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lang w:val="en-US"/>
        </w:rPr>
        <w:id w:val="312156981"/>
        <w:docPartObj>
          <w:docPartGallery w:val="Cover Pages"/>
          <w:docPartUnique/>
        </w:docPartObj>
      </w:sdtPr>
      <w:sdtEndPr/>
      <w:sdtContent>
        <w:p w14:paraId="2A1DB275" w14:textId="3C8F3681" w:rsidR="00A65C78" w:rsidRDefault="00B915B6" w:rsidP="00DF25E7">
          <w:pPr>
            <w:rPr>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23D45F6" w:rsidR="0092193A" w:rsidRPr="0097651D" w:rsidRDefault="002E18AC" w:rsidP="0092193A">
              <w:pPr>
                <w:pStyle w:val="Title"/>
                <w:rPr>
                  <w:lang w:val="en-US"/>
                </w:rPr>
              </w:pPr>
              <w:r>
                <w:rPr>
                  <w:color w:val="FFFFFF" w:themeColor="background1"/>
                  <w:lang w:val="en-US"/>
                </w:rPr>
                <w:t xml:space="preserve">Market Consultation Solactive </w:t>
              </w:r>
              <w:r w:rsidR="003B0FE8">
                <w:rPr>
                  <w:color w:val="FFFFFF" w:themeColor="background1"/>
                  <w:lang w:val="en-US"/>
                </w:rPr>
                <w:t>European Equity</w:t>
              </w:r>
              <w:r>
                <w:rPr>
                  <w:color w:val="FFFFFF" w:themeColor="background1"/>
                  <w:lang w:val="en-US"/>
                </w:rPr>
                <w:t xml:space="preserve"> </w:t>
              </w:r>
              <w:r w:rsidR="00EA1A30">
                <w:rPr>
                  <w:color w:val="FFFFFF" w:themeColor="background1"/>
                  <w:lang w:val="en-US"/>
                </w:rPr>
                <w:t>I</w:t>
              </w:r>
              <w:r w:rsidR="00DF25E7">
                <w:rPr>
                  <w:color w:val="FFFFFF" w:themeColor="background1"/>
                  <w:lang w:val="en-US"/>
                </w:rPr>
                <w:t>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CDC3D9D" w:rsidR="00466905" w:rsidRPr="00D902A1" w:rsidRDefault="0076306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2T00:00:00Z">
                                      <w:dateFormat w:val="dd MMMM yyyy"/>
                                      <w:lid w:val="en-GB"/>
                                      <w:storeMappedDataAs w:val="dateTime"/>
                                      <w:calendar w:val="gregorian"/>
                                    </w:date>
                                  </w:sdtPr>
                                  <w:sdtEndPr/>
                                  <w:sdtContent>
                                    <w:r w:rsidR="00855397">
                                      <w:rPr>
                                        <w:color w:val="FFFFFF" w:themeColor="background1"/>
                                        <w:sz w:val="26"/>
                                        <w:szCs w:val="26"/>
                                        <w:lang w:val="en-GB"/>
                                      </w:rPr>
                                      <w:t>02 October 2019</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5CDC3D9D" w:rsidR="00466905" w:rsidRPr="00D902A1" w:rsidRDefault="0076306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19-10-02T00:00:00Z">
                                <w:dateFormat w:val="dd MMMM yyyy"/>
                                <w:lid w:val="en-GB"/>
                                <w:storeMappedDataAs w:val="dateTime"/>
                                <w:calendar w:val="gregorian"/>
                              </w:date>
                            </w:sdtPr>
                            <w:sdtEndPr/>
                            <w:sdtContent>
                              <w:r w:rsidR="00855397">
                                <w:rPr>
                                  <w:color w:val="FFFFFF" w:themeColor="background1"/>
                                  <w:sz w:val="26"/>
                                  <w:szCs w:val="26"/>
                                  <w:lang w:val="en-GB"/>
                                </w:rPr>
                                <w:t>02 October 2019</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59A6043A" w:rsidR="00E05994" w:rsidRDefault="002663E0" w:rsidP="00E05994">
      <w:pPr>
        <w:spacing w:before="0" w:after="160" w:line="259" w:lineRule="auto"/>
        <w:rPr>
          <w:lang w:val="en-US"/>
        </w:rPr>
      </w:pPr>
      <w:proofErr w:type="spellStart"/>
      <w:r w:rsidRPr="002663E0">
        <w:rPr>
          <w:lang w:val="en-GB"/>
        </w:rPr>
        <w:t>Solactive</w:t>
      </w:r>
      <w:proofErr w:type="spellEnd"/>
      <w:r w:rsidRPr="002663E0">
        <w:rPr>
          <w:lang w:val="en-GB"/>
        </w:rPr>
        <w:t xml:space="preserve"> </w:t>
      </w:r>
      <w:r w:rsidR="00DD3C44">
        <w:rPr>
          <w:lang w:val="en-GB"/>
        </w:rPr>
        <w:t xml:space="preserve">AG </w:t>
      </w:r>
      <w:r w:rsidRPr="002663E0">
        <w:rPr>
          <w:lang w:val="en-GB"/>
        </w:rPr>
        <w:t xml:space="preserve">has decided to conduct a Market Consultation </w:t>
      </w:r>
      <w:proofErr w:type="gramStart"/>
      <w:r w:rsidRPr="002663E0">
        <w:rPr>
          <w:lang w:val="en-GB"/>
        </w:rPr>
        <w:t>with regard to</w:t>
      </w:r>
      <w:proofErr w:type="gramEnd"/>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w:t>
      </w:r>
      <w:r w:rsidR="00E05994" w:rsidRPr="003C6345">
        <w:rPr>
          <w:lang w:val="en-GB"/>
        </w:rPr>
        <w:t xml:space="preserve">following </w:t>
      </w:r>
      <w:r w:rsidR="00DF25E7">
        <w:rPr>
          <w:lang w:val="en-US"/>
        </w:rPr>
        <w:t>Indices</w:t>
      </w:r>
      <w:r w:rsidR="00E05994" w:rsidRPr="003C6345">
        <w:rPr>
          <w:lang w:val="en-US"/>
        </w:rPr>
        <w:t xml:space="preserve"> (the ‘</w:t>
      </w:r>
      <w:r w:rsidR="00DF25E7">
        <w:rPr>
          <w:lang w:val="en-US"/>
        </w:rPr>
        <w:t>Indices</w:t>
      </w:r>
      <w:r w:rsidR="00E05994" w:rsidRPr="003C6345">
        <w:rPr>
          <w:lang w:val="en-US"/>
        </w:rPr>
        <w:t>’</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4538F8">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1986C86E" w14:textId="4291BC1B" w:rsidR="00E05994" w:rsidRPr="003A1DD5" w:rsidRDefault="00855397" w:rsidP="00466905">
            <w:pPr>
              <w:spacing w:line="256" w:lineRule="auto"/>
              <w:rPr>
                <w:rFonts w:eastAsia="Calibri"/>
                <w:color w:val="000000"/>
                <w:sz w:val="22"/>
                <w:szCs w:val="22"/>
                <w:lang w:val="en-US" w:eastAsia="en-US"/>
              </w:rPr>
            </w:pPr>
            <w:r w:rsidRPr="00855397">
              <w:rPr>
                <w:rFonts w:eastAsia="Calibri"/>
                <w:color w:val="000000"/>
                <w:sz w:val="22"/>
                <w:szCs w:val="22"/>
                <w:lang w:val="en-US" w:eastAsia="en-US"/>
              </w:rPr>
              <w:t xml:space="preserve">Solactive </w:t>
            </w:r>
            <w:r w:rsidR="003B0FE8">
              <w:rPr>
                <w:rFonts w:eastAsia="Calibri"/>
                <w:color w:val="000000"/>
                <w:sz w:val="22"/>
                <w:szCs w:val="22"/>
                <w:lang w:val="en-US" w:eastAsia="en-US"/>
              </w:rPr>
              <w:t>European Equity Price Index</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62C3F688" w14:textId="6919B81F" w:rsidR="00E05994" w:rsidRPr="003C6345" w:rsidRDefault="003B0FE8" w:rsidP="00466905">
            <w:pPr>
              <w:spacing w:line="256" w:lineRule="auto"/>
              <w:rPr>
                <w:rFonts w:eastAsia="Calibri"/>
                <w:color w:val="000000"/>
                <w:lang w:val="en-US" w:eastAsia="en-US"/>
              </w:rPr>
            </w:pPr>
            <w:proofErr w:type="gramStart"/>
            <w:r>
              <w:rPr>
                <w:sz w:val="22"/>
                <w:szCs w:val="22"/>
                <w:lang w:val="en-US"/>
              </w:rPr>
              <w:t>.TEET</w:t>
            </w:r>
            <w:proofErr w:type="gramEnd"/>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12D59FB1" w14:textId="2CD1D267" w:rsidR="00E05994" w:rsidRDefault="003B0FE8" w:rsidP="00466905">
            <w:pPr>
              <w:spacing w:line="256" w:lineRule="auto"/>
              <w:rPr>
                <w:rFonts w:eastAsia="Calibri"/>
                <w:color w:val="000000"/>
                <w:lang w:val="en-GB" w:eastAsia="en-US"/>
              </w:rPr>
            </w:pPr>
            <w:r w:rsidRPr="003B0FE8">
              <w:rPr>
                <w:sz w:val="22"/>
                <w:szCs w:val="22"/>
              </w:rPr>
              <w:t>DE000SLA3V13</w:t>
            </w:r>
          </w:p>
        </w:tc>
      </w:tr>
      <w:tr w:rsidR="004538F8" w14:paraId="06114920" w14:textId="77777777" w:rsidTr="003B0FE8">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bottom"/>
          </w:tcPr>
          <w:p w14:paraId="7ED472B4" w14:textId="5A0F5F94" w:rsidR="004538F8" w:rsidRPr="00855397" w:rsidRDefault="003B0FE8" w:rsidP="004538F8">
            <w:pPr>
              <w:spacing w:line="256" w:lineRule="auto"/>
              <w:rPr>
                <w:rFonts w:eastAsia="Calibri"/>
                <w:color w:val="000000"/>
                <w:sz w:val="22"/>
                <w:szCs w:val="22"/>
                <w:lang w:val="en-US" w:eastAsia="en-US"/>
              </w:rPr>
            </w:pPr>
            <w:proofErr w:type="spellStart"/>
            <w:r w:rsidRPr="00855397">
              <w:rPr>
                <w:rFonts w:eastAsia="Calibri"/>
                <w:color w:val="000000"/>
                <w:sz w:val="22"/>
                <w:szCs w:val="22"/>
                <w:lang w:val="en-US" w:eastAsia="en-US"/>
              </w:rPr>
              <w:t>Solactive</w:t>
            </w:r>
            <w:proofErr w:type="spellEnd"/>
            <w:r w:rsidRPr="00855397">
              <w:rPr>
                <w:rFonts w:eastAsia="Calibri"/>
                <w:color w:val="000000"/>
                <w:sz w:val="22"/>
                <w:szCs w:val="22"/>
                <w:lang w:val="en-US" w:eastAsia="en-US"/>
              </w:rPr>
              <w:t xml:space="preserve"> </w:t>
            </w:r>
            <w:r>
              <w:rPr>
                <w:rFonts w:eastAsia="Calibri"/>
                <w:color w:val="000000"/>
                <w:sz w:val="22"/>
                <w:szCs w:val="22"/>
                <w:lang w:val="en-US" w:eastAsia="en-US"/>
              </w:rPr>
              <w:t xml:space="preserve">European Equity </w:t>
            </w:r>
            <w:r>
              <w:rPr>
                <w:rFonts w:eastAsia="Calibri"/>
                <w:color w:val="000000"/>
                <w:sz w:val="22"/>
                <w:szCs w:val="22"/>
                <w:lang w:val="en-US" w:eastAsia="en-US"/>
              </w:rPr>
              <w:t>Net Total Return</w:t>
            </w:r>
            <w:r>
              <w:rPr>
                <w:rFonts w:eastAsia="Calibri"/>
                <w:color w:val="000000"/>
                <w:sz w:val="22"/>
                <w:szCs w:val="22"/>
                <w:lang w:val="en-US" w:eastAsia="en-US"/>
              </w:rPr>
              <w:t xml:space="preserve"> Index</w:t>
            </w:r>
          </w:p>
        </w:tc>
        <w:tc>
          <w:tcPr>
            <w:tcW w:w="1560" w:type="dxa"/>
            <w:tcBorders>
              <w:top w:val="nil"/>
              <w:left w:val="nil"/>
              <w:bottom w:val="nil"/>
              <w:right w:val="single" w:sz="8" w:space="0" w:color="auto"/>
            </w:tcBorders>
            <w:noWrap/>
            <w:tcMar>
              <w:top w:w="0" w:type="dxa"/>
              <w:left w:w="70" w:type="dxa"/>
              <w:bottom w:w="0" w:type="dxa"/>
              <w:right w:w="70" w:type="dxa"/>
            </w:tcMar>
            <w:vAlign w:val="bottom"/>
          </w:tcPr>
          <w:p w14:paraId="374164F1" w14:textId="0FD3F9E0" w:rsidR="004538F8" w:rsidRPr="006E1E58" w:rsidRDefault="004538F8" w:rsidP="004538F8">
            <w:pPr>
              <w:spacing w:line="256" w:lineRule="auto"/>
              <w:rPr>
                <w:sz w:val="22"/>
                <w:szCs w:val="22"/>
                <w:lang w:val="en-US"/>
              </w:rPr>
            </w:pPr>
            <w:proofErr w:type="gramStart"/>
            <w:r w:rsidRPr="006E1E58">
              <w:rPr>
                <w:sz w:val="22"/>
                <w:szCs w:val="22"/>
                <w:lang w:val="en-US"/>
              </w:rPr>
              <w:t>.</w:t>
            </w:r>
            <w:r w:rsidR="003B0FE8">
              <w:rPr>
                <w:sz w:val="22"/>
                <w:szCs w:val="22"/>
                <w:lang w:val="en-US"/>
              </w:rPr>
              <w:t>TEETNR</w:t>
            </w:r>
            <w:proofErr w:type="gramEnd"/>
          </w:p>
        </w:tc>
        <w:tc>
          <w:tcPr>
            <w:tcW w:w="1842" w:type="dxa"/>
            <w:tcBorders>
              <w:top w:val="nil"/>
              <w:left w:val="nil"/>
              <w:bottom w:val="nil"/>
              <w:right w:val="single" w:sz="8" w:space="0" w:color="auto"/>
            </w:tcBorders>
            <w:noWrap/>
            <w:tcMar>
              <w:top w:w="0" w:type="dxa"/>
              <w:left w:w="70" w:type="dxa"/>
              <w:bottom w:w="0" w:type="dxa"/>
              <w:right w:w="70" w:type="dxa"/>
            </w:tcMar>
            <w:vAlign w:val="bottom"/>
          </w:tcPr>
          <w:p w14:paraId="62CA4DA3" w14:textId="01059F49" w:rsidR="004538F8" w:rsidRPr="006E1E58" w:rsidRDefault="003B0FE8" w:rsidP="004538F8">
            <w:pPr>
              <w:spacing w:line="256" w:lineRule="auto"/>
              <w:rPr>
                <w:sz w:val="22"/>
                <w:szCs w:val="22"/>
                <w:lang w:val="en-US"/>
              </w:rPr>
            </w:pPr>
            <w:r w:rsidRPr="003B0FE8">
              <w:rPr>
                <w:sz w:val="22"/>
                <w:szCs w:val="22"/>
              </w:rPr>
              <w:t>DE000SLA3S26</w:t>
            </w:r>
          </w:p>
        </w:tc>
      </w:tr>
      <w:tr w:rsidR="003B0FE8" w14:paraId="06D1D957" w14:textId="77777777" w:rsidTr="003F570C">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p w14:paraId="2B4B0540" w14:textId="2750C99F" w:rsidR="003B0FE8" w:rsidRPr="00855397" w:rsidRDefault="003B0FE8" w:rsidP="004538F8">
            <w:pPr>
              <w:spacing w:line="256" w:lineRule="auto"/>
              <w:rPr>
                <w:rFonts w:eastAsia="Calibri"/>
                <w:color w:val="000000"/>
                <w:sz w:val="22"/>
                <w:szCs w:val="22"/>
                <w:lang w:val="en-US" w:eastAsia="en-US"/>
              </w:rPr>
            </w:pPr>
            <w:proofErr w:type="spellStart"/>
            <w:r w:rsidRPr="00855397">
              <w:rPr>
                <w:rFonts w:eastAsia="Calibri"/>
                <w:color w:val="000000"/>
                <w:sz w:val="22"/>
                <w:szCs w:val="22"/>
                <w:lang w:val="en-US" w:eastAsia="en-US"/>
              </w:rPr>
              <w:t>Solactive</w:t>
            </w:r>
            <w:proofErr w:type="spellEnd"/>
            <w:r w:rsidRPr="00855397">
              <w:rPr>
                <w:rFonts w:eastAsia="Calibri"/>
                <w:color w:val="000000"/>
                <w:sz w:val="22"/>
                <w:szCs w:val="22"/>
                <w:lang w:val="en-US" w:eastAsia="en-US"/>
              </w:rPr>
              <w:t xml:space="preserve"> </w:t>
            </w:r>
            <w:r>
              <w:rPr>
                <w:rFonts w:eastAsia="Calibri"/>
                <w:color w:val="000000"/>
                <w:sz w:val="22"/>
                <w:szCs w:val="22"/>
                <w:lang w:val="en-US" w:eastAsia="en-US"/>
              </w:rPr>
              <w:t xml:space="preserve">European Equity </w:t>
            </w:r>
            <w:r>
              <w:rPr>
                <w:rFonts w:eastAsia="Calibri"/>
                <w:color w:val="000000"/>
                <w:sz w:val="22"/>
                <w:szCs w:val="22"/>
                <w:lang w:val="en-US" w:eastAsia="en-US"/>
              </w:rPr>
              <w:t>Total Return</w:t>
            </w:r>
            <w:r>
              <w:rPr>
                <w:rFonts w:eastAsia="Calibri"/>
                <w:color w:val="000000"/>
                <w:sz w:val="22"/>
                <w:szCs w:val="22"/>
                <w:lang w:val="en-US" w:eastAsia="en-US"/>
              </w:rPr>
              <w:t xml:space="preserve">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78153BA4" w14:textId="5108F526" w:rsidR="003B0FE8" w:rsidRPr="006E1E58" w:rsidRDefault="003B0FE8" w:rsidP="004538F8">
            <w:pPr>
              <w:spacing w:line="256" w:lineRule="auto"/>
              <w:rPr>
                <w:sz w:val="22"/>
                <w:szCs w:val="22"/>
                <w:lang w:val="en-US"/>
              </w:rPr>
            </w:pPr>
            <w:proofErr w:type="gramStart"/>
            <w:r>
              <w:rPr>
                <w:sz w:val="22"/>
                <w:szCs w:val="22"/>
                <w:lang w:val="en-US"/>
              </w:rPr>
              <w:t>.TEETTR</w:t>
            </w:r>
            <w:proofErr w:type="gramEnd"/>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bottom"/>
          </w:tcPr>
          <w:p w14:paraId="619E0926" w14:textId="72564DFF" w:rsidR="003B0FE8" w:rsidRPr="004538F8" w:rsidRDefault="003B0FE8" w:rsidP="004538F8">
            <w:pPr>
              <w:spacing w:line="256" w:lineRule="auto"/>
              <w:rPr>
                <w:sz w:val="22"/>
                <w:szCs w:val="22"/>
              </w:rPr>
            </w:pPr>
            <w:r w:rsidRPr="003B0FE8">
              <w:rPr>
                <w:sz w:val="22"/>
                <w:szCs w:val="22"/>
              </w:rPr>
              <w:t>DE000SLA3V21</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proofErr w:type="spellStart"/>
      <w:r w:rsidR="0073537F">
        <w:rPr>
          <w:b/>
          <w:bCs/>
          <w:sz w:val="28"/>
          <w:szCs w:val="28"/>
          <w:u w:val="single"/>
        </w:rPr>
        <w:t>the</w:t>
      </w:r>
      <w:proofErr w:type="spellEnd"/>
      <w:r w:rsidR="0073537F">
        <w:rPr>
          <w:b/>
          <w:bCs/>
          <w:sz w:val="28"/>
          <w:szCs w:val="28"/>
          <w:u w:val="single"/>
        </w:rPr>
        <w:t xml:space="preserve"> </w:t>
      </w:r>
      <w:r w:rsidR="004D6535" w:rsidRPr="0026131F">
        <w:rPr>
          <w:b/>
          <w:bCs/>
          <w:sz w:val="28"/>
          <w:szCs w:val="28"/>
          <w:u w:val="single"/>
          <w:lang w:val="en-GB"/>
        </w:rPr>
        <w:t>Market Consultation</w:t>
      </w:r>
    </w:p>
    <w:p w14:paraId="75E96E90" w14:textId="0C41E8AE" w:rsidR="00233B75" w:rsidRDefault="00855397" w:rsidP="00783C68">
      <w:pPr>
        <w:spacing w:before="0" w:after="160" w:line="259" w:lineRule="auto"/>
        <w:jc w:val="left"/>
        <w:rPr>
          <w:lang w:val="en-GB"/>
        </w:rPr>
      </w:pPr>
      <w:proofErr w:type="spellStart"/>
      <w:r>
        <w:rPr>
          <w:lang w:val="en-GB"/>
        </w:rPr>
        <w:t>Solactive</w:t>
      </w:r>
      <w:proofErr w:type="spellEnd"/>
      <w:r>
        <w:rPr>
          <w:lang w:val="en-GB"/>
        </w:rPr>
        <w:t xml:space="preserve"> </w:t>
      </w:r>
      <w:r w:rsidR="003B0FE8">
        <w:rPr>
          <w:lang w:val="en-GB"/>
        </w:rPr>
        <w:t xml:space="preserve">proposes an additional rule to cap the number of companies domiciled outside of the European Economic Area (EEA) at 20% during the annual rebalance </w:t>
      </w:r>
      <w:proofErr w:type="gramStart"/>
      <w:r w:rsidR="003B0FE8">
        <w:rPr>
          <w:lang w:val="en-GB"/>
        </w:rPr>
        <w:t>process, and</w:t>
      </w:r>
      <w:proofErr w:type="gramEnd"/>
      <w:r w:rsidR="003B0FE8">
        <w:rPr>
          <w:lang w:val="en-GB"/>
        </w:rPr>
        <w:t xml:space="preserve"> also add a capping procedure semi-annually in September in addition to the quarterly ESG review that caps the weight of companies domiciled outside of the EEA at 20% should their weight exceed 25%.</w:t>
      </w:r>
    </w:p>
    <w:p w14:paraId="2BF4DE5A" w14:textId="2EE9F4C2" w:rsidR="007E47D4" w:rsidRDefault="003B0FE8" w:rsidP="00F568D6">
      <w:pPr>
        <w:spacing w:before="0" w:after="160" w:line="259" w:lineRule="auto"/>
        <w:jc w:val="left"/>
        <w:rPr>
          <w:lang w:val="en-GB"/>
        </w:rPr>
      </w:pPr>
      <w:r>
        <w:rPr>
          <w:lang w:val="en-GB"/>
        </w:rPr>
        <w:t xml:space="preserve">The changes will improve replicability and </w:t>
      </w:r>
      <w:proofErr w:type="spellStart"/>
      <w:r>
        <w:rPr>
          <w:lang w:val="en-GB"/>
        </w:rPr>
        <w:t>investability</w:t>
      </w:r>
      <w:proofErr w:type="spellEnd"/>
      <w:r>
        <w:rPr>
          <w:lang w:val="en-GB"/>
        </w:rPr>
        <w:t xml:space="preserve"> of the index as limiting the exposure to companies domiciled outside of the European Economic Area will ensure </w:t>
      </w:r>
      <w:proofErr w:type="spellStart"/>
      <w:r>
        <w:rPr>
          <w:lang w:val="en-GB"/>
        </w:rPr>
        <w:t>investability</w:t>
      </w:r>
      <w:proofErr w:type="spellEnd"/>
      <w:r>
        <w:rPr>
          <w:lang w:val="en-GB"/>
        </w:rPr>
        <w:t xml:space="preserve"> by investors located in the European Union.</w:t>
      </w:r>
    </w:p>
    <w:p w14:paraId="4C1C5183" w14:textId="77777777" w:rsidR="003B0FE8" w:rsidRPr="003C6345" w:rsidRDefault="003B0FE8" w:rsidP="00F568D6">
      <w:pPr>
        <w:spacing w:before="0" w:after="160" w:line="259" w:lineRule="auto"/>
        <w:jc w:val="left"/>
        <w:rPr>
          <w:u w:val="single"/>
          <w:lang w:val="en-GB"/>
        </w:rPr>
      </w:pPr>
    </w:p>
    <w:p w14:paraId="2A079CAD" w14:textId="22C95611" w:rsidR="00F568D6" w:rsidRPr="003C6345" w:rsidRDefault="004A428F" w:rsidP="00F568D6">
      <w:pPr>
        <w:spacing w:before="0" w:after="160" w:line="259" w:lineRule="auto"/>
        <w:jc w:val="left"/>
        <w:rPr>
          <w:b/>
          <w:bCs/>
          <w:sz w:val="28"/>
          <w:szCs w:val="28"/>
          <w:u w:val="single"/>
          <w:lang w:val="en-GB"/>
        </w:rPr>
      </w:pPr>
      <w:r w:rsidRPr="003C6345">
        <w:rPr>
          <w:b/>
          <w:bCs/>
          <w:sz w:val="28"/>
          <w:szCs w:val="28"/>
          <w:u w:val="single"/>
          <w:lang w:val="en-GB"/>
        </w:rPr>
        <w:t xml:space="preserve">Proposed </w:t>
      </w:r>
      <w:r w:rsidR="00F568D6" w:rsidRPr="003C6345">
        <w:rPr>
          <w:b/>
          <w:bCs/>
          <w:sz w:val="28"/>
          <w:szCs w:val="28"/>
          <w:u w:val="single"/>
          <w:lang w:val="en-GB"/>
        </w:rPr>
        <w:t>Change</w:t>
      </w:r>
      <w:r w:rsidR="00A64163" w:rsidRPr="003C6345">
        <w:rPr>
          <w:b/>
          <w:bCs/>
          <w:sz w:val="28"/>
          <w:szCs w:val="28"/>
          <w:u w:val="single"/>
        </w:rPr>
        <w:t>/</w:t>
      </w:r>
      <w:r w:rsidR="00C77B4F" w:rsidRPr="003C6345">
        <w:rPr>
          <w:b/>
          <w:bCs/>
          <w:sz w:val="28"/>
          <w:szCs w:val="28"/>
          <w:u w:val="single"/>
          <w:lang w:val="en-GB"/>
        </w:rPr>
        <w:t>(s</w:t>
      </w:r>
      <w:r w:rsidR="00C77B4F" w:rsidRPr="003C6345">
        <w:rPr>
          <w:b/>
          <w:bCs/>
          <w:sz w:val="28"/>
          <w:szCs w:val="28"/>
          <w:u w:val="single"/>
        </w:rPr>
        <w:t>)</w:t>
      </w:r>
      <w:r w:rsidR="00C77B4F" w:rsidRPr="003C6345" w:rsidDel="00C77B4F">
        <w:rPr>
          <w:b/>
          <w:bCs/>
          <w:sz w:val="28"/>
          <w:szCs w:val="28"/>
          <w:u w:val="single"/>
          <w:lang w:val="en-GB"/>
        </w:rPr>
        <w:t xml:space="preserve"> </w:t>
      </w:r>
      <w:r w:rsidR="00F568D6" w:rsidRPr="003C6345">
        <w:rPr>
          <w:b/>
          <w:bCs/>
          <w:sz w:val="28"/>
          <w:szCs w:val="28"/>
          <w:u w:val="single"/>
          <w:lang w:val="en-GB"/>
        </w:rPr>
        <w:t>to the Index Guideline</w:t>
      </w:r>
    </w:p>
    <w:p w14:paraId="7D66871B" w14:textId="6143CDC1" w:rsidR="004A428F" w:rsidRDefault="004A428F" w:rsidP="0026131F">
      <w:pPr>
        <w:spacing w:before="0" w:after="160" w:line="259" w:lineRule="auto"/>
        <w:rPr>
          <w:lang w:val="en-GB"/>
        </w:rPr>
      </w:pPr>
      <w:r w:rsidRPr="003C6345">
        <w:rPr>
          <w:lang w:val="en-GB"/>
        </w:rPr>
        <w:t>The following Methodology change</w:t>
      </w:r>
      <w:r w:rsidR="00A64163" w:rsidRPr="003C6345">
        <w:rPr>
          <w:lang w:val="en-GB"/>
        </w:rPr>
        <w:t>s</w:t>
      </w:r>
      <w:r w:rsidRPr="003C6345">
        <w:rPr>
          <w:lang w:val="en-GB"/>
        </w:rPr>
        <w:t xml:space="preserve"> are proposed in the following point</w:t>
      </w:r>
      <w:r w:rsidR="00A64163" w:rsidRPr="003C6345">
        <w:rPr>
          <w:lang w:val="en-GB"/>
        </w:rPr>
        <w:t>s</w:t>
      </w:r>
      <w:r w:rsidR="00A64163" w:rsidRPr="003C6345" w:rsidDel="00C77B4F">
        <w:rPr>
          <w:lang w:val="en-GB"/>
        </w:rPr>
        <w:t xml:space="preserve"> </w:t>
      </w:r>
      <w:r w:rsidR="00C32515" w:rsidRPr="003C6345">
        <w:rPr>
          <w:lang w:val="en-GB"/>
        </w:rPr>
        <w:t xml:space="preserve">of the Index Guideline </w:t>
      </w:r>
      <w:r w:rsidRPr="003C6345">
        <w:rPr>
          <w:lang w:val="en-GB"/>
        </w:rPr>
        <w:t>(ordered in accordance with the numbering of the affected sections):</w:t>
      </w:r>
    </w:p>
    <w:p w14:paraId="00A46F8A" w14:textId="77777777" w:rsidR="004538F8" w:rsidRDefault="004538F8" w:rsidP="0026131F">
      <w:pPr>
        <w:spacing w:before="0" w:after="160" w:line="259" w:lineRule="auto"/>
        <w:rPr>
          <w:lang w:val="en-GB"/>
        </w:rPr>
      </w:pPr>
    </w:p>
    <w:p w14:paraId="3DACDD1C" w14:textId="79FE5C0D" w:rsidR="00855397" w:rsidRPr="003C6345" w:rsidRDefault="004538F8" w:rsidP="002663E0">
      <w:pPr>
        <w:spacing w:before="0" w:after="160" w:line="259" w:lineRule="auto"/>
        <w:jc w:val="left"/>
        <w:rPr>
          <w:iCs/>
          <w:sz w:val="28"/>
          <w:szCs w:val="28"/>
          <w:lang w:val="en-GB"/>
        </w:rPr>
      </w:pPr>
      <w:r>
        <w:rPr>
          <w:iCs/>
          <w:sz w:val="28"/>
          <w:szCs w:val="28"/>
          <w:lang w:val="en-GB"/>
        </w:rPr>
        <w:t>Introduction</w:t>
      </w:r>
    </w:p>
    <w:p w14:paraId="0E2BDCB3" w14:textId="7589EB21" w:rsidR="00855397" w:rsidRDefault="00855397" w:rsidP="002663E0">
      <w:pPr>
        <w:spacing w:before="0" w:after="160" w:line="259" w:lineRule="auto"/>
        <w:jc w:val="left"/>
        <w:rPr>
          <w:iCs/>
          <w:lang w:val="en-GB"/>
        </w:rPr>
      </w:pPr>
      <w:r>
        <w:rPr>
          <w:iCs/>
          <w:lang w:val="en-GB"/>
        </w:rPr>
        <w:t>From:</w:t>
      </w:r>
    </w:p>
    <w:p w14:paraId="7B1841D6" w14:textId="77777777" w:rsidR="004538F8" w:rsidRDefault="004538F8" w:rsidP="002663E0">
      <w:pPr>
        <w:spacing w:before="0" w:after="160" w:line="259" w:lineRule="auto"/>
        <w:jc w:val="left"/>
        <w:rPr>
          <w:rFonts w:eastAsia="Calibri"/>
          <w:lang w:val="en-US" w:eastAsia="en-US"/>
        </w:rPr>
      </w:pPr>
      <w:r w:rsidRPr="006E1E58">
        <w:rPr>
          <w:rFonts w:eastAsia="Calibri"/>
          <w:lang w:val="en-US" w:eastAsia="en-US"/>
        </w:rPr>
        <w:t xml:space="preserve">The </w:t>
      </w:r>
      <w:r w:rsidRPr="006E1E58">
        <w:rPr>
          <w:rFonts w:eastAsia="Calibri"/>
          <w:smallCaps/>
          <w:lang w:val="en-US" w:eastAsia="en-US"/>
        </w:rPr>
        <w:t>Index</w:t>
      </w:r>
      <w:r w:rsidRPr="006E1E58">
        <w:rPr>
          <w:rFonts w:eastAsia="Calibri"/>
          <w:lang w:val="en-US" w:eastAsia="en-US"/>
        </w:rPr>
        <w:t xml:space="preserve"> is owned, calculated, administered and published by Solactive AG (“</w:t>
      </w:r>
      <w:r w:rsidRPr="006E1E58">
        <w:rPr>
          <w:rFonts w:ascii="Flama Semicondensed Medium" w:eastAsia="Calibri" w:hAnsi="Flama Semicondensed Medium"/>
          <w:smallCaps/>
          <w:lang w:val="en-US" w:eastAsia="en-US"/>
        </w:rPr>
        <w:t>Solactive</w:t>
      </w:r>
      <w:r w:rsidRPr="006E1E58">
        <w:rPr>
          <w:rFonts w:eastAsia="Calibri"/>
          <w:lang w:val="en-US" w:eastAsia="en-US"/>
        </w:rPr>
        <w:t>”) assuming the role as administrator (the “</w:t>
      </w:r>
      <w:r w:rsidRPr="006E1E58">
        <w:rPr>
          <w:rFonts w:ascii="Flama Semicondensed Medium" w:hAnsi="Flama Semicondensed Medium"/>
          <w:smallCaps/>
          <w:lang w:val="en-US"/>
        </w:rPr>
        <w:t>Index Administrator</w:t>
      </w:r>
      <w:r w:rsidRPr="006E1E58">
        <w:rPr>
          <w:rFonts w:eastAsia="Calibri"/>
          <w:lang w:val="en-US" w:eastAsia="en-US"/>
        </w:rPr>
        <w:t xml:space="preserve">”) under the </w:t>
      </w:r>
      <w:r w:rsidRPr="006E1E58">
        <w:rPr>
          <w:lang w:val="en-US"/>
        </w:rPr>
        <w:t>Regulation (EU) 2016/1011 (the “</w:t>
      </w:r>
      <w:r w:rsidRPr="006E1E58">
        <w:rPr>
          <w:rFonts w:ascii="Flama Semicondensed Medium" w:hAnsi="Flama Semicondensed Medium"/>
          <w:smallCaps/>
          <w:lang w:val="en-US"/>
        </w:rPr>
        <w:t>Benchmark Regulation</w:t>
      </w:r>
      <w:r w:rsidRPr="006E1E58">
        <w:rPr>
          <w:lang w:val="en-US"/>
        </w:rPr>
        <w:t>” or “</w:t>
      </w:r>
      <w:r w:rsidRPr="006E1E58">
        <w:rPr>
          <w:rFonts w:ascii="Flama Semicondensed Medium" w:hAnsi="Flama Semicondensed Medium"/>
          <w:smallCaps/>
          <w:lang w:val="en-US"/>
        </w:rPr>
        <w:t>BMR</w:t>
      </w:r>
      <w:r w:rsidRPr="006E1E58">
        <w:rPr>
          <w:lang w:val="en-US"/>
        </w:rPr>
        <w:t>”)</w:t>
      </w:r>
      <w:r w:rsidRPr="006E1E58">
        <w:rPr>
          <w:rFonts w:eastAsia="Calibri"/>
          <w:lang w:val="en-US" w:eastAsia="en-US"/>
        </w:rPr>
        <w:t>. The name “Solactive” is trademarked.</w:t>
      </w:r>
    </w:p>
    <w:p w14:paraId="3D259007" w14:textId="61364C41" w:rsidR="00855397" w:rsidRDefault="00855397" w:rsidP="002663E0">
      <w:pPr>
        <w:spacing w:before="0" w:after="160" w:line="259" w:lineRule="auto"/>
        <w:jc w:val="left"/>
        <w:rPr>
          <w:iCs/>
          <w:lang w:val="en-GB"/>
        </w:rPr>
      </w:pPr>
      <w:r>
        <w:rPr>
          <w:iCs/>
          <w:lang w:val="en-GB"/>
        </w:rPr>
        <w:t>To:</w:t>
      </w:r>
    </w:p>
    <w:p w14:paraId="724E9681" w14:textId="5FEB024B" w:rsidR="00855397" w:rsidRDefault="004538F8" w:rsidP="002663E0">
      <w:pPr>
        <w:spacing w:before="0" w:after="160" w:line="259" w:lineRule="auto"/>
        <w:jc w:val="left"/>
        <w:rPr>
          <w:iCs/>
          <w:lang w:val="en-GB"/>
        </w:rPr>
      </w:pPr>
      <w:r w:rsidRPr="006E1E58">
        <w:rPr>
          <w:rFonts w:eastAsia="Calibri"/>
          <w:lang w:val="en-US" w:eastAsia="en-US"/>
        </w:rPr>
        <w:t xml:space="preserve">The </w:t>
      </w:r>
      <w:r w:rsidRPr="006E1E58">
        <w:rPr>
          <w:rFonts w:eastAsia="Calibri"/>
          <w:smallCaps/>
          <w:lang w:val="en-US" w:eastAsia="en-US"/>
        </w:rPr>
        <w:t>Index</w:t>
      </w:r>
      <w:r w:rsidRPr="006E1E58">
        <w:rPr>
          <w:rFonts w:eastAsia="Calibri"/>
          <w:lang w:val="en-US" w:eastAsia="en-US"/>
        </w:rPr>
        <w:t xml:space="preserve"> is owned, calculated, administered and published by </w:t>
      </w:r>
      <w:proofErr w:type="spellStart"/>
      <w:r w:rsidRPr="006E1E58">
        <w:rPr>
          <w:rFonts w:eastAsia="Calibri"/>
          <w:lang w:val="en-US" w:eastAsia="en-US"/>
        </w:rPr>
        <w:t>Solactive</w:t>
      </w:r>
      <w:proofErr w:type="spellEnd"/>
      <w:r w:rsidRPr="006E1E58">
        <w:rPr>
          <w:rFonts w:eastAsia="Calibri"/>
          <w:lang w:val="en-US" w:eastAsia="en-US"/>
        </w:rPr>
        <w:t xml:space="preserve"> AG (“</w:t>
      </w:r>
      <w:proofErr w:type="spellStart"/>
      <w:r w:rsidRPr="006E1E58">
        <w:rPr>
          <w:rFonts w:ascii="Flama Semicondensed Medium" w:eastAsia="Calibri" w:hAnsi="Flama Semicondensed Medium"/>
          <w:smallCaps/>
          <w:lang w:val="en-US" w:eastAsia="en-US"/>
        </w:rPr>
        <w:t>Solactive</w:t>
      </w:r>
      <w:proofErr w:type="spellEnd"/>
      <w:r w:rsidRPr="006E1E58">
        <w:rPr>
          <w:rFonts w:eastAsia="Calibri"/>
          <w:lang w:val="en-US" w:eastAsia="en-US"/>
        </w:rPr>
        <w:t>”) assuming the role as administrator (the “</w:t>
      </w:r>
      <w:r w:rsidRPr="006E1E58">
        <w:rPr>
          <w:rFonts w:ascii="Flama Semicondensed Medium" w:hAnsi="Flama Semicondensed Medium"/>
          <w:smallCaps/>
          <w:lang w:val="en-US"/>
        </w:rPr>
        <w:t>Index Administrator</w:t>
      </w:r>
      <w:r w:rsidRPr="006E1E58">
        <w:rPr>
          <w:rFonts w:eastAsia="Calibri"/>
          <w:lang w:val="en-US" w:eastAsia="en-US"/>
        </w:rPr>
        <w:t xml:space="preserve">”) </w:t>
      </w:r>
      <w:bookmarkStart w:id="1" w:name="_Hlk219407791"/>
      <w:proofErr w:type="spellStart"/>
      <w:r w:rsidRPr="004538F8">
        <w:rPr>
          <w:rFonts w:eastAsia="Calibri"/>
          <w:lang w:eastAsia="en-US"/>
        </w:rPr>
        <w:t>within</w:t>
      </w:r>
      <w:proofErr w:type="spellEnd"/>
      <w:r w:rsidRPr="004538F8">
        <w:rPr>
          <w:rFonts w:eastAsia="Calibri"/>
          <w:lang w:eastAsia="en-US"/>
        </w:rPr>
        <w:t xml:space="preserve"> </w:t>
      </w:r>
      <w:proofErr w:type="spellStart"/>
      <w:r w:rsidRPr="004538F8">
        <w:rPr>
          <w:rFonts w:eastAsia="Calibri"/>
          <w:lang w:eastAsia="en-US"/>
        </w:rPr>
        <w:t>the</w:t>
      </w:r>
      <w:proofErr w:type="spellEnd"/>
      <w:r w:rsidRPr="004538F8">
        <w:rPr>
          <w:rFonts w:eastAsia="Calibri"/>
          <w:lang w:eastAsia="en-US"/>
        </w:rPr>
        <w:t xml:space="preserve"> </w:t>
      </w:r>
      <w:proofErr w:type="spellStart"/>
      <w:r w:rsidRPr="004538F8">
        <w:rPr>
          <w:rFonts w:eastAsia="Calibri"/>
          <w:lang w:eastAsia="en-US"/>
        </w:rPr>
        <w:t>meaning</w:t>
      </w:r>
      <w:proofErr w:type="spellEnd"/>
      <w:r w:rsidRPr="004538F8">
        <w:rPr>
          <w:rFonts w:eastAsia="Calibri"/>
          <w:lang w:eastAsia="en-US"/>
        </w:rPr>
        <w:t xml:space="preserve"> </w:t>
      </w:r>
      <w:proofErr w:type="spellStart"/>
      <w:r w:rsidRPr="004538F8">
        <w:rPr>
          <w:rFonts w:eastAsia="Calibri"/>
          <w:lang w:eastAsia="en-US"/>
        </w:rPr>
        <w:t>of</w:t>
      </w:r>
      <w:proofErr w:type="spellEnd"/>
      <w:r w:rsidRPr="004538F8">
        <w:rPr>
          <w:rFonts w:eastAsia="Calibri"/>
          <w:lang w:eastAsia="en-US"/>
        </w:rPr>
        <w:t xml:space="preserve"> </w:t>
      </w:r>
      <w:proofErr w:type="spellStart"/>
      <w:r w:rsidRPr="004538F8">
        <w:rPr>
          <w:rFonts w:eastAsia="Calibri"/>
          <w:lang w:eastAsia="en-US"/>
        </w:rPr>
        <w:t>the</w:t>
      </w:r>
      <w:proofErr w:type="spellEnd"/>
      <w:r w:rsidRPr="004538F8">
        <w:rPr>
          <w:rFonts w:eastAsia="Calibri"/>
          <w:lang w:eastAsia="en-US"/>
        </w:rPr>
        <w:t xml:space="preserve"> </w:t>
      </w:r>
      <w:proofErr w:type="spellStart"/>
      <w:r w:rsidRPr="004538F8">
        <w:rPr>
          <w:rFonts w:eastAsia="Calibri"/>
          <w:lang w:eastAsia="en-US"/>
        </w:rPr>
        <w:t>Principles</w:t>
      </w:r>
      <w:proofErr w:type="spellEnd"/>
      <w:r w:rsidRPr="004538F8">
        <w:rPr>
          <w:rFonts w:eastAsia="Calibri"/>
          <w:lang w:eastAsia="en-US"/>
        </w:rPr>
        <w:t xml:space="preserve"> </w:t>
      </w:r>
      <w:proofErr w:type="spellStart"/>
      <w:r w:rsidRPr="004538F8">
        <w:rPr>
          <w:rFonts w:eastAsia="Calibri"/>
          <w:lang w:eastAsia="en-US"/>
        </w:rPr>
        <w:t>for</w:t>
      </w:r>
      <w:proofErr w:type="spellEnd"/>
      <w:r w:rsidRPr="004538F8">
        <w:rPr>
          <w:rFonts w:eastAsia="Calibri"/>
          <w:lang w:eastAsia="en-US"/>
        </w:rPr>
        <w:t xml:space="preserve"> Financial </w:t>
      </w:r>
      <w:r w:rsidRPr="004538F8">
        <w:rPr>
          <w:rFonts w:eastAsia="Calibri"/>
          <w:lang w:eastAsia="en-US"/>
        </w:rPr>
        <w:lastRenderedPageBreak/>
        <w:t xml:space="preserve">Benchmarks </w:t>
      </w:r>
      <w:proofErr w:type="spellStart"/>
      <w:r w:rsidRPr="004538F8">
        <w:rPr>
          <w:rFonts w:eastAsia="Calibri"/>
          <w:lang w:eastAsia="en-US"/>
        </w:rPr>
        <w:t>published</w:t>
      </w:r>
      <w:proofErr w:type="spellEnd"/>
      <w:r w:rsidRPr="004538F8">
        <w:rPr>
          <w:rFonts w:eastAsia="Calibri"/>
          <w:lang w:eastAsia="en-US"/>
        </w:rPr>
        <w:t xml:space="preserve"> </w:t>
      </w:r>
      <w:proofErr w:type="spellStart"/>
      <w:r w:rsidRPr="004538F8">
        <w:rPr>
          <w:rFonts w:eastAsia="Calibri"/>
          <w:lang w:eastAsia="en-US"/>
        </w:rPr>
        <w:t>by</w:t>
      </w:r>
      <w:proofErr w:type="spellEnd"/>
      <w:r w:rsidRPr="004538F8">
        <w:rPr>
          <w:rFonts w:eastAsia="Calibri"/>
          <w:lang w:eastAsia="en-US"/>
        </w:rPr>
        <w:t xml:space="preserve"> </w:t>
      </w:r>
      <w:proofErr w:type="spellStart"/>
      <w:r w:rsidRPr="004538F8">
        <w:rPr>
          <w:rFonts w:eastAsia="Calibri"/>
          <w:lang w:eastAsia="en-US"/>
        </w:rPr>
        <w:t>the</w:t>
      </w:r>
      <w:proofErr w:type="spellEnd"/>
      <w:r w:rsidRPr="004538F8">
        <w:rPr>
          <w:rFonts w:eastAsia="Calibri"/>
          <w:lang w:eastAsia="en-US"/>
        </w:rPr>
        <w:t xml:space="preserve"> International Organization </w:t>
      </w:r>
      <w:proofErr w:type="spellStart"/>
      <w:r w:rsidRPr="004538F8">
        <w:rPr>
          <w:rFonts w:eastAsia="Calibri"/>
          <w:lang w:eastAsia="en-US"/>
        </w:rPr>
        <w:t>of</w:t>
      </w:r>
      <w:proofErr w:type="spellEnd"/>
      <w:r w:rsidRPr="004538F8">
        <w:rPr>
          <w:rFonts w:eastAsia="Calibri"/>
          <w:lang w:eastAsia="en-US"/>
        </w:rPr>
        <w:t xml:space="preserve"> Securities </w:t>
      </w:r>
      <w:proofErr w:type="spellStart"/>
      <w:r w:rsidRPr="004538F8">
        <w:rPr>
          <w:rFonts w:eastAsia="Calibri"/>
          <w:lang w:eastAsia="en-US"/>
        </w:rPr>
        <w:t>Commissions</w:t>
      </w:r>
      <w:proofErr w:type="spellEnd"/>
      <w:r w:rsidRPr="004538F8">
        <w:rPr>
          <w:rFonts w:eastAsia="Calibri"/>
          <w:lang w:eastAsia="en-US"/>
        </w:rPr>
        <w:t xml:space="preserve"> in </w:t>
      </w:r>
      <w:proofErr w:type="spellStart"/>
      <w:r w:rsidRPr="004538F8">
        <w:rPr>
          <w:rFonts w:eastAsia="Calibri"/>
          <w:lang w:eastAsia="en-US"/>
        </w:rPr>
        <w:t>July</w:t>
      </w:r>
      <w:proofErr w:type="spellEnd"/>
      <w:r w:rsidRPr="004538F8">
        <w:rPr>
          <w:rFonts w:eastAsia="Calibri"/>
          <w:lang w:eastAsia="en-US"/>
        </w:rPr>
        <w:t xml:space="preserve"> 2013</w:t>
      </w:r>
      <w:r w:rsidRPr="006E1E58">
        <w:rPr>
          <w:rFonts w:eastAsia="Calibri"/>
          <w:lang w:val="en-US" w:eastAsia="en-US"/>
        </w:rPr>
        <w:t>.</w:t>
      </w:r>
      <w:bookmarkEnd w:id="1"/>
      <w:r w:rsidRPr="006E1E58">
        <w:rPr>
          <w:rFonts w:eastAsia="Calibri"/>
          <w:lang w:val="en-US" w:eastAsia="en-US"/>
        </w:rPr>
        <w:t xml:space="preserve"> The name “Solactive” is trademarked.</w:t>
      </w:r>
    </w:p>
    <w:p w14:paraId="3B232588" w14:textId="77777777" w:rsidR="004538F8" w:rsidRDefault="004538F8" w:rsidP="002663E0">
      <w:pPr>
        <w:spacing w:before="0" w:after="160" w:line="259" w:lineRule="auto"/>
        <w:jc w:val="left"/>
        <w:rPr>
          <w:iCs/>
          <w:lang w:val="en-GB"/>
        </w:rPr>
      </w:pPr>
    </w:p>
    <w:p w14:paraId="5D58162A" w14:textId="6EDE073D" w:rsidR="00855397" w:rsidRPr="003C6345" w:rsidRDefault="00855397" w:rsidP="002663E0">
      <w:pPr>
        <w:spacing w:before="0" w:after="160" w:line="259" w:lineRule="auto"/>
        <w:jc w:val="left"/>
        <w:rPr>
          <w:iCs/>
          <w:sz w:val="28"/>
          <w:szCs w:val="28"/>
          <w:lang w:val="en-GB"/>
        </w:rPr>
      </w:pPr>
      <w:r w:rsidRPr="003C6345">
        <w:rPr>
          <w:iCs/>
          <w:sz w:val="28"/>
          <w:szCs w:val="28"/>
          <w:lang w:val="en-GB"/>
        </w:rPr>
        <w:t>Section 2.</w:t>
      </w:r>
      <w:r w:rsidR="00D73625">
        <w:rPr>
          <w:iCs/>
          <w:sz w:val="28"/>
          <w:szCs w:val="28"/>
          <w:lang w:val="en-GB"/>
        </w:rPr>
        <w:t>1</w:t>
      </w:r>
      <w:r w:rsidRPr="003C6345">
        <w:rPr>
          <w:iCs/>
          <w:sz w:val="28"/>
          <w:szCs w:val="28"/>
          <w:lang w:val="en-GB"/>
        </w:rPr>
        <w:t xml:space="preserve">: </w:t>
      </w:r>
      <w:r w:rsidR="00D73625">
        <w:rPr>
          <w:iCs/>
          <w:sz w:val="28"/>
          <w:szCs w:val="28"/>
          <w:lang w:val="en-GB"/>
        </w:rPr>
        <w:t>Index Universe Requirements</w:t>
      </w:r>
    </w:p>
    <w:p w14:paraId="297B5B8D" w14:textId="65523A9C" w:rsidR="00855397" w:rsidRDefault="003E7A40" w:rsidP="002663E0">
      <w:pPr>
        <w:spacing w:before="0" w:after="160" w:line="259" w:lineRule="auto"/>
        <w:jc w:val="left"/>
        <w:rPr>
          <w:iCs/>
          <w:lang w:val="en-GB"/>
        </w:rPr>
      </w:pPr>
      <w:r>
        <w:rPr>
          <w:iCs/>
          <w:lang w:val="en-GB"/>
        </w:rPr>
        <w:t>From:</w:t>
      </w:r>
    </w:p>
    <w:p w14:paraId="3658B097" w14:textId="77777777" w:rsidR="00691434" w:rsidRPr="001F5945" w:rsidRDefault="00691434" w:rsidP="00691434">
      <w:pPr>
        <w:rPr>
          <w:lang w:val="en-US" w:eastAsia="en-US"/>
        </w:rPr>
      </w:pPr>
      <w:r w:rsidRPr="001F5945">
        <w:rPr>
          <w:lang w:val="en-US" w:eastAsia="en-US"/>
        </w:rPr>
        <w:t xml:space="preserve">Starting with </w:t>
      </w:r>
      <w:proofErr w:type="gramStart"/>
      <w:r w:rsidRPr="001F5945">
        <w:rPr>
          <w:lang w:val="en-US" w:eastAsia="en-US"/>
        </w:rPr>
        <w:t>a FactSet</w:t>
      </w:r>
      <w:proofErr w:type="gramEnd"/>
      <w:r w:rsidRPr="001F5945">
        <w:rPr>
          <w:lang w:val="en-US" w:eastAsia="en-US"/>
        </w:rPr>
        <w:t xml:space="preserve"> Universal Screening:</w:t>
      </w:r>
    </w:p>
    <w:p w14:paraId="037B5E1C" w14:textId="77777777" w:rsidR="00691434" w:rsidRPr="001F5945" w:rsidRDefault="00691434" w:rsidP="00691434">
      <w:pPr>
        <w:rPr>
          <w:lang w:val="en-US" w:eastAsia="en-US"/>
        </w:rPr>
      </w:pPr>
      <w:r w:rsidRPr="001F5945">
        <w:rPr>
          <w:lang w:val="en-US" w:eastAsia="en-US"/>
        </w:rPr>
        <w:t>•</w:t>
      </w:r>
      <w:r w:rsidRPr="001F5945">
        <w:rPr>
          <w:lang w:val="en-US" w:eastAsia="en-US"/>
        </w:rPr>
        <w:tab/>
        <w:t>Screen for securities that have a primary listing in one of the following countries: Austria, Belgium, Denmark, Finland, France, Germany, Ireland, Italy, Luxembourg, Netherlands, Norway, Portugal, Spain, Sweden, Switzerland and United Kingdom.</w:t>
      </w:r>
    </w:p>
    <w:p w14:paraId="46EE6524" w14:textId="77777777" w:rsidR="00855397" w:rsidRPr="00691434" w:rsidRDefault="00855397" w:rsidP="002663E0">
      <w:pPr>
        <w:spacing w:before="0" w:after="160" w:line="259" w:lineRule="auto"/>
        <w:jc w:val="left"/>
        <w:rPr>
          <w:iCs/>
          <w:lang w:val="en-US"/>
        </w:rPr>
      </w:pPr>
    </w:p>
    <w:p w14:paraId="0D0E68B7" w14:textId="25A6A015" w:rsidR="003E7A40" w:rsidRDefault="003E7A40" w:rsidP="002663E0">
      <w:pPr>
        <w:spacing w:before="0" w:after="160" w:line="259" w:lineRule="auto"/>
        <w:jc w:val="left"/>
        <w:rPr>
          <w:iCs/>
          <w:lang w:val="en-GB"/>
        </w:rPr>
      </w:pPr>
      <w:r>
        <w:rPr>
          <w:iCs/>
          <w:lang w:val="en-GB"/>
        </w:rPr>
        <w:t>To:</w:t>
      </w:r>
    </w:p>
    <w:p w14:paraId="7E6B6273" w14:textId="77777777" w:rsidR="00D73625" w:rsidRPr="001F5945" w:rsidRDefault="00D73625" w:rsidP="00D73625">
      <w:pPr>
        <w:rPr>
          <w:lang w:val="en-US" w:eastAsia="en-US"/>
        </w:rPr>
      </w:pPr>
      <w:r w:rsidRPr="001F5945">
        <w:rPr>
          <w:lang w:val="en-US" w:eastAsia="en-US"/>
        </w:rPr>
        <w:t xml:space="preserve">Starting with </w:t>
      </w:r>
      <w:proofErr w:type="gramStart"/>
      <w:r w:rsidRPr="001F5945">
        <w:rPr>
          <w:lang w:val="en-US" w:eastAsia="en-US"/>
        </w:rPr>
        <w:t>a FactSet</w:t>
      </w:r>
      <w:proofErr w:type="gramEnd"/>
      <w:r w:rsidRPr="001F5945">
        <w:rPr>
          <w:lang w:val="en-US" w:eastAsia="en-US"/>
        </w:rPr>
        <w:t xml:space="preserve"> Universal Screening:</w:t>
      </w:r>
    </w:p>
    <w:p w14:paraId="78ACD095" w14:textId="77777777" w:rsidR="00D73625" w:rsidRPr="001F5945" w:rsidRDefault="00D73625" w:rsidP="00D73625">
      <w:pPr>
        <w:ind w:left="705" w:hanging="705"/>
        <w:jc w:val="left"/>
        <w:rPr>
          <w:lang w:val="en-US" w:eastAsia="en-US"/>
        </w:rPr>
      </w:pPr>
      <w:r w:rsidRPr="001F5945">
        <w:rPr>
          <w:lang w:val="en-US" w:eastAsia="en-US"/>
        </w:rPr>
        <w:t>•</w:t>
      </w:r>
      <w:r w:rsidRPr="001F5945">
        <w:rPr>
          <w:lang w:val="en-US" w:eastAsia="en-US"/>
        </w:rPr>
        <w:tab/>
        <w:t xml:space="preserve">Screen for securities that have a primary listing </w:t>
      </w:r>
      <w:r>
        <w:rPr>
          <w:lang w:val="en-US" w:eastAsia="en-US"/>
        </w:rPr>
        <w:t xml:space="preserve">and are domiciled </w:t>
      </w:r>
      <w:proofErr w:type="spellStart"/>
      <w:r w:rsidRPr="001F5945">
        <w:rPr>
          <w:lang w:val="en-US" w:eastAsia="en-US"/>
        </w:rPr>
        <w:t>in</w:t>
      </w:r>
      <w:r>
        <w:rPr>
          <w:lang w:val="en-US" w:eastAsia="en-US"/>
        </w:rPr>
        <w:t>one</w:t>
      </w:r>
      <w:proofErr w:type="spellEnd"/>
      <w:r>
        <w:rPr>
          <w:lang w:val="en-US" w:eastAsia="en-US"/>
        </w:rPr>
        <w:t xml:space="preserve"> of the European countries that are part of the Developed Markets as defined by the </w:t>
      </w:r>
      <w:proofErr w:type="spellStart"/>
      <w:r>
        <w:rPr>
          <w:lang w:val="en-US" w:eastAsia="en-US"/>
        </w:rPr>
        <w:t>Solactive</w:t>
      </w:r>
      <w:proofErr w:type="spellEnd"/>
      <w:r>
        <w:rPr>
          <w:lang w:val="en-US" w:eastAsia="en-US"/>
        </w:rPr>
        <w:t xml:space="preserve"> Country Classification (</w:t>
      </w:r>
      <w:r w:rsidRPr="004925FB">
        <w:rPr>
          <w:lang w:val="en-US" w:eastAsia="en-US"/>
        </w:rPr>
        <w:t>https://www.solactive.com/documents/</w:t>
      </w:r>
      <w:r>
        <w:rPr>
          <w:lang w:val="en-US" w:eastAsia="en-US"/>
        </w:rPr>
        <w:t>)</w:t>
      </w:r>
    </w:p>
    <w:p w14:paraId="28BF5466" w14:textId="77777777" w:rsidR="00855397" w:rsidRDefault="00855397" w:rsidP="002663E0">
      <w:pPr>
        <w:spacing w:before="0" w:after="160" w:line="259" w:lineRule="auto"/>
        <w:jc w:val="left"/>
        <w:rPr>
          <w:iCs/>
          <w:lang w:val="en-US"/>
        </w:rPr>
      </w:pPr>
    </w:p>
    <w:p w14:paraId="65E1269F" w14:textId="3535B3B4" w:rsidR="00691434" w:rsidRDefault="00691434" w:rsidP="002663E0">
      <w:pPr>
        <w:spacing w:before="0" w:after="160" w:line="259" w:lineRule="auto"/>
        <w:jc w:val="left"/>
        <w:rPr>
          <w:iCs/>
          <w:lang w:val="en-US"/>
        </w:rPr>
      </w:pPr>
      <w:r>
        <w:rPr>
          <w:iCs/>
          <w:lang w:val="en-US"/>
        </w:rPr>
        <w:t>From:</w:t>
      </w:r>
    </w:p>
    <w:p w14:paraId="465E6E48" w14:textId="77777777" w:rsidR="00691434" w:rsidRPr="001F5945" w:rsidRDefault="00691434" w:rsidP="00691434">
      <w:pPr>
        <w:rPr>
          <w:lang w:val="en-US" w:eastAsia="en-US"/>
        </w:rPr>
      </w:pPr>
      <w:bookmarkStart w:id="2" w:name="_Hlk221810360"/>
      <w:r w:rsidRPr="001F5945">
        <w:rPr>
          <w:lang w:val="en-US" w:eastAsia="en-US"/>
        </w:rPr>
        <w:t xml:space="preserve">A capping procedure is implemented, at the same time, to avoid excessive concentration in any of the countries mentioned above and ensure a diversified allocation. The cap is applied to the maximum number of stocks allowed to be included into the index universe from each country and ensures that no more than 20% of the total number of stocks are included in the index, i.e. 20 stocks per country. Once the cap for any country is breached, the stocks from other countries with the highest ranking in </w:t>
      </w:r>
      <w:proofErr w:type="gramStart"/>
      <w:r w:rsidRPr="001F5945">
        <w:rPr>
          <w:lang w:val="en-US" w:eastAsia="en-US"/>
        </w:rPr>
        <w:t>term</w:t>
      </w:r>
      <w:proofErr w:type="gramEnd"/>
      <w:r w:rsidRPr="001F5945">
        <w:rPr>
          <w:lang w:val="en-US" w:eastAsia="en-US"/>
        </w:rPr>
        <w:t xml:space="preserve"> of free float capitalization are selected and added to the index to replace the removed stocks until the target number of 100 stocks is reached. </w:t>
      </w:r>
    </w:p>
    <w:bookmarkEnd w:id="2"/>
    <w:p w14:paraId="2FB997E6" w14:textId="77777777" w:rsidR="00691434" w:rsidRPr="001F5945" w:rsidRDefault="00691434" w:rsidP="00691434">
      <w:pPr>
        <w:rPr>
          <w:lang w:val="en-US" w:eastAsia="en-US"/>
        </w:rPr>
      </w:pPr>
    </w:p>
    <w:p w14:paraId="7E0520ED" w14:textId="77777777" w:rsidR="00691434" w:rsidRPr="001F5945" w:rsidRDefault="00691434" w:rsidP="00691434">
      <w:pPr>
        <w:rPr>
          <w:lang w:val="en-US" w:eastAsia="en-US"/>
        </w:rPr>
      </w:pPr>
      <w:r w:rsidRPr="001F5945">
        <w:rPr>
          <w:lang w:val="en-US" w:eastAsia="en-US"/>
        </w:rPr>
        <w:t xml:space="preserve">A 20% buffer rule is also applied either at an index level (across all countries), or separately (for countries which have breached the capping procedure stipulated above) in the following manner: </w:t>
      </w:r>
    </w:p>
    <w:p w14:paraId="25CD2427" w14:textId="77777777" w:rsidR="00691434" w:rsidRPr="001F5945" w:rsidRDefault="00691434" w:rsidP="00691434">
      <w:pPr>
        <w:rPr>
          <w:lang w:val="en-US" w:eastAsia="en-US"/>
        </w:rPr>
      </w:pPr>
      <w:r w:rsidRPr="001F5945">
        <w:rPr>
          <w:lang w:val="en-US" w:eastAsia="en-US"/>
        </w:rPr>
        <w:t>•</w:t>
      </w:r>
      <w:r w:rsidRPr="001F5945">
        <w:rPr>
          <w:lang w:val="en-US" w:eastAsia="en-US"/>
        </w:rPr>
        <w:tab/>
        <w:t xml:space="preserve">Non-constituents will be eligible if ranked within the top 80% by component count in descending order of free-float market capitalization </w:t>
      </w:r>
    </w:p>
    <w:p w14:paraId="49F0AFFA" w14:textId="77777777" w:rsidR="00691434" w:rsidRPr="001F5945" w:rsidRDefault="00691434" w:rsidP="00691434">
      <w:pPr>
        <w:rPr>
          <w:lang w:val="en-US" w:eastAsia="en-US"/>
        </w:rPr>
      </w:pPr>
      <w:r w:rsidRPr="001F5945">
        <w:rPr>
          <w:lang w:val="en-US" w:eastAsia="en-US"/>
        </w:rPr>
        <w:t>•</w:t>
      </w:r>
      <w:r w:rsidRPr="001F5945">
        <w:rPr>
          <w:lang w:val="en-US" w:eastAsia="en-US"/>
        </w:rPr>
        <w:tab/>
        <w:t>Current constituents will remain eligible if ranked within the top 120%</w:t>
      </w:r>
    </w:p>
    <w:p w14:paraId="319BF26C" w14:textId="77777777" w:rsidR="00691434" w:rsidRPr="001F5945" w:rsidRDefault="00691434" w:rsidP="00691434">
      <w:pPr>
        <w:rPr>
          <w:lang w:val="en-US" w:eastAsia="en-US"/>
        </w:rPr>
      </w:pPr>
      <w:r w:rsidRPr="001F5945">
        <w:rPr>
          <w:lang w:val="en-US" w:eastAsia="en-US"/>
        </w:rPr>
        <w:t>•</w:t>
      </w:r>
      <w:r w:rsidRPr="001F5945">
        <w:rPr>
          <w:lang w:val="en-US" w:eastAsia="en-US"/>
        </w:rPr>
        <w:tab/>
        <w:t>Both rules will be applied while respecting the capping limitations</w:t>
      </w:r>
    </w:p>
    <w:p w14:paraId="46AFE297" w14:textId="77777777" w:rsidR="00691434" w:rsidRPr="001F5945" w:rsidRDefault="00691434" w:rsidP="00691434">
      <w:pPr>
        <w:rPr>
          <w:lang w:val="en-US" w:eastAsia="en-US"/>
        </w:rPr>
      </w:pPr>
      <w:r w:rsidRPr="001F5945">
        <w:rPr>
          <w:lang w:val="en-US" w:eastAsia="en-US"/>
        </w:rPr>
        <w:lastRenderedPageBreak/>
        <w:t>Should there be less or more than 100 stocks in this selection pool after the capping mechanism was applied, the constituents will be added or removed based on their ranking until the required count is reached, whilst respecting capping restrictions.</w:t>
      </w:r>
    </w:p>
    <w:p w14:paraId="64948E06" w14:textId="77777777" w:rsidR="00691434" w:rsidRDefault="00691434" w:rsidP="00691434">
      <w:pPr>
        <w:rPr>
          <w:lang w:val="en-US" w:eastAsia="en-US"/>
        </w:rPr>
      </w:pPr>
      <w:r w:rsidRPr="001F5945">
        <w:rPr>
          <w:lang w:val="en-US" w:eastAsia="en-US"/>
        </w:rPr>
        <w:t xml:space="preserve">In addition to the yearly index reconstitution, there is a quarterly index review, where the composition of the index is screened for any ESG </w:t>
      </w:r>
      <w:proofErr w:type="gramStart"/>
      <w:r w:rsidRPr="001F5945">
        <w:rPr>
          <w:lang w:val="en-US" w:eastAsia="en-US"/>
        </w:rPr>
        <w:t>criteria  breaches</w:t>
      </w:r>
      <w:proofErr w:type="gramEnd"/>
      <w:r w:rsidRPr="001F5945">
        <w:rPr>
          <w:lang w:val="en-US" w:eastAsia="en-US"/>
        </w:rPr>
        <w:t xml:space="preserve"> defined above. In case a current index component does not fulfill those requirements anymore, it will be replaced by (and its weight will be attributed to) the immediately following stock ranked on free float market capitalization. In case there are more stocks to be removed, then the exchange will take place in pairs: the weight of the largest current index component will be attributed to the highest ranked non-component, based on free float market capitalization, and so on to determine each pair. The </w:t>
      </w:r>
      <w:proofErr w:type="gramStart"/>
      <w:r w:rsidRPr="001F5945">
        <w:rPr>
          <w:lang w:val="en-US" w:eastAsia="en-US"/>
        </w:rPr>
        <w:t>country</w:t>
      </w:r>
      <w:proofErr w:type="gramEnd"/>
      <w:r w:rsidRPr="001F5945">
        <w:rPr>
          <w:lang w:val="en-US" w:eastAsia="en-US"/>
        </w:rPr>
        <w:t xml:space="preserve"> capping restriction of 20% is still to be applied.</w:t>
      </w:r>
    </w:p>
    <w:p w14:paraId="5C522E0B" w14:textId="77777777" w:rsidR="00691434" w:rsidRDefault="00691434" w:rsidP="002663E0">
      <w:pPr>
        <w:spacing w:before="0" w:after="160" w:line="259" w:lineRule="auto"/>
        <w:jc w:val="left"/>
        <w:rPr>
          <w:iCs/>
          <w:lang w:val="en-US"/>
        </w:rPr>
      </w:pPr>
    </w:p>
    <w:p w14:paraId="61D2860D" w14:textId="566FAE0B" w:rsidR="00691434" w:rsidRDefault="00691434" w:rsidP="002663E0">
      <w:pPr>
        <w:spacing w:before="0" w:after="160" w:line="259" w:lineRule="auto"/>
        <w:jc w:val="left"/>
        <w:rPr>
          <w:iCs/>
          <w:lang w:val="en-US"/>
        </w:rPr>
      </w:pPr>
      <w:r>
        <w:rPr>
          <w:iCs/>
          <w:lang w:val="en-US"/>
        </w:rPr>
        <w:t>To:</w:t>
      </w:r>
    </w:p>
    <w:p w14:paraId="327F666C" w14:textId="77777777" w:rsidR="00691434" w:rsidRPr="001F5945" w:rsidRDefault="00691434" w:rsidP="00691434">
      <w:pPr>
        <w:rPr>
          <w:lang w:val="en-US" w:eastAsia="en-US"/>
        </w:rPr>
      </w:pPr>
      <w:r w:rsidRPr="001F5945">
        <w:rPr>
          <w:lang w:val="en-US" w:eastAsia="en-US"/>
        </w:rPr>
        <w:t xml:space="preserve">A capping procedure is implemented, at the same time, to avoid excessive concentration in any of the countries mentioned above and ensure a diversified allocation. The cap is applied to the maximum number of stocks allowed to be included into the index universe from each country and ensures that no more than 20% of the total number of stocks are included in the index, i.e. 20 stocks per country. Once the cap for any country is breached, the stocks from other countries with the highest ranking in </w:t>
      </w:r>
      <w:proofErr w:type="gramStart"/>
      <w:r w:rsidRPr="001F5945">
        <w:rPr>
          <w:lang w:val="en-US" w:eastAsia="en-US"/>
        </w:rPr>
        <w:t>term</w:t>
      </w:r>
      <w:proofErr w:type="gramEnd"/>
      <w:r w:rsidRPr="001F5945">
        <w:rPr>
          <w:lang w:val="en-US" w:eastAsia="en-US"/>
        </w:rPr>
        <w:t xml:space="preserve"> of free float capitalization are selected and added to the index to replace the removed stocks until the target number of 100 stocks is reached. </w:t>
      </w:r>
      <w:r>
        <w:rPr>
          <w:lang w:val="en-US" w:eastAsia="en-US"/>
        </w:rPr>
        <w:t xml:space="preserve">The total </w:t>
      </w:r>
      <w:r w:rsidRPr="0058587C">
        <w:rPr>
          <w:lang w:val="en-US" w:eastAsia="en-US"/>
        </w:rPr>
        <w:t>number</w:t>
      </w:r>
      <w:r w:rsidRPr="001657BD" w:rsidDel="001657BD">
        <w:rPr>
          <w:lang w:val="en-US" w:eastAsia="en-US"/>
        </w:rPr>
        <w:t xml:space="preserve"> </w:t>
      </w:r>
      <w:r>
        <w:rPr>
          <w:lang w:val="en-US" w:eastAsia="en-US"/>
        </w:rPr>
        <w:t xml:space="preserve">of stocks domiciled outside of the European Economic Area (EEA) will be capped at 20. </w:t>
      </w:r>
      <w:r w:rsidRPr="001657BD">
        <w:rPr>
          <w:lang w:val="en-US" w:eastAsia="en-US"/>
        </w:rPr>
        <w:t xml:space="preserve">Once the number of stocks domiciled outside of the European Economic Area is larger than 20, stocks from EEA countries with the highest ranking in </w:t>
      </w:r>
      <w:proofErr w:type="gramStart"/>
      <w:r w:rsidRPr="001657BD">
        <w:rPr>
          <w:lang w:val="en-US" w:eastAsia="en-US"/>
        </w:rPr>
        <w:t>term</w:t>
      </w:r>
      <w:proofErr w:type="gramEnd"/>
      <w:r w:rsidRPr="001657BD">
        <w:rPr>
          <w:lang w:val="en-US" w:eastAsia="en-US"/>
        </w:rPr>
        <w:t xml:space="preserve"> of free float capitalization are selected and added to the index to replace the removed stocks until the target number of 100 stocks is reached</w:t>
      </w:r>
      <w:r>
        <w:rPr>
          <w:lang w:val="en-US" w:eastAsia="en-US"/>
        </w:rPr>
        <w:t>.</w:t>
      </w:r>
    </w:p>
    <w:p w14:paraId="5C89162C" w14:textId="77777777" w:rsidR="00691434" w:rsidRPr="001F5945" w:rsidRDefault="00691434" w:rsidP="00691434">
      <w:pPr>
        <w:rPr>
          <w:lang w:val="en-US" w:eastAsia="en-US"/>
        </w:rPr>
      </w:pPr>
      <w:r w:rsidRPr="001F5945">
        <w:rPr>
          <w:lang w:val="en-US" w:eastAsia="en-US"/>
        </w:rPr>
        <w:t xml:space="preserve">A 20% buffer rule is also applied either at an index level (across all countries), or separately (for countries which have breached the capping procedure stipulated above) in the following manner: </w:t>
      </w:r>
    </w:p>
    <w:p w14:paraId="12248721" w14:textId="77777777" w:rsidR="00691434" w:rsidRPr="001F5945" w:rsidRDefault="00691434" w:rsidP="00691434">
      <w:pPr>
        <w:rPr>
          <w:lang w:val="en-US" w:eastAsia="en-US"/>
        </w:rPr>
      </w:pPr>
      <w:r w:rsidRPr="001F5945">
        <w:rPr>
          <w:lang w:val="en-US" w:eastAsia="en-US"/>
        </w:rPr>
        <w:t>•</w:t>
      </w:r>
      <w:r w:rsidRPr="001F5945">
        <w:rPr>
          <w:lang w:val="en-US" w:eastAsia="en-US"/>
        </w:rPr>
        <w:tab/>
        <w:t xml:space="preserve">Non-constituents will be eligible if ranked within the top 80% by component count in descending order of free-float market capitalization </w:t>
      </w:r>
    </w:p>
    <w:p w14:paraId="1E60BB1B" w14:textId="77777777" w:rsidR="00691434" w:rsidRPr="001F5945" w:rsidRDefault="00691434" w:rsidP="00691434">
      <w:pPr>
        <w:rPr>
          <w:lang w:val="en-US" w:eastAsia="en-US"/>
        </w:rPr>
      </w:pPr>
      <w:r w:rsidRPr="001F5945">
        <w:rPr>
          <w:lang w:val="en-US" w:eastAsia="en-US"/>
        </w:rPr>
        <w:t>•</w:t>
      </w:r>
      <w:r w:rsidRPr="001F5945">
        <w:rPr>
          <w:lang w:val="en-US" w:eastAsia="en-US"/>
        </w:rPr>
        <w:tab/>
        <w:t>Current constituents will remain eligible if ranked within the top 120%</w:t>
      </w:r>
    </w:p>
    <w:p w14:paraId="7FF6C489" w14:textId="77777777" w:rsidR="00691434" w:rsidRPr="001F5945" w:rsidRDefault="00691434" w:rsidP="00691434">
      <w:pPr>
        <w:rPr>
          <w:lang w:val="en-US" w:eastAsia="en-US"/>
        </w:rPr>
      </w:pPr>
      <w:r w:rsidRPr="001F5945">
        <w:rPr>
          <w:lang w:val="en-US" w:eastAsia="en-US"/>
        </w:rPr>
        <w:t>•</w:t>
      </w:r>
      <w:r w:rsidRPr="001F5945">
        <w:rPr>
          <w:lang w:val="en-US" w:eastAsia="en-US"/>
        </w:rPr>
        <w:tab/>
        <w:t>Both rules will be applied while respecting the capping limitations</w:t>
      </w:r>
    </w:p>
    <w:p w14:paraId="38DEB1C8" w14:textId="77777777" w:rsidR="00691434" w:rsidRDefault="00691434" w:rsidP="00691434">
      <w:pPr>
        <w:rPr>
          <w:lang w:val="en-US" w:eastAsia="en-US"/>
        </w:rPr>
      </w:pPr>
      <w:r w:rsidRPr="001F5945">
        <w:rPr>
          <w:lang w:val="en-US" w:eastAsia="en-US"/>
        </w:rPr>
        <w:t>Should there be less or more than 100 stocks in this selection pool after the capping mechanism was applied, the constituents will be added or removed based on their ranking until the required count is reached, whilst respecting capping restrictions.</w:t>
      </w:r>
    </w:p>
    <w:p w14:paraId="525722CB" w14:textId="77777777" w:rsidR="00691434" w:rsidRDefault="00691434" w:rsidP="00691434">
      <w:pPr>
        <w:rPr>
          <w:lang w:val="en-US" w:eastAsia="en-US"/>
        </w:rPr>
      </w:pPr>
      <w:r w:rsidRPr="001B228A">
        <w:rPr>
          <w:lang w:val="en-US" w:eastAsia="en-US"/>
        </w:rPr>
        <w:t xml:space="preserve">In addition to the yearly index reconstitution, there is a semi-annual index review in September, where the </w:t>
      </w:r>
      <w:r w:rsidRPr="001F5945">
        <w:rPr>
          <w:lang w:val="en-US" w:eastAsia="en-US"/>
        </w:rPr>
        <w:t xml:space="preserve">index is screened for any ESG criteria breaches defined above. In case a current index component does not fulfill those requirements anymore, it will be replaced by (and its weight will be attributed to) the immediately following stock ranked on free float market capitalization. In case there are more stocks to be removed, then the exchange will take place in pairs: the weight of the largest current index component will </w:t>
      </w:r>
      <w:r w:rsidRPr="001F5945">
        <w:rPr>
          <w:lang w:val="en-US" w:eastAsia="en-US"/>
        </w:rPr>
        <w:lastRenderedPageBreak/>
        <w:t xml:space="preserve">be attributed to the highest ranked non-component, based on free float market capitalization, and so on to determine each pair. The country </w:t>
      </w:r>
      <w:r>
        <w:rPr>
          <w:lang w:val="en-US" w:eastAsia="en-US"/>
        </w:rPr>
        <w:t xml:space="preserve">and region </w:t>
      </w:r>
      <w:r w:rsidRPr="001F5945">
        <w:rPr>
          <w:lang w:val="en-US" w:eastAsia="en-US"/>
        </w:rPr>
        <w:t>capping restriction is still to be applied</w:t>
      </w:r>
      <w:r>
        <w:rPr>
          <w:lang w:val="en-US" w:eastAsia="en-US"/>
        </w:rPr>
        <w:t xml:space="preserve"> </w:t>
      </w:r>
      <w:r w:rsidRPr="001657BD">
        <w:rPr>
          <w:lang w:val="en-US" w:eastAsia="en-US"/>
        </w:rPr>
        <w:t>when selecting non-component replacement stocks</w:t>
      </w:r>
      <w:r>
        <w:rPr>
          <w:lang w:val="en-US" w:eastAsia="en-US"/>
        </w:rPr>
        <w:t xml:space="preserve">. Additionally, during the semi-annual index review, the </w:t>
      </w:r>
      <w:r w:rsidRPr="001B228A">
        <w:rPr>
          <w:lang w:val="en-US" w:eastAsia="en-US"/>
        </w:rPr>
        <w:t>total weight of stocks domiciled outside of the European Economic Area is reviewed. In case the total weight of stocks domiciled outside of the European Economic Area is larger than 25%, the weight is scaled back proportionally to 20%, with the excess weight redistributed on a pro-rata basis to stocks domiciled in the European Economic Area.</w:t>
      </w:r>
    </w:p>
    <w:p w14:paraId="73DE971E" w14:textId="77777777" w:rsidR="00691434" w:rsidRDefault="00691434" w:rsidP="00691434">
      <w:pPr>
        <w:rPr>
          <w:lang w:val="en-US" w:eastAsia="en-US"/>
        </w:rPr>
      </w:pPr>
      <w:r w:rsidRPr="001F5945">
        <w:rPr>
          <w:lang w:val="en-US" w:eastAsia="en-US"/>
        </w:rPr>
        <w:t>In addition to the yearly index reconstitution</w:t>
      </w:r>
      <w:r>
        <w:rPr>
          <w:lang w:val="en-US" w:eastAsia="en-US"/>
        </w:rPr>
        <w:t xml:space="preserve"> and semi-annual review</w:t>
      </w:r>
      <w:r w:rsidRPr="001F5945">
        <w:rPr>
          <w:lang w:val="en-US" w:eastAsia="en-US"/>
        </w:rPr>
        <w:t>, there is a quarterly index review</w:t>
      </w:r>
      <w:r>
        <w:rPr>
          <w:lang w:val="en-US" w:eastAsia="en-US"/>
        </w:rPr>
        <w:t xml:space="preserve"> in the months of June and December</w:t>
      </w:r>
      <w:r w:rsidRPr="001F5945">
        <w:rPr>
          <w:lang w:val="en-US" w:eastAsia="en-US"/>
        </w:rPr>
        <w:t xml:space="preserve">, where the composition of the index is screened for any ESG criteria breaches defined above. In case a current index component does not fulfill those requirements anymore, it will be replaced by (and its weight will be attributed to) the immediately following stock ranked on free float market capitalization. In case there are more stocks to be removed, then the exchange will take place in pairs: the weight of the largest current index component will be attributed to the highest ranked non-component, based on free float market capitalization, and so on to determine each pair. The country </w:t>
      </w:r>
      <w:r>
        <w:rPr>
          <w:lang w:val="en-US" w:eastAsia="en-US"/>
        </w:rPr>
        <w:t xml:space="preserve">and region </w:t>
      </w:r>
      <w:r w:rsidRPr="001F5945">
        <w:rPr>
          <w:lang w:val="en-US" w:eastAsia="en-US"/>
        </w:rPr>
        <w:t>capping restriction is still to be applied</w:t>
      </w:r>
      <w:r>
        <w:rPr>
          <w:lang w:val="en-US" w:eastAsia="en-US"/>
        </w:rPr>
        <w:t xml:space="preserve"> </w:t>
      </w:r>
      <w:r w:rsidRPr="001657BD">
        <w:rPr>
          <w:lang w:val="en-US" w:eastAsia="en-US"/>
        </w:rPr>
        <w:t>when selecting non-component replacement stocks</w:t>
      </w:r>
      <w:r>
        <w:rPr>
          <w:lang w:val="en-US" w:eastAsia="en-US"/>
        </w:rPr>
        <w:t>.</w:t>
      </w:r>
    </w:p>
    <w:p w14:paraId="3D6476E4" w14:textId="77777777" w:rsidR="00691434" w:rsidRDefault="00691434" w:rsidP="002663E0">
      <w:pPr>
        <w:spacing w:before="0" w:after="160" w:line="259" w:lineRule="auto"/>
        <w:jc w:val="left"/>
        <w:rPr>
          <w:iCs/>
          <w:lang w:val="en-US"/>
        </w:rPr>
      </w:pPr>
    </w:p>
    <w:p w14:paraId="4A7C0E71" w14:textId="2C201F2F" w:rsidR="00691434" w:rsidRPr="0076306E" w:rsidRDefault="00691434" w:rsidP="002663E0">
      <w:pPr>
        <w:spacing w:before="0" w:after="160" w:line="259" w:lineRule="auto"/>
        <w:jc w:val="left"/>
        <w:rPr>
          <w:iCs/>
          <w:sz w:val="28"/>
          <w:szCs w:val="28"/>
          <w:lang w:val="en-GB"/>
        </w:rPr>
      </w:pPr>
      <w:r w:rsidRPr="0076306E">
        <w:rPr>
          <w:iCs/>
          <w:sz w:val="28"/>
          <w:szCs w:val="28"/>
          <w:lang w:val="en-GB"/>
        </w:rPr>
        <w:t>Section 4 Definitions</w:t>
      </w:r>
    </w:p>
    <w:p w14:paraId="6212510A" w14:textId="44F95DDD" w:rsidR="00691434" w:rsidRDefault="00691434" w:rsidP="002663E0">
      <w:pPr>
        <w:spacing w:before="0" w:after="160" w:line="259" w:lineRule="auto"/>
        <w:jc w:val="left"/>
        <w:rPr>
          <w:iCs/>
          <w:lang w:val="en-US"/>
        </w:rPr>
      </w:pPr>
      <w:r>
        <w:rPr>
          <w:iCs/>
          <w:lang w:val="en-US"/>
        </w:rPr>
        <w:t>From:</w:t>
      </w:r>
    </w:p>
    <w:p w14:paraId="1A16D476" w14:textId="77777777" w:rsidR="00691434" w:rsidRPr="00791889" w:rsidRDefault="00691434" w:rsidP="00691434">
      <w:pPr>
        <w:autoSpaceDE w:val="0"/>
        <w:autoSpaceDN w:val="0"/>
        <w:adjustRightInd w:val="0"/>
        <w:ind w:right="495"/>
        <w:rPr>
          <w:bCs/>
          <w:color w:val="FF0000"/>
          <w:lang w:val="en-GB"/>
        </w:rPr>
      </w:pPr>
      <w:r w:rsidRPr="00791889">
        <w:rPr>
          <w:b/>
          <w:bCs/>
          <w:lang w:val="en-GB"/>
        </w:rPr>
        <w:t>“Adjustment Day”</w:t>
      </w:r>
      <w:r w:rsidRPr="00791889">
        <w:rPr>
          <w:bCs/>
          <w:lang w:val="en-GB"/>
        </w:rPr>
        <w:t xml:space="preserve"> is the third Tuesday of March, for the yearly reconstitution and third Tuesday of June, September and December for the quarterly review. If this is not a Trading Day, then the Adjustment will be delayed until the following Trading Day. </w:t>
      </w:r>
    </w:p>
    <w:p w14:paraId="70F6A695" w14:textId="77777777" w:rsidR="00691434" w:rsidRPr="00691434" w:rsidRDefault="00691434" w:rsidP="002663E0">
      <w:pPr>
        <w:spacing w:before="0" w:after="160" w:line="259" w:lineRule="auto"/>
        <w:jc w:val="left"/>
        <w:rPr>
          <w:iCs/>
          <w:lang w:val="en-GB"/>
        </w:rPr>
      </w:pPr>
    </w:p>
    <w:p w14:paraId="23589D10" w14:textId="25118FDF" w:rsidR="00691434" w:rsidRDefault="00691434" w:rsidP="002663E0">
      <w:pPr>
        <w:spacing w:before="0" w:after="160" w:line="259" w:lineRule="auto"/>
        <w:jc w:val="left"/>
        <w:rPr>
          <w:iCs/>
          <w:lang w:val="en-US"/>
        </w:rPr>
      </w:pPr>
      <w:r>
        <w:rPr>
          <w:iCs/>
          <w:lang w:val="en-US"/>
        </w:rPr>
        <w:t>To:</w:t>
      </w:r>
    </w:p>
    <w:p w14:paraId="52A12E82" w14:textId="77777777" w:rsidR="00691434" w:rsidRPr="00791889" w:rsidRDefault="00691434" w:rsidP="00691434">
      <w:pPr>
        <w:autoSpaceDE w:val="0"/>
        <w:autoSpaceDN w:val="0"/>
        <w:adjustRightInd w:val="0"/>
        <w:ind w:right="495"/>
        <w:rPr>
          <w:bCs/>
          <w:color w:val="FF0000"/>
          <w:lang w:val="en-GB"/>
        </w:rPr>
      </w:pPr>
      <w:bookmarkStart w:id="3" w:name="_Hlk94365145"/>
      <w:r w:rsidRPr="00791889">
        <w:rPr>
          <w:b/>
          <w:bCs/>
          <w:lang w:val="en-GB"/>
        </w:rPr>
        <w:t>“Adjustment Day”</w:t>
      </w:r>
      <w:r w:rsidRPr="00791889">
        <w:rPr>
          <w:bCs/>
          <w:lang w:val="en-GB"/>
        </w:rPr>
        <w:t xml:space="preserve"> is the third Tuesday of March, for the yearly reconstitution</w:t>
      </w:r>
      <w:r>
        <w:rPr>
          <w:bCs/>
          <w:lang w:val="en-GB"/>
        </w:rPr>
        <w:t xml:space="preserve">, </w:t>
      </w:r>
      <w:r w:rsidRPr="00791889">
        <w:rPr>
          <w:bCs/>
          <w:lang w:val="en-GB"/>
        </w:rPr>
        <w:t>third Tuesday of</w:t>
      </w:r>
      <w:r>
        <w:rPr>
          <w:bCs/>
          <w:lang w:val="en-GB"/>
        </w:rPr>
        <w:t xml:space="preserve"> </w:t>
      </w:r>
      <w:r w:rsidRPr="00791889">
        <w:rPr>
          <w:bCs/>
          <w:lang w:val="en-GB"/>
        </w:rPr>
        <w:t xml:space="preserve">September for the </w:t>
      </w:r>
      <w:r>
        <w:rPr>
          <w:bCs/>
          <w:lang w:val="en-GB"/>
        </w:rPr>
        <w:t xml:space="preserve">semi-annual </w:t>
      </w:r>
      <w:r w:rsidRPr="00791889">
        <w:rPr>
          <w:bCs/>
          <w:lang w:val="en-GB"/>
        </w:rPr>
        <w:t>review</w:t>
      </w:r>
      <w:r>
        <w:rPr>
          <w:bCs/>
          <w:lang w:val="en-GB"/>
        </w:rPr>
        <w:t xml:space="preserve">, and </w:t>
      </w:r>
      <w:r w:rsidRPr="00791889">
        <w:rPr>
          <w:bCs/>
          <w:lang w:val="en-GB"/>
        </w:rPr>
        <w:t>third Tuesday of</w:t>
      </w:r>
      <w:r>
        <w:rPr>
          <w:bCs/>
          <w:lang w:val="en-GB"/>
        </w:rPr>
        <w:t xml:space="preserve"> June, and December for the quarterly reviews</w:t>
      </w:r>
      <w:r w:rsidRPr="00791889">
        <w:rPr>
          <w:bCs/>
          <w:lang w:val="en-GB"/>
        </w:rPr>
        <w:t xml:space="preserve">. If this is not a Trading Day, then the Adjustment will be delayed until the following Trading Day. </w:t>
      </w:r>
    </w:p>
    <w:bookmarkEnd w:id="3"/>
    <w:p w14:paraId="179F3AD8" w14:textId="77777777" w:rsidR="00691434" w:rsidRPr="00691434" w:rsidRDefault="00691434" w:rsidP="002663E0">
      <w:pPr>
        <w:spacing w:before="0" w:after="160" w:line="259" w:lineRule="auto"/>
        <w:jc w:val="left"/>
        <w:rPr>
          <w:iCs/>
          <w:lang w:val="en-GB"/>
        </w:rPr>
      </w:pPr>
    </w:p>
    <w:p w14:paraId="74158F92" w14:textId="77777777" w:rsidR="003E7A40" w:rsidRPr="003C6345" w:rsidRDefault="003E7A40" w:rsidP="002663E0">
      <w:pPr>
        <w:spacing w:before="0" w:after="160" w:line="259" w:lineRule="auto"/>
        <w:jc w:val="left"/>
        <w:rPr>
          <w:iCs/>
          <w:lang w:val="en-US"/>
        </w:rPr>
      </w:pPr>
    </w:p>
    <w:p w14:paraId="45154AF2" w14:textId="07D24575"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lastRenderedPageBreak/>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576F38D9"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proofErr w:type="spellStart"/>
      <w:r w:rsidR="003C6345">
        <w:rPr>
          <w:lang w:val="en-US"/>
        </w:rPr>
        <w:t>Solactive</w:t>
      </w:r>
      <w:proofErr w:type="spellEnd"/>
      <w:r w:rsidR="003C6345">
        <w:rPr>
          <w:lang w:val="en-US"/>
        </w:rPr>
        <w:t xml:space="preserve"> </w:t>
      </w:r>
      <w:r w:rsidR="00691434">
        <w:rPr>
          <w:lang w:val="en-US"/>
        </w:rPr>
        <w:t>European Equity</w:t>
      </w:r>
      <w:r w:rsidR="003C6345">
        <w:rPr>
          <w:lang w:val="en-US"/>
        </w:rPr>
        <w:t xml:space="preserve"> </w:t>
      </w:r>
      <w:r w:rsidR="004538F8">
        <w:rPr>
          <w:lang w:val="en-US"/>
        </w:rPr>
        <w:t>Indices</w:t>
      </w:r>
      <w:r w:rsidR="003C6345" w:rsidRPr="003C6345">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621DDFF7" w:rsidR="005055F5" w:rsidRDefault="005055F5" w:rsidP="005055F5">
      <w:pPr>
        <w:spacing w:before="0" w:after="0" w:line="360" w:lineRule="auto"/>
        <w:rPr>
          <w:lang w:val="en-US"/>
        </w:rPr>
      </w:pPr>
      <w:r w:rsidRPr="003C6345">
        <w:rPr>
          <w:lang w:val="en-US"/>
        </w:rPr>
        <w:t xml:space="preserve">Stakeholders and third parties who are interested in participating in this Market </w:t>
      </w:r>
      <w:proofErr w:type="gramStart"/>
      <w:r w:rsidRPr="003C6345">
        <w:rPr>
          <w:lang w:val="en-US"/>
        </w:rPr>
        <w:t>Consultation,</w:t>
      </w:r>
      <w:proofErr w:type="gramEnd"/>
      <w:r w:rsidRPr="003C6345">
        <w:rPr>
          <w:lang w:val="en-US"/>
        </w:rPr>
        <w:t xml:space="preserve"> are invited to respond until </w:t>
      </w:r>
      <w:r w:rsidR="00110E04" w:rsidRPr="003C6345">
        <w:rPr>
          <w:i/>
          <w:lang w:val="en-US"/>
        </w:rPr>
        <w:t>202</w:t>
      </w:r>
      <w:r w:rsidR="00EE5983">
        <w:rPr>
          <w:i/>
          <w:lang w:val="en-US"/>
        </w:rPr>
        <w:t>6</w:t>
      </w:r>
      <w:r w:rsidR="00110E04" w:rsidRPr="003C6345">
        <w:rPr>
          <w:i/>
          <w:lang w:val="en-US"/>
        </w:rPr>
        <w:t>-</w:t>
      </w:r>
      <w:r w:rsidR="00691434">
        <w:rPr>
          <w:i/>
          <w:lang w:val="en-US"/>
        </w:rPr>
        <w:t>02</w:t>
      </w:r>
      <w:r w:rsidR="00110E04" w:rsidRPr="003C6345">
        <w:rPr>
          <w:i/>
          <w:lang w:val="en-US"/>
        </w:rPr>
        <w:t>-</w:t>
      </w:r>
      <w:r w:rsidR="00691434">
        <w:rPr>
          <w:i/>
          <w:lang w:val="en-US"/>
        </w:rPr>
        <w:t>24</w:t>
      </w:r>
      <w:r w:rsidRPr="003C6345">
        <w:rPr>
          <w:lang w:val="en-US"/>
        </w:rPr>
        <w:t>.</w:t>
      </w:r>
    </w:p>
    <w:p w14:paraId="741A56A5" w14:textId="2DB12F3A" w:rsidR="00651886" w:rsidRPr="00C04273" w:rsidRDefault="00651886" w:rsidP="00651886">
      <w:pPr>
        <w:spacing w:before="0" w:after="0" w:line="360" w:lineRule="auto"/>
        <w:rPr>
          <w:lang w:val="en-US"/>
        </w:rPr>
      </w:pPr>
      <w:r w:rsidRPr="00FE1081">
        <w:rPr>
          <w:lang w:val="en-US"/>
        </w:rPr>
        <w:t xml:space="preserve">Subject </w:t>
      </w:r>
      <w:proofErr w:type="gramStart"/>
      <w:r w:rsidRPr="00FE1081">
        <w:rPr>
          <w:lang w:val="en-US"/>
        </w:rPr>
        <w:t>to</w:t>
      </w:r>
      <w:proofErr w:type="gramEnd"/>
      <w:r w:rsidRPr="00FE1081">
        <w:rPr>
          <w:lang w:val="en-US"/>
        </w:rPr>
        <w:t xml:space="preserve"> feedback received on this Market Consultation, the changes mentioned </w:t>
      </w:r>
      <w:proofErr w:type="spellStart"/>
      <w:r>
        <w:t>above</w:t>
      </w:r>
      <w:proofErr w:type="spellEnd"/>
      <w:r>
        <w:t xml:space="preserve"> </w:t>
      </w:r>
      <w:proofErr w:type="spellStart"/>
      <w:r>
        <w:t>are</w:t>
      </w:r>
      <w:proofErr w:type="spellEnd"/>
      <w:r>
        <w:t xml:space="preserve"> </w:t>
      </w:r>
      <w:proofErr w:type="spellStart"/>
      <w:r>
        <w:t>intended</w:t>
      </w:r>
      <w:proofErr w:type="spellEnd"/>
      <w:r>
        <w:t xml:space="preserve"> </w:t>
      </w:r>
      <w:proofErr w:type="spellStart"/>
      <w:r>
        <w:t>to</w:t>
      </w:r>
      <w:proofErr w:type="spellEnd"/>
      <w:r>
        <w:t xml:space="preserve"> </w:t>
      </w:r>
      <w:r w:rsidRPr="00FE1081">
        <w:rPr>
          <w:lang w:val="en-US"/>
        </w:rPr>
        <w:t xml:space="preserve">become effective on </w:t>
      </w:r>
      <w:r w:rsidR="00110E04">
        <w:rPr>
          <w:i/>
          <w:lang w:val="en-US"/>
        </w:rPr>
        <w:t>202</w:t>
      </w:r>
      <w:r w:rsidR="00EE5983">
        <w:rPr>
          <w:i/>
          <w:lang w:val="en-US"/>
        </w:rPr>
        <w:t>6</w:t>
      </w:r>
      <w:r w:rsidR="00110E04">
        <w:rPr>
          <w:i/>
          <w:lang w:val="en-US"/>
        </w:rPr>
        <w:t>-</w:t>
      </w:r>
      <w:r w:rsidR="00EE5983">
        <w:rPr>
          <w:i/>
          <w:lang w:val="en-US"/>
        </w:rPr>
        <w:t>02</w:t>
      </w:r>
      <w:r w:rsidR="00110E04">
        <w:rPr>
          <w:i/>
          <w:lang w:val="en-US"/>
        </w:rPr>
        <w:t>-</w:t>
      </w:r>
      <w:r w:rsidR="00691434">
        <w:rPr>
          <w:i/>
          <w:lang w:val="en-US"/>
        </w:rPr>
        <w:t>27</w:t>
      </w:r>
      <w:r w:rsidR="004819FA">
        <w:t>.</w:t>
      </w:r>
    </w:p>
    <w:p w14:paraId="0D223365" w14:textId="77777777" w:rsidR="00651886" w:rsidRPr="00C04273" w:rsidRDefault="00651886" w:rsidP="005055F5">
      <w:pPr>
        <w:spacing w:before="0" w:after="0" w:line="360" w:lineRule="auto"/>
        <w:rPr>
          <w:lang w:val="en-US"/>
        </w:rPr>
      </w:pPr>
    </w:p>
    <w:p w14:paraId="04131284" w14:textId="2FBBBA20" w:rsidR="005055F5" w:rsidRPr="00C04273" w:rsidRDefault="005055F5" w:rsidP="005055F5">
      <w:pPr>
        <w:spacing w:before="0" w:after="0" w:line="360" w:lineRule="auto"/>
        <w:rPr>
          <w:lang w:val="en-US"/>
        </w:rPr>
      </w:pPr>
      <w:r w:rsidRPr="00C04273">
        <w:rPr>
          <w:lang w:val="en-US"/>
        </w:rPr>
        <w:lastRenderedPageBreak/>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proofErr w:type="spellStart"/>
      <w:r w:rsidR="00110E04" w:rsidRPr="00110E04">
        <w:rPr>
          <w:lang w:val="en-US"/>
        </w:rPr>
        <w:t>Solactive</w:t>
      </w:r>
      <w:proofErr w:type="spellEnd"/>
      <w:r w:rsidR="00110E04" w:rsidRPr="00110E04">
        <w:rPr>
          <w:lang w:val="en-US"/>
        </w:rPr>
        <w:t xml:space="preserve"> </w:t>
      </w:r>
      <w:r w:rsidR="00691434">
        <w:rPr>
          <w:lang w:val="en-US"/>
        </w:rPr>
        <w:t>European Equity</w:t>
      </w:r>
      <w:r w:rsidR="00110E04" w:rsidRPr="00110E04">
        <w:rPr>
          <w:lang w:val="en-US"/>
        </w:rPr>
        <w:t xml:space="preserve"> </w:t>
      </w:r>
      <w:r w:rsidR="004538F8">
        <w:rPr>
          <w:lang w:val="en-US"/>
        </w:rPr>
        <w:t>Indices</w:t>
      </w:r>
      <w:r w:rsidR="0026131F">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 xml:space="preserve">Should you have any additional questions regarding the consultative </w:t>
      </w:r>
      <w:proofErr w:type="gramStart"/>
      <w:r w:rsidRPr="00C04273">
        <w:rPr>
          <w:lang w:val="en-US"/>
        </w:rPr>
        <w:t>question in particular, please</w:t>
      </w:r>
      <w:proofErr w:type="gramEnd"/>
      <w:r w:rsidRPr="00C04273">
        <w:rPr>
          <w:lang w:val="en-US"/>
        </w:rPr>
        <w:t xml:space="preserv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5"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A66C09C-DF34-4C6B-A126-345971667E77}"/>
  </w:font>
  <w:font w:name="Flama Semicondensed Light">
    <w:altName w:val="Calibri"/>
    <w:panose1 w:val="02000000000000000000"/>
    <w:charset w:val="00"/>
    <w:family w:val="auto"/>
    <w:pitch w:val="variable"/>
    <w:sig w:usb0="A00000AF" w:usb1="4000207B" w:usb2="00000000" w:usb3="00000000" w:csb0="0000008B" w:csb1="00000000"/>
    <w:embedRegular r:id="rId2" w:fontKey="{8AC1287C-6EDD-4687-A13C-65BCB47D0DC1}"/>
    <w:embedBold r:id="rId3" w:fontKey="{7EF83433-27C6-4EEF-93DD-6EFFD0A9087D}"/>
    <w:embedItalic r:id="rId4" w:fontKey="{37592529-3D26-4F6B-914A-EBA38EA6CACA}"/>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3E2FB6D5-3D5A-4C24-A3F5-2CEB9CECA9A0}"/>
  </w:font>
  <w:font w:name="Flama Semicondensed Medium">
    <w:altName w:val="Calibri"/>
    <w:panose1 w:val="02000000000000000000"/>
    <w:charset w:val="00"/>
    <w:family w:val="auto"/>
    <w:pitch w:val="variable"/>
    <w:sig w:usb0="A00000AF" w:usb1="4000207B" w:usb2="00000000" w:usb3="00000000" w:csb0="0000008B" w:csb1="00000000"/>
    <w:embedRegular r:id="rId6" w:fontKey="{FEFFE721-50A0-4B2A-917A-59296255E44D}"/>
    <w:embedBold r:id="rId7" w:fontKey="{E7C9D38D-EBC6-4A56-8906-97A919D730A5}"/>
  </w:font>
  <w:font w:name="Calibri Light">
    <w:panose1 w:val="020F0302020204030204"/>
    <w:charset w:val="00"/>
    <w:family w:val="swiss"/>
    <w:pitch w:val="variable"/>
    <w:sig w:usb0="E4002EFF" w:usb1="C200247B" w:usb2="00000009" w:usb3="00000000" w:csb0="000001FF" w:csb1="00000000"/>
    <w:embedRegular r:id="rId8" w:fontKey="{76F2DC2A-E014-47A6-8CD0-406CB6B7DF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817F6E2"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3B0FE8">
          <w:rPr>
            <w:lang w:val="en-US"/>
          </w:rPr>
          <w:t xml:space="preserve">Market Consultation </w:t>
        </w:r>
        <w:proofErr w:type="spellStart"/>
        <w:r w:rsidR="003B0FE8">
          <w:rPr>
            <w:lang w:val="en-US"/>
          </w:rPr>
          <w:t>Solactive</w:t>
        </w:r>
        <w:proofErr w:type="spellEnd"/>
        <w:r w:rsidR="003B0FE8">
          <w:rPr>
            <w:lang w:val="en-US"/>
          </w:rPr>
          <w:t xml:space="preserve"> European Equity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 o:title="S_Icons-Haken_02"/>
      </v:shape>
    </w:pict>
  </w:numPicBullet>
  <w:numPicBullet w:numPicBulletId="1">
    <w:pict>
      <v:shape w14:anchorId="42E02C1B" id="_x0000_i1026" type="#_x0000_t75" style="width:19.9pt;height:19.9pt" o:bullet="t">
        <v:imagedata r:id="rId2" o:title="S_Icons-Pfeil_02"/>
      </v:shape>
    </w:pict>
  </w:numPicBullet>
  <w:numPicBullet w:numPicBulletId="2">
    <w:pict>
      <v:shape w14:anchorId="4360039E" id="_x0000_i1027" type="#_x0000_t75" style="width:15.35pt;height:15.85pt" o:bullet="t">
        <v:imagedata r:id="rId3" o:title="Bullet_2_Indices_Small"/>
      </v:shape>
    </w:pict>
  </w:numPicBullet>
  <w:numPicBullet w:numPicBulletId="3">
    <w:pict>
      <v:shape id="_x0000_i1028"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070382">
    <w:abstractNumId w:val="5"/>
  </w:num>
  <w:num w:numId="2" w16cid:durableId="1620987722">
    <w:abstractNumId w:val="6"/>
  </w:num>
  <w:num w:numId="3" w16cid:durableId="1395540177">
    <w:abstractNumId w:val="15"/>
  </w:num>
  <w:num w:numId="4" w16cid:durableId="2088725760">
    <w:abstractNumId w:val="19"/>
  </w:num>
  <w:num w:numId="5" w16cid:durableId="43062551">
    <w:abstractNumId w:val="14"/>
  </w:num>
  <w:num w:numId="6" w16cid:durableId="1799641143">
    <w:abstractNumId w:val="7"/>
  </w:num>
  <w:num w:numId="7" w16cid:durableId="2136484897">
    <w:abstractNumId w:val="18"/>
  </w:num>
  <w:num w:numId="8" w16cid:durableId="2037388421">
    <w:abstractNumId w:val="3"/>
  </w:num>
  <w:num w:numId="9" w16cid:durableId="1827938956">
    <w:abstractNumId w:val="12"/>
  </w:num>
  <w:num w:numId="10" w16cid:durableId="1857036243">
    <w:abstractNumId w:val="11"/>
  </w:num>
  <w:num w:numId="11" w16cid:durableId="321616543">
    <w:abstractNumId w:val="2"/>
  </w:num>
  <w:num w:numId="12" w16cid:durableId="1568959027">
    <w:abstractNumId w:val="1"/>
  </w:num>
  <w:num w:numId="13" w16cid:durableId="1939025599">
    <w:abstractNumId w:val="13"/>
  </w:num>
  <w:num w:numId="14" w16cid:durableId="478310382">
    <w:abstractNumId w:val="9"/>
  </w:num>
  <w:num w:numId="15" w16cid:durableId="417675775">
    <w:abstractNumId w:val="4"/>
  </w:num>
  <w:num w:numId="16" w16cid:durableId="984547348">
    <w:abstractNumId w:val="10"/>
  </w:num>
  <w:num w:numId="17" w16cid:durableId="1419715388">
    <w:abstractNumId w:val="20"/>
  </w:num>
  <w:num w:numId="18" w16cid:durableId="1698113917">
    <w:abstractNumId w:val="8"/>
  </w:num>
  <w:num w:numId="19" w16cid:durableId="1883905738">
    <w:abstractNumId w:val="16"/>
  </w:num>
  <w:num w:numId="20" w16cid:durableId="318389003">
    <w:abstractNumId w:val="17"/>
  </w:num>
  <w:num w:numId="21" w16cid:durableId="608784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0E04"/>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18AC"/>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0FE8"/>
    <w:rsid w:val="003B50BB"/>
    <w:rsid w:val="003C16C2"/>
    <w:rsid w:val="003C5B49"/>
    <w:rsid w:val="003C6345"/>
    <w:rsid w:val="003D0D25"/>
    <w:rsid w:val="003D0F21"/>
    <w:rsid w:val="003E3204"/>
    <w:rsid w:val="003E7A40"/>
    <w:rsid w:val="003F570C"/>
    <w:rsid w:val="0040784E"/>
    <w:rsid w:val="00420437"/>
    <w:rsid w:val="00420C1C"/>
    <w:rsid w:val="0043684B"/>
    <w:rsid w:val="00447C88"/>
    <w:rsid w:val="00447DC5"/>
    <w:rsid w:val="004538B8"/>
    <w:rsid w:val="004538F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61988"/>
    <w:rsid w:val="00572562"/>
    <w:rsid w:val="00574BAF"/>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64BF5"/>
    <w:rsid w:val="00687F0D"/>
    <w:rsid w:val="00691434"/>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6306E"/>
    <w:rsid w:val="00770E36"/>
    <w:rsid w:val="007822BB"/>
    <w:rsid w:val="00783C68"/>
    <w:rsid w:val="0078490A"/>
    <w:rsid w:val="007913A0"/>
    <w:rsid w:val="007A29D6"/>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55397"/>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96299"/>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3625"/>
    <w:rsid w:val="00D76406"/>
    <w:rsid w:val="00D916A7"/>
    <w:rsid w:val="00D94020"/>
    <w:rsid w:val="00D9404B"/>
    <w:rsid w:val="00D9688B"/>
    <w:rsid w:val="00DA2F85"/>
    <w:rsid w:val="00DA3CF4"/>
    <w:rsid w:val="00DB29BB"/>
    <w:rsid w:val="00DB7CE4"/>
    <w:rsid w:val="00DC4F24"/>
    <w:rsid w:val="00DD1A80"/>
    <w:rsid w:val="00DD3C44"/>
    <w:rsid w:val="00DE21FE"/>
    <w:rsid w:val="00DE29BE"/>
    <w:rsid w:val="00DE7F6A"/>
    <w:rsid w:val="00DF25E7"/>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1A30"/>
    <w:rsid w:val="00EA23FA"/>
    <w:rsid w:val="00EA4B8A"/>
    <w:rsid w:val="00EC2BCA"/>
    <w:rsid w:val="00ED0760"/>
    <w:rsid w:val="00EE22E3"/>
    <w:rsid w:val="00EE598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855397"/>
    <w:pPr>
      <w:spacing w:after="0" w:line="240" w:lineRule="auto"/>
    </w:pPr>
    <w:rPr>
      <w:rFonts w:ascii="Flama Semicondensed Light" w:eastAsia="Times New Roman" w:hAnsi="Flama Semicondensed Light"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561988"/>
    <w:rsid w:val="00574BAF"/>
    <w:rsid w:val="00664BF5"/>
    <w:rsid w:val="00872728"/>
    <w:rsid w:val="00911CFE"/>
    <w:rsid w:val="009A3E4C"/>
    <w:rsid w:val="009E61CE"/>
    <w:rsid w:val="00A64514"/>
    <w:rsid w:val="00A943D4"/>
    <w:rsid w:val="00AA199C"/>
    <w:rsid w:val="00CC46C6"/>
    <w:rsid w:val="00D06B66"/>
    <w:rsid w:val="00D63F41"/>
    <w:rsid w:val="00DD1A80"/>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32</TotalTime>
  <Pages>8</Pages>
  <Words>1649</Words>
  <Characters>8759</Characters>
  <Application>Microsoft Office Word</Application>
  <DocSecurity>0</DocSecurity>
  <Lines>199</Lines>
  <Paragraphs>95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SoFi US 500 Growth Indices</vt:lpstr>
      <vt:lpstr>Index Calculation Guideline</vt:lpstr>
    </vt:vector>
  </TitlesOfParts>
  <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European Equity Indices</dc:title>
  <dc:subject>Calculation Documents &amp; Methodologies</dc:subject>
  <dc:creator>Solactive AG</dc:creator>
  <cp:keywords/>
  <dc:description/>
  <cp:lastModifiedBy>Xia, James</cp:lastModifiedBy>
  <cp:revision>4</cp:revision>
  <cp:lastPrinted>2018-12-10T16:54:00Z</cp:lastPrinted>
  <dcterms:created xsi:type="dcterms:W3CDTF">2026-02-12T21:53:00Z</dcterms:created>
  <dcterms:modified xsi:type="dcterms:W3CDTF">2026-02-12T22:47:00Z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