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Content>
            <w:p w14:paraId="3F68ED1C" w14:textId="0D6FC829" w:rsidR="0092193A" w:rsidRPr="0097651D" w:rsidRDefault="004E676C" w:rsidP="0092193A">
              <w:pPr>
                <w:pStyle w:val="Title"/>
                <w:rPr>
                  <w:lang w:val="en-US"/>
                </w:rPr>
              </w:pPr>
              <w:r w:rsidRPr="00D76406">
                <w:rPr>
                  <w:color w:val="FFFFFF" w:themeColor="background1"/>
                  <w:lang w:val="en-US"/>
                </w:rPr>
                <w:t>Market Consultation</w:t>
              </w:r>
              <w:r>
                <w:rPr>
                  <w:color w:val="FFFFFF" w:themeColor="background1"/>
                  <w:lang w:val="en-US"/>
                </w:rPr>
                <w:t>- Solactive Junior Gold Miners custom Factors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237F8BB3" w:rsidR="00466905" w:rsidRPr="00D902A1" w:rsidRDefault="00E9204A"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5-12-04T00:00:00Z">
                                      <w:dateFormat w:val="dd MMMM yyyy"/>
                                      <w:lid w:val="en-GB"/>
                                      <w:storeMappedDataAs w:val="dateTime"/>
                                      <w:calendar w:val="gregorian"/>
                                    </w:date>
                                  </w:sdtPr>
                                  <w:sdtEndPr/>
                                  <w:sdtContent>
                                    <w:r w:rsidR="004E676C">
                                      <w:rPr>
                                        <w:color w:val="FFFFFF" w:themeColor="background1"/>
                                        <w:sz w:val="26"/>
                                        <w:szCs w:val="26"/>
                                        <w:lang w:val="en-GB"/>
                                      </w:rPr>
                                      <w:t>04 December 2025</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237F8BB3" w:rsidR="00466905" w:rsidRPr="00D902A1" w:rsidRDefault="00E9204A"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5-12-04T00:00:00Z">
                                <w:dateFormat w:val="dd MMMM yyyy"/>
                                <w:lid w:val="en-GB"/>
                                <w:storeMappedDataAs w:val="dateTime"/>
                                <w:calendar w:val="gregorian"/>
                              </w:date>
                            </w:sdtPr>
                            <w:sdtEndPr/>
                            <w:sdtContent>
                              <w:r w:rsidR="004E676C">
                                <w:rPr>
                                  <w:color w:val="FFFFFF" w:themeColor="background1"/>
                                  <w:sz w:val="26"/>
                                  <w:szCs w:val="26"/>
                                  <w:lang w:val="en-GB"/>
                                </w:rPr>
                                <w:t>04 December 2025</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7C992A5D"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following </w:t>
      </w:r>
      <w:r w:rsidR="004E676C">
        <w:rPr>
          <w:lang w:val="en-US"/>
        </w:rPr>
        <w:t>Index</w:t>
      </w:r>
      <w:r w:rsidR="00E05994">
        <w:rPr>
          <w:lang w:val="en-US"/>
        </w:rPr>
        <w:t xml:space="preserve"> (the ‘</w:t>
      </w:r>
      <w:r w:rsidR="004E676C">
        <w:rPr>
          <w:lang w:val="en-US"/>
        </w:rPr>
        <w:t>Index</w:t>
      </w:r>
      <w:r w:rsidR="00E05994">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E05994" w14:paraId="285C0C70"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634E2465" w14:textId="77777777" w:rsidR="004E676C" w:rsidRPr="004E676C" w:rsidRDefault="004E676C" w:rsidP="004E676C">
            <w:pPr>
              <w:spacing w:line="256" w:lineRule="auto"/>
              <w:rPr>
                <w:rFonts w:eastAsia="Calibri"/>
                <w:color w:val="000000"/>
                <w:sz w:val="22"/>
                <w:szCs w:val="22"/>
                <w:lang w:val="en-US" w:eastAsia="en-US"/>
              </w:rPr>
            </w:pPr>
            <w:r w:rsidRPr="004E676C">
              <w:rPr>
                <w:rFonts w:eastAsia="Calibri"/>
                <w:color w:val="000000"/>
                <w:sz w:val="22"/>
                <w:szCs w:val="22"/>
                <w:lang w:val="en-US" w:eastAsia="en-US"/>
              </w:rPr>
              <w:t>Solactive Junior Gold Miners Custom Factors Index PR</w:t>
            </w:r>
          </w:p>
          <w:p w14:paraId="47D7157A" w14:textId="77777777" w:rsidR="004E676C" w:rsidRPr="004E676C" w:rsidRDefault="004E676C" w:rsidP="004E676C">
            <w:pPr>
              <w:spacing w:line="256" w:lineRule="auto"/>
              <w:rPr>
                <w:rFonts w:eastAsia="Calibri"/>
                <w:color w:val="000000"/>
                <w:sz w:val="22"/>
                <w:szCs w:val="22"/>
                <w:lang w:val="en-US" w:eastAsia="en-US"/>
              </w:rPr>
            </w:pPr>
            <w:r w:rsidRPr="004E676C">
              <w:rPr>
                <w:rFonts w:eastAsia="Calibri"/>
                <w:color w:val="000000"/>
                <w:sz w:val="22"/>
                <w:szCs w:val="22"/>
                <w:lang w:val="en-US" w:eastAsia="en-US"/>
              </w:rPr>
              <w:t>Solactive Junior Gold Miners Custom Factors Index NTR</w:t>
            </w:r>
          </w:p>
          <w:p w14:paraId="1986C86E" w14:textId="215FBA8B" w:rsidR="00E05994" w:rsidRPr="003A1DD5" w:rsidRDefault="004E676C" w:rsidP="004E676C">
            <w:pPr>
              <w:spacing w:line="256" w:lineRule="auto"/>
              <w:rPr>
                <w:rFonts w:eastAsia="Calibri"/>
                <w:color w:val="000000"/>
                <w:sz w:val="22"/>
                <w:szCs w:val="22"/>
                <w:lang w:val="en-US" w:eastAsia="en-US"/>
              </w:rPr>
            </w:pPr>
            <w:r w:rsidRPr="004E676C">
              <w:rPr>
                <w:rFonts w:eastAsia="Calibri"/>
                <w:color w:val="000000"/>
                <w:sz w:val="22"/>
                <w:szCs w:val="22"/>
                <w:lang w:val="en-US" w:eastAsia="en-US"/>
              </w:rPr>
              <w:t>Solactive Junior Gold Miners Custom Factors Index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5ADC2D54" w14:textId="77777777" w:rsidR="004E676C" w:rsidRPr="004E676C" w:rsidRDefault="004E676C" w:rsidP="004E676C">
            <w:pPr>
              <w:spacing w:line="256" w:lineRule="auto"/>
              <w:rPr>
                <w:rFonts w:eastAsia="Calibri"/>
                <w:color w:val="000000"/>
                <w:lang w:val="en-GB" w:eastAsia="en-US"/>
              </w:rPr>
            </w:pPr>
            <w:r w:rsidRPr="004E676C">
              <w:rPr>
                <w:rFonts w:eastAsia="Calibri"/>
                <w:color w:val="000000"/>
                <w:lang w:val="en-GB" w:eastAsia="en-US"/>
              </w:rPr>
              <w:t>.SOLJGMFP</w:t>
            </w:r>
          </w:p>
          <w:p w14:paraId="4BC3CBE7" w14:textId="77777777" w:rsidR="004E676C" w:rsidRPr="004E676C" w:rsidRDefault="004E676C" w:rsidP="004E676C">
            <w:pPr>
              <w:spacing w:line="256" w:lineRule="auto"/>
              <w:rPr>
                <w:rFonts w:eastAsia="Calibri"/>
                <w:color w:val="000000"/>
                <w:lang w:val="en-GB" w:eastAsia="en-US"/>
              </w:rPr>
            </w:pPr>
            <w:r w:rsidRPr="004E676C">
              <w:rPr>
                <w:rFonts w:eastAsia="Calibri"/>
                <w:color w:val="000000"/>
                <w:lang w:val="en-GB" w:eastAsia="en-US"/>
              </w:rPr>
              <w:t>.SOLJGMFN</w:t>
            </w:r>
          </w:p>
          <w:p w14:paraId="62C3F688" w14:textId="31723556" w:rsidR="00E05994" w:rsidRDefault="004E676C" w:rsidP="004E676C">
            <w:pPr>
              <w:spacing w:line="256" w:lineRule="auto"/>
              <w:rPr>
                <w:rFonts w:eastAsia="Calibri"/>
                <w:color w:val="000000"/>
                <w:lang w:val="en-GB" w:eastAsia="en-US"/>
              </w:rPr>
            </w:pPr>
            <w:r w:rsidRPr="004E676C">
              <w:rPr>
                <w:rFonts w:eastAsia="Calibri"/>
                <w:color w:val="000000"/>
                <w:lang w:val="en-GB" w:eastAsia="en-US"/>
              </w:rPr>
              <w:t>.SOLJGMFT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528592B8" w14:textId="77777777" w:rsidR="004E676C" w:rsidRPr="004E676C" w:rsidRDefault="004E676C" w:rsidP="004E676C">
            <w:pPr>
              <w:spacing w:line="256" w:lineRule="auto"/>
              <w:rPr>
                <w:rFonts w:eastAsia="Calibri"/>
                <w:color w:val="000000"/>
                <w:lang w:val="en-GB" w:eastAsia="en-US"/>
              </w:rPr>
            </w:pPr>
            <w:r w:rsidRPr="004E676C">
              <w:rPr>
                <w:rFonts w:eastAsia="Calibri"/>
                <w:color w:val="000000"/>
                <w:lang w:val="en-GB" w:eastAsia="en-US"/>
              </w:rPr>
              <w:t>DE000SLA6V02</w:t>
            </w:r>
          </w:p>
          <w:p w14:paraId="695A709D" w14:textId="77777777" w:rsidR="004E676C" w:rsidRPr="004E676C" w:rsidRDefault="004E676C" w:rsidP="004E676C">
            <w:pPr>
              <w:spacing w:line="256" w:lineRule="auto"/>
              <w:rPr>
                <w:rFonts w:eastAsia="Calibri"/>
                <w:color w:val="000000"/>
                <w:lang w:val="en-GB" w:eastAsia="en-US"/>
              </w:rPr>
            </w:pPr>
            <w:r w:rsidRPr="004E676C">
              <w:rPr>
                <w:rFonts w:eastAsia="Calibri"/>
                <w:color w:val="000000"/>
                <w:lang w:val="en-GB" w:eastAsia="en-US"/>
              </w:rPr>
              <w:t>DE000SLA6V10</w:t>
            </w:r>
          </w:p>
          <w:p w14:paraId="12D59FB1" w14:textId="4D9F13B9" w:rsidR="00E05994" w:rsidRDefault="004E676C" w:rsidP="004E676C">
            <w:pPr>
              <w:spacing w:line="256" w:lineRule="auto"/>
              <w:rPr>
                <w:rFonts w:eastAsia="Calibri"/>
                <w:color w:val="000000"/>
                <w:lang w:val="en-GB" w:eastAsia="en-US"/>
              </w:rPr>
            </w:pPr>
            <w:r w:rsidRPr="004E676C">
              <w:rPr>
                <w:rFonts w:eastAsia="Calibri"/>
                <w:color w:val="000000"/>
                <w:lang w:val="en-GB" w:eastAsia="en-US"/>
              </w:rPr>
              <w:t>DE000SLA6V28</w:t>
            </w:r>
          </w:p>
        </w:tc>
      </w:tr>
    </w:tbl>
    <w:p w14:paraId="590E3787" w14:textId="77777777" w:rsidR="00E05994" w:rsidRDefault="00E05994" w:rsidP="00E05994">
      <w:pPr>
        <w:spacing w:before="0" w:after="160" w:line="259" w:lineRule="auto"/>
        <w:rPr>
          <w:lang w:val="en-GB"/>
        </w:rPr>
      </w:pPr>
    </w:p>
    <w:p w14:paraId="012DE387" w14:textId="479E8820" w:rsidR="00783C68" w:rsidRPr="0026131F" w:rsidRDefault="00E05994" w:rsidP="00995D4A">
      <w:pPr>
        <w:spacing w:before="0" w:after="160" w:line="259" w:lineRule="auto"/>
        <w:jc w:val="left"/>
        <w:rPr>
          <w:sz w:val="28"/>
          <w:szCs w:val="28"/>
          <w:lang w:val="en-GB"/>
        </w:rPr>
      </w:pPr>
      <w:r>
        <w:rPr>
          <w:lang w:val="en-GB"/>
        </w:rPr>
        <w:t xml:space="preserve"> </w:t>
      </w:r>
      <w:r w:rsidR="00783C68" w:rsidRPr="0026131F">
        <w:rPr>
          <w:b/>
          <w:bCs/>
          <w:sz w:val="28"/>
          <w:szCs w:val="28"/>
          <w:u w:val="single"/>
          <w:lang w:val="en-GB"/>
        </w:rPr>
        <w:t xml:space="preserve">Rationale for </w:t>
      </w:r>
      <w:r w:rsidR="0073537F">
        <w:rPr>
          <w:b/>
          <w:bCs/>
          <w:sz w:val="28"/>
          <w:szCs w:val="28"/>
          <w:u w:val="single"/>
          <w:lang/>
        </w:rPr>
        <w:t xml:space="preserve">the </w:t>
      </w:r>
      <w:r w:rsidR="004D6535" w:rsidRPr="0026131F">
        <w:rPr>
          <w:b/>
          <w:bCs/>
          <w:sz w:val="28"/>
          <w:szCs w:val="28"/>
          <w:u w:val="single"/>
          <w:lang w:val="en-GB"/>
        </w:rPr>
        <w:t>Market Consultation</w:t>
      </w:r>
    </w:p>
    <w:p w14:paraId="75E96E90" w14:textId="7F0DD8DC" w:rsidR="00233B75" w:rsidRDefault="00E9204A" w:rsidP="00783C68">
      <w:pPr>
        <w:spacing w:before="0" w:after="160" w:line="259" w:lineRule="auto"/>
        <w:jc w:val="left"/>
        <w:rPr>
          <w:lang w:val="en-GB"/>
        </w:rPr>
      </w:pPr>
      <w:r>
        <w:rPr>
          <w:lang w:val="en-GB"/>
        </w:rPr>
        <w:t xml:space="preserve">Solactive is proposing the following changes to the index methodology of the above index </w:t>
      </w:r>
      <w:r w:rsidRPr="00E9204A">
        <w:rPr>
          <w:lang w:val="en-GB"/>
        </w:rPr>
        <w:t>to counter the large upswing within the gold industry. The fluctuation of gold price and the resulting fluctuation in market values of gold mining companies had resulted in the exit of many current constituents from the index during the most recent rebalance back in September 2025. This exit resulted in 15 of 25 current index constituents from being deleted resulting in a failure in the weighting mechanism applied to the index. To counteract the large turnover, a one-time amendment to the index methodology was made to increase the Market Capitalization Cap to USD 3B$ instead of the current USD 2B$. Following the rebalance, we have been considering ways in which we can modify the index to ensure that such an issue does not occur again</w:t>
      </w:r>
    </w:p>
    <w:p w14:paraId="2BF4DE5A" w14:textId="77777777" w:rsidR="007E47D4" w:rsidRDefault="007E47D4" w:rsidP="00F568D6">
      <w:pPr>
        <w:spacing w:before="0" w:after="160" w:line="259" w:lineRule="auto"/>
        <w:jc w:val="left"/>
        <w:rPr>
          <w:u w:val="single"/>
          <w:lang w:val="en-GB"/>
        </w:rPr>
      </w:pPr>
    </w:p>
    <w:p w14:paraId="2A079CAD" w14:textId="4926323A"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Change</w:t>
      </w:r>
      <w:r w:rsidR="004E676C">
        <w:rPr>
          <w:b/>
          <w:bCs/>
          <w:sz w:val="28"/>
          <w:szCs w:val="28"/>
          <w:u w:val="single"/>
          <w:lang w:val="en-CA"/>
        </w:rPr>
        <w:t>s</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D66871B" w14:textId="528EBF3F" w:rsidR="004A428F" w:rsidRDefault="004A428F" w:rsidP="0026131F">
      <w:pPr>
        <w:spacing w:before="0" w:after="160" w:line="259" w:lineRule="auto"/>
        <w:rPr>
          <w:lang w:val="en-GB"/>
        </w:rPr>
      </w:pPr>
      <w:r>
        <w:rPr>
          <w:lang w:val="en-GB"/>
        </w:rPr>
        <w:t>The following Methodology change</w:t>
      </w:r>
      <w:r w:rsidR="004E676C">
        <w:rPr>
          <w:lang w:val="en-GB"/>
        </w:rPr>
        <w:t>s</w:t>
      </w:r>
      <w:r>
        <w:rPr>
          <w:lang w:val="en-GB"/>
        </w:rPr>
        <w:t xml:space="preserve"> </w:t>
      </w:r>
      <w:r w:rsidR="004E676C">
        <w:rPr>
          <w:lang w:val="en-CA"/>
        </w:rPr>
        <w:t>are</w:t>
      </w:r>
      <w:r>
        <w:rPr>
          <w:lang w:val="en-GB"/>
        </w:rPr>
        <w:t xml:space="preserve"> proposed in the following point</w:t>
      </w:r>
      <w:r w:rsidR="004E676C">
        <w:rPr>
          <w:lang w:val="en-GB"/>
        </w:rPr>
        <w:t xml:space="preserve">s </w:t>
      </w:r>
      <w:r w:rsidR="00C32515">
        <w:rPr>
          <w:lang w:val="en-GB"/>
        </w:rPr>
        <w:t>of the Index Guideline</w:t>
      </w:r>
      <w:r>
        <w:rPr>
          <w:lang w:val="en-GB"/>
        </w:rPr>
        <w:t>:</w:t>
      </w:r>
    </w:p>
    <w:p w14:paraId="09A0383C" w14:textId="77777777" w:rsidR="004E676C" w:rsidRDefault="004E676C" w:rsidP="004E676C">
      <w:proofErr w:type="spellStart"/>
      <w:r>
        <w:rPr>
          <w:b/>
          <w:bCs/>
          <w:i/>
          <w:iCs/>
        </w:rPr>
        <w:t>From</w:t>
      </w:r>
      <w:proofErr w:type="spellEnd"/>
      <w:r>
        <w:rPr>
          <w:b/>
          <w:bCs/>
          <w:i/>
          <w:iCs/>
        </w:rPr>
        <w:t>:</w:t>
      </w:r>
    </w:p>
    <w:p w14:paraId="6299FC62" w14:textId="77777777" w:rsidR="004E676C" w:rsidRDefault="004E676C" w:rsidP="004E676C">
      <w:r>
        <w:t>2.1 SELECTION OF THE INDEX COMPONENTS</w:t>
      </w:r>
    </w:p>
    <w:p w14:paraId="48742A58" w14:textId="77777777" w:rsidR="004E676C" w:rsidRDefault="004E676C" w:rsidP="004E676C">
      <w:r>
        <w:t>(…)</w:t>
      </w:r>
    </w:p>
    <w:p w14:paraId="2B895DA4" w14:textId="77777777" w:rsidR="004E676C" w:rsidRDefault="004E676C" w:rsidP="004E676C">
      <w:r>
        <w:t xml:space="preserve">On </w:t>
      </w:r>
      <w:proofErr w:type="spellStart"/>
      <w:r>
        <w:t>the</w:t>
      </w:r>
      <w:proofErr w:type="spellEnd"/>
      <w:r>
        <w:t xml:space="preserve"> </w:t>
      </w:r>
      <w:proofErr w:type="spellStart"/>
      <w:r>
        <w:t>Selection</w:t>
      </w:r>
      <w:proofErr w:type="spellEnd"/>
      <w:r>
        <w:t xml:space="preserve"> Days, Solactive AG </w:t>
      </w:r>
      <w:proofErr w:type="spellStart"/>
      <w:r>
        <w:t>defines</w:t>
      </w:r>
      <w:proofErr w:type="spellEnd"/>
      <w:r>
        <w:t xml:space="preserve"> </w:t>
      </w:r>
      <w:proofErr w:type="spellStart"/>
      <w:r>
        <w:t>the</w:t>
      </w:r>
      <w:proofErr w:type="spellEnd"/>
      <w:r>
        <w:t xml:space="preserve"> Index Universe </w:t>
      </w:r>
      <w:proofErr w:type="spellStart"/>
      <w:r>
        <w:t>as</w:t>
      </w:r>
      <w:proofErr w:type="spellEnd"/>
      <w:r>
        <w:t xml:space="preserve"> </w:t>
      </w:r>
      <w:proofErr w:type="spellStart"/>
      <w:r>
        <w:t>outlined</w:t>
      </w:r>
      <w:proofErr w:type="spellEnd"/>
      <w:r>
        <w:t xml:space="preserve"> in </w:t>
      </w:r>
      <w:proofErr w:type="spellStart"/>
      <w:r>
        <w:t>Section</w:t>
      </w:r>
      <w:proofErr w:type="spellEnd"/>
      <w:r>
        <w:t xml:space="preserve"> 4. </w:t>
      </w:r>
      <w:proofErr w:type="spellStart"/>
      <w:r>
        <w:t>Each</w:t>
      </w:r>
      <w:proofErr w:type="spellEnd"/>
      <w:r>
        <w:t xml:space="preserve"> stock in </w:t>
      </w:r>
      <w:proofErr w:type="spellStart"/>
      <w:r>
        <w:t>the</w:t>
      </w:r>
      <w:proofErr w:type="spellEnd"/>
    </w:p>
    <w:p w14:paraId="4FDA3717" w14:textId="77777777" w:rsidR="004E676C" w:rsidRDefault="004E676C" w:rsidP="004E676C">
      <w:r>
        <w:t xml:space="preserve">Index Universe </w:t>
      </w:r>
      <w:proofErr w:type="spellStart"/>
      <w:r>
        <w:t>is</w:t>
      </w:r>
      <w:proofErr w:type="spellEnd"/>
      <w:r>
        <w:t xml:space="preserve"> </w:t>
      </w:r>
      <w:proofErr w:type="spellStart"/>
      <w:r>
        <w:t>included</w:t>
      </w:r>
      <w:proofErr w:type="spellEnd"/>
      <w:r>
        <w:t xml:space="preserve"> </w:t>
      </w:r>
      <w:proofErr w:type="spellStart"/>
      <w:r>
        <w:t>into</w:t>
      </w:r>
      <w:proofErr w:type="spellEnd"/>
      <w:r>
        <w:t xml:space="preserve"> </w:t>
      </w:r>
      <w:proofErr w:type="spellStart"/>
      <w:r>
        <w:t>the</w:t>
      </w:r>
      <w:proofErr w:type="spellEnd"/>
      <w:r>
        <w:t xml:space="preserve"> Index </w:t>
      </w:r>
      <w:proofErr w:type="spellStart"/>
      <w:r>
        <w:t>provided</w:t>
      </w:r>
      <w:proofErr w:type="spellEnd"/>
      <w:r>
        <w:t xml:space="preserve"> </w:t>
      </w:r>
      <w:proofErr w:type="spellStart"/>
      <w:r>
        <w:t>its</w:t>
      </w:r>
      <w:proofErr w:type="spellEnd"/>
      <w:r>
        <w:t xml:space="preserve"> </w:t>
      </w:r>
      <w:proofErr w:type="spellStart"/>
      <w:r>
        <w:t>security</w:t>
      </w:r>
      <w:proofErr w:type="spellEnd"/>
      <w:r>
        <w:t xml:space="preserve">-level </w:t>
      </w:r>
      <w:proofErr w:type="spellStart"/>
      <w:r>
        <w:t>market</w:t>
      </w:r>
      <w:proofErr w:type="spellEnd"/>
      <w:r>
        <w:t xml:space="preserve"> </w:t>
      </w:r>
      <w:proofErr w:type="spellStart"/>
      <w:r>
        <w:t>capitalization</w:t>
      </w:r>
      <w:proofErr w:type="spellEnd"/>
      <w:r>
        <w:t xml:space="preserve"> </w:t>
      </w:r>
      <w:proofErr w:type="spellStart"/>
      <w:r>
        <w:t>is</w:t>
      </w:r>
      <w:proofErr w:type="spellEnd"/>
      <w:r>
        <w:t xml:space="preserve"> </w:t>
      </w:r>
      <w:proofErr w:type="spellStart"/>
      <w:r>
        <w:t>below</w:t>
      </w:r>
      <w:proofErr w:type="spellEnd"/>
      <w:r>
        <w:t xml:space="preserve"> USD 2$</w:t>
      </w:r>
    </w:p>
    <w:p w14:paraId="01805762" w14:textId="77777777" w:rsidR="004E676C" w:rsidRDefault="004E676C" w:rsidP="004E676C">
      <w:proofErr w:type="spellStart"/>
      <w:r>
        <w:t>billion</w:t>
      </w:r>
      <w:proofErr w:type="spellEnd"/>
      <w:r>
        <w:t xml:space="preserve">. All </w:t>
      </w:r>
      <w:proofErr w:type="spellStart"/>
      <w:r>
        <w:t>stocks</w:t>
      </w:r>
      <w:proofErr w:type="spellEnd"/>
      <w:r>
        <w:t xml:space="preserve"> </w:t>
      </w:r>
      <w:proofErr w:type="spellStart"/>
      <w:r>
        <w:t>with</w:t>
      </w:r>
      <w:proofErr w:type="spellEnd"/>
      <w:r>
        <w:t xml:space="preserve"> a </w:t>
      </w:r>
      <w:proofErr w:type="spellStart"/>
      <w:r>
        <w:t>security</w:t>
      </w:r>
      <w:proofErr w:type="spellEnd"/>
      <w:r>
        <w:t xml:space="preserve">-level </w:t>
      </w:r>
      <w:proofErr w:type="spellStart"/>
      <w:r>
        <w:t>market</w:t>
      </w:r>
      <w:proofErr w:type="spellEnd"/>
      <w:r>
        <w:t xml:space="preserve"> </w:t>
      </w:r>
      <w:proofErr w:type="spellStart"/>
      <w:r>
        <w:t>capitalization</w:t>
      </w:r>
      <w:proofErr w:type="spellEnd"/>
      <w:r>
        <w:t xml:space="preserve"> </w:t>
      </w:r>
      <w:proofErr w:type="spellStart"/>
      <w:r>
        <w:t>greater</w:t>
      </w:r>
      <w:proofErr w:type="spellEnd"/>
      <w:r>
        <w:t xml:space="preserve"> </w:t>
      </w:r>
      <w:proofErr w:type="spellStart"/>
      <w:r>
        <w:t>than</w:t>
      </w:r>
      <w:proofErr w:type="spellEnd"/>
      <w:r>
        <w:t xml:space="preserve"> USD 2$ </w:t>
      </w:r>
      <w:proofErr w:type="spellStart"/>
      <w:r>
        <w:t>billion</w:t>
      </w:r>
      <w:proofErr w:type="spellEnd"/>
      <w:r>
        <w:t xml:space="preserve"> </w:t>
      </w:r>
      <w:proofErr w:type="spellStart"/>
      <w:r>
        <w:t>are</w:t>
      </w:r>
      <w:proofErr w:type="spellEnd"/>
      <w:r>
        <w:t xml:space="preserve"> not </w:t>
      </w:r>
      <w:proofErr w:type="spellStart"/>
      <w:r>
        <w:t>eligible</w:t>
      </w:r>
      <w:proofErr w:type="spellEnd"/>
    </w:p>
    <w:p w14:paraId="33A4FEE7" w14:textId="77777777" w:rsidR="004E676C" w:rsidRDefault="004E676C" w:rsidP="004E676C">
      <w:proofErr w:type="spellStart"/>
      <w:r>
        <w:t>for</w:t>
      </w:r>
      <w:proofErr w:type="spellEnd"/>
      <w:r>
        <w:t xml:space="preserve"> </w:t>
      </w:r>
      <w:proofErr w:type="spellStart"/>
      <w:r>
        <w:t>inclusion</w:t>
      </w:r>
      <w:proofErr w:type="spellEnd"/>
      <w:r>
        <w:t xml:space="preserve"> </w:t>
      </w:r>
      <w:proofErr w:type="spellStart"/>
      <w:r>
        <w:t>into</w:t>
      </w:r>
      <w:proofErr w:type="spellEnd"/>
      <w:r>
        <w:t xml:space="preserve"> </w:t>
      </w:r>
      <w:proofErr w:type="spellStart"/>
      <w:r>
        <w:t>the</w:t>
      </w:r>
      <w:proofErr w:type="spellEnd"/>
      <w:r>
        <w:t xml:space="preserve"> index</w:t>
      </w:r>
    </w:p>
    <w:p w14:paraId="5BD3B584" w14:textId="77777777" w:rsidR="004E676C" w:rsidRDefault="004E676C" w:rsidP="004E676C">
      <w:r>
        <w:t>(…)</w:t>
      </w:r>
    </w:p>
    <w:p w14:paraId="63E766E0" w14:textId="77777777" w:rsidR="004E676C" w:rsidRDefault="004E676C" w:rsidP="004E676C">
      <w:r>
        <w:t>4 DEFINITIONS</w:t>
      </w:r>
    </w:p>
    <w:p w14:paraId="3F628055" w14:textId="77777777" w:rsidR="004E676C" w:rsidRDefault="004E676C" w:rsidP="004E676C">
      <w:r>
        <w:lastRenderedPageBreak/>
        <w:t xml:space="preserve">The “Index Universe” in </w:t>
      </w:r>
      <w:proofErr w:type="spellStart"/>
      <w:r>
        <w:t>respect</w:t>
      </w:r>
      <w:proofErr w:type="spellEnd"/>
      <w:r>
        <w:t xml:space="preserve"> </w:t>
      </w:r>
      <w:proofErr w:type="spellStart"/>
      <w:r>
        <w:t>of</w:t>
      </w:r>
      <w:proofErr w:type="spellEnd"/>
      <w:r>
        <w:t xml:space="preserve"> a </w:t>
      </w:r>
      <w:proofErr w:type="spellStart"/>
      <w:r>
        <w:t>Selection</w:t>
      </w:r>
      <w:proofErr w:type="spellEnd"/>
      <w:r>
        <w:t xml:space="preserve"> Day </w:t>
      </w:r>
      <w:proofErr w:type="spellStart"/>
      <w:r>
        <w:t>are</w:t>
      </w:r>
      <w:proofErr w:type="spellEnd"/>
      <w:r>
        <w:t xml:space="preserve"> </w:t>
      </w:r>
      <w:proofErr w:type="spellStart"/>
      <w:r>
        <w:t>companies</w:t>
      </w:r>
      <w:proofErr w:type="spellEnd"/>
      <w:r>
        <w:t xml:space="preserve"> </w:t>
      </w:r>
      <w:proofErr w:type="spellStart"/>
      <w:r>
        <w:t>that</w:t>
      </w:r>
      <w:proofErr w:type="spellEnd"/>
      <w:r>
        <w:t xml:space="preserve"> </w:t>
      </w:r>
      <w:proofErr w:type="spellStart"/>
      <w:r>
        <w:t>fulfill</w:t>
      </w:r>
      <w:proofErr w:type="spellEnd"/>
      <w:r>
        <w:t xml:space="preserve"> </w:t>
      </w:r>
      <w:proofErr w:type="spellStart"/>
      <w:r>
        <w:t>the</w:t>
      </w:r>
      <w:proofErr w:type="spellEnd"/>
      <w:r>
        <w:t xml:space="preserve"> </w:t>
      </w:r>
      <w:proofErr w:type="spellStart"/>
      <w:r>
        <w:t>following</w:t>
      </w:r>
      <w:proofErr w:type="spellEnd"/>
      <w:r>
        <w:t xml:space="preserve"> </w:t>
      </w:r>
      <w:proofErr w:type="spellStart"/>
      <w:r>
        <w:t>criteria</w:t>
      </w:r>
      <w:proofErr w:type="spellEnd"/>
      <w:r>
        <w:t>:</w:t>
      </w:r>
    </w:p>
    <w:p w14:paraId="40E2185E" w14:textId="77777777" w:rsidR="004E676C" w:rsidRDefault="004E676C" w:rsidP="004E676C">
      <w:r>
        <w:t xml:space="preserve">1. </w:t>
      </w:r>
      <w:proofErr w:type="spellStart"/>
      <w:r>
        <w:t>Each</w:t>
      </w:r>
      <w:proofErr w:type="spellEnd"/>
      <w:r>
        <w:t xml:space="preserve"> index </w:t>
      </w:r>
      <w:proofErr w:type="spellStart"/>
      <w:r>
        <w:t>component</w:t>
      </w:r>
      <w:proofErr w:type="spellEnd"/>
      <w:r>
        <w:t xml:space="preserve"> </w:t>
      </w:r>
      <w:proofErr w:type="spellStart"/>
      <w:r>
        <w:t>of</w:t>
      </w:r>
      <w:proofErr w:type="spellEnd"/>
      <w:r>
        <w:t xml:space="preserve"> </w:t>
      </w:r>
      <w:proofErr w:type="spellStart"/>
      <w:r>
        <w:t>the</w:t>
      </w:r>
      <w:proofErr w:type="spellEnd"/>
      <w:r>
        <w:t xml:space="preserve"> Solactive Global Gold Explorers &amp; Developers Total Return</w:t>
      </w:r>
    </w:p>
    <w:p w14:paraId="3CCD9FAC" w14:textId="77777777" w:rsidR="004E676C" w:rsidRDefault="004E676C" w:rsidP="004E676C">
      <w:r>
        <w:t>Index[.SOLGOEX / SOLGOEX Index].</w:t>
      </w:r>
    </w:p>
    <w:p w14:paraId="377354F0" w14:textId="77777777" w:rsidR="004E676C" w:rsidRDefault="004E676C" w:rsidP="004E676C">
      <w:r>
        <w:t>(…)</w:t>
      </w:r>
    </w:p>
    <w:p w14:paraId="5E8E51A7" w14:textId="77777777" w:rsidR="004E676C" w:rsidRDefault="004E676C" w:rsidP="004E676C">
      <w:r>
        <w:t xml:space="preserve">The “Rebalance Day” </w:t>
      </w:r>
      <w:proofErr w:type="spellStart"/>
      <w:r>
        <w:t>is</w:t>
      </w:r>
      <w:proofErr w:type="spellEnd"/>
      <w:r>
        <w:t xml:space="preserve"> </w:t>
      </w:r>
      <w:proofErr w:type="spellStart"/>
      <w:r>
        <w:t>the</w:t>
      </w:r>
      <w:proofErr w:type="spellEnd"/>
      <w:r>
        <w:t xml:space="preserve"> </w:t>
      </w:r>
      <w:proofErr w:type="spellStart"/>
      <w:r>
        <w:t>third</w:t>
      </w:r>
      <w:proofErr w:type="spellEnd"/>
      <w:r>
        <w:t xml:space="preserve"> Friday </w:t>
      </w:r>
      <w:proofErr w:type="spellStart"/>
      <w:r>
        <w:t>of</w:t>
      </w:r>
      <w:proofErr w:type="spellEnd"/>
      <w:r>
        <w:t xml:space="preserve"> </w:t>
      </w:r>
      <w:proofErr w:type="spellStart"/>
      <w:r>
        <w:t>the</w:t>
      </w:r>
      <w:proofErr w:type="spellEnd"/>
      <w:r>
        <w:t xml:space="preserve"> </w:t>
      </w:r>
      <w:proofErr w:type="spellStart"/>
      <w:r>
        <w:t>months</w:t>
      </w:r>
      <w:proofErr w:type="spellEnd"/>
      <w:r>
        <w:t xml:space="preserve"> March and September. </w:t>
      </w:r>
      <w:proofErr w:type="spellStart"/>
      <w:r>
        <w:t>If</w:t>
      </w:r>
      <w:proofErr w:type="spellEnd"/>
      <w:r>
        <w:t xml:space="preserve"> </w:t>
      </w:r>
      <w:proofErr w:type="spellStart"/>
      <w:r>
        <w:t>that</w:t>
      </w:r>
      <w:proofErr w:type="spellEnd"/>
      <w:r>
        <w:t xml:space="preserve"> </w:t>
      </w:r>
      <w:proofErr w:type="spellStart"/>
      <w:r>
        <w:t>day</w:t>
      </w:r>
      <w:proofErr w:type="spellEnd"/>
      <w:r>
        <w:t xml:space="preserve"> </w:t>
      </w:r>
      <w:proofErr w:type="spellStart"/>
      <w:r>
        <w:t>is</w:t>
      </w:r>
      <w:proofErr w:type="spellEnd"/>
      <w:r>
        <w:t xml:space="preserve"> not a Trading</w:t>
      </w:r>
    </w:p>
    <w:p w14:paraId="14DF650A" w14:textId="77777777" w:rsidR="004E676C" w:rsidRDefault="004E676C" w:rsidP="004E676C">
      <w:r>
        <w:t xml:space="preserve">Day </w:t>
      </w:r>
      <w:proofErr w:type="spellStart"/>
      <w:r>
        <w:t>the</w:t>
      </w:r>
      <w:proofErr w:type="spellEnd"/>
      <w:r>
        <w:t xml:space="preserve"> Rebalance Day will </w:t>
      </w:r>
      <w:proofErr w:type="spellStart"/>
      <w:r>
        <w:t>be</w:t>
      </w:r>
      <w:proofErr w:type="spellEnd"/>
      <w:r>
        <w:t xml:space="preserve"> </w:t>
      </w:r>
      <w:proofErr w:type="spellStart"/>
      <w:r>
        <w:t>the</w:t>
      </w:r>
      <w:proofErr w:type="spellEnd"/>
      <w:r>
        <w:t xml:space="preserve"> </w:t>
      </w:r>
      <w:proofErr w:type="spellStart"/>
      <w:r>
        <w:t>immediately</w:t>
      </w:r>
      <w:proofErr w:type="spellEnd"/>
      <w:r>
        <w:t xml:space="preserve"> </w:t>
      </w:r>
      <w:proofErr w:type="spellStart"/>
      <w:r>
        <w:t>following</w:t>
      </w:r>
      <w:proofErr w:type="spellEnd"/>
      <w:r>
        <w:t xml:space="preserve"> Trading Day</w:t>
      </w:r>
    </w:p>
    <w:p w14:paraId="5933DD4A" w14:textId="77777777" w:rsidR="004E676C" w:rsidRDefault="004E676C" w:rsidP="004E676C">
      <w:r>
        <w:t>The “</w:t>
      </w:r>
      <w:proofErr w:type="spellStart"/>
      <w:r>
        <w:t>Selection</w:t>
      </w:r>
      <w:proofErr w:type="spellEnd"/>
      <w:r>
        <w:t xml:space="preserve"> Day” </w:t>
      </w:r>
      <w:proofErr w:type="spellStart"/>
      <w:r>
        <w:t>is</w:t>
      </w:r>
      <w:proofErr w:type="spellEnd"/>
      <w:r>
        <w:t xml:space="preserve"> 5 </w:t>
      </w:r>
      <w:proofErr w:type="spellStart"/>
      <w:r>
        <w:t>Business</w:t>
      </w:r>
      <w:proofErr w:type="spellEnd"/>
      <w:r>
        <w:t xml:space="preserve"> Days </w:t>
      </w:r>
      <w:proofErr w:type="spellStart"/>
      <w:r>
        <w:t>before</w:t>
      </w:r>
      <w:proofErr w:type="spellEnd"/>
      <w:r>
        <w:t xml:space="preserve"> </w:t>
      </w:r>
      <w:proofErr w:type="spellStart"/>
      <w:r>
        <w:t>the</w:t>
      </w:r>
      <w:proofErr w:type="spellEnd"/>
      <w:r>
        <w:t xml:space="preserve"> Rebalance Day, </w:t>
      </w:r>
      <w:proofErr w:type="spellStart"/>
      <w:r>
        <w:t>disregarding</w:t>
      </w:r>
      <w:proofErr w:type="spellEnd"/>
      <w:r>
        <w:t xml:space="preserve"> </w:t>
      </w:r>
      <w:proofErr w:type="spellStart"/>
      <w:r>
        <w:t>any</w:t>
      </w:r>
      <w:proofErr w:type="spellEnd"/>
      <w:r>
        <w:t xml:space="preserve"> potential </w:t>
      </w:r>
      <w:proofErr w:type="spellStart"/>
      <w:r>
        <w:t>change</w:t>
      </w:r>
      <w:proofErr w:type="spellEnd"/>
      <w:r>
        <w:t xml:space="preserve"> </w:t>
      </w:r>
      <w:proofErr w:type="spellStart"/>
      <w:r>
        <w:t>to</w:t>
      </w:r>
      <w:proofErr w:type="spellEnd"/>
    </w:p>
    <w:p w14:paraId="35BD439D" w14:textId="77777777" w:rsidR="004E676C" w:rsidRDefault="004E676C" w:rsidP="004E676C">
      <w:proofErr w:type="spellStart"/>
      <w:r>
        <w:t>the</w:t>
      </w:r>
      <w:proofErr w:type="spellEnd"/>
      <w:r>
        <w:t xml:space="preserve"> Rebalance Day.</w:t>
      </w:r>
      <w:r>
        <w:cr/>
        <w:t>(…)</w:t>
      </w:r>
    </w:p>
    <w:p w14:paraId="38D7AECF" w14:textId="77777777" w:rsidR="004E676C" w:rsidRDefault="004E676C" w:rsidP="004E676C">
      <w:proofErr w:type="spellStart"/>
      <w:r>
        <w:rPr>
          <w:b/>
          <w:bCs/>
          <w:i/>
          <w:iCs/>
        </w:rPr>
        <w:t>To</w:t>
      </w:r>
      <w:proofErr w:type="spellEnd"/>
      <w:r>
        <w:rPr>
          <w:b/>
          <w:bCs/>
          <w:i/>
          <w:iCs/>
        </w:rPr>
        <w:t>:</w:t>
      </w:r>
    </w:p>
    <w:p w14:paraId="455A0DB2" w14:textId="77777777" w:rsidR="004E676C" w:rsidRDefault="004E676C" w:rsidP="004E676C">
      <w:r>
        <w:t>2.1 SELECTION OF THE INDEX COMPONENTS</w:t>
      </w:r>
    </w:p>
    <w:p w14:paraId="2ACC3EFB" w14:textId="77777777" w:rsidR="004E676C" w:rsidRDefault="004E676C" w:rsidP="004E676C">
      <w:r>
        <w:t>(…)</w:t>
      </w:r>
    </w:p>
    <w:p w14:paraId="7898EA70" w14:textId="77777777" w:rsidR="004E676C" w:rsidRDefault="004E676C" w:rsidP="004E676C">
      <w:pPr>
        <w:rPr>
          <w:rFonts w:eastAsia="Calibri"/>
          <w:lang w:val="en-US" w:eastAsia="en-US"/>
        </w:rPr>
      </w:pPr>
      <w:r w:rsidRPr="00602845">
        <w:rPr>
          <w:rFonts w:eastAsia="Calibri"/>
          <w:lang w:val="en-US" w:eastAsia="en-US"/>
        </w:rPr>
        <w:t xml:space="preserve">On the Selection Days, Solactive AG defines the Index Universe as outlined in Section 4. Each stock in the Index Universe is included into the Index provided its security-level market capitalization is </w:t>
      </w:r>
      <w:r>
        <w:rPr>
          <w:rFonts w:eastAsia="Calibri"/>
          <w:lang w:val="en-US" w:eastAsia="en-US"/>
        </w:rPr>
        <w:t>less than/equal to</w:t>
      </w:r>
      <w:r w:rsidRPr="00602845">
        <w:rPr>
          <w:rFonts w:eastAsia="Calibri"/>
          <w:lang w:val="en-US" w:eastAsia="en-US"/>
        </w:rPr>
        <w:t xml:space="preserve"> USD </w:t>
      </w:r>
      <w:r>
        <w:rPr>
          <w:rFonts w:eastAsia="Calibri"/>
          <w:lang w:val="en-US" w:eastAsia="en-US"/>
        </w:rPr>
        <w:t>3$</w:t>
      </w:r>
      <w:r w:rsidRPr="00602845">
        <w:rPr>
          <w:rFonts w:eastAsia="Calibri"/>
          <w:lang w:val="en-US" w:eastAsia="en-US"/>
        </w:rPr>
        <w:t xml:space="preserve"> billion</w:t>
      </w:r>
      <w:r>
        <w:rPr>
          <w:rFonts w:eastAsia="Calibri"/>
          <w:lang w:val="en-US" w:eastAsia="en-US"/>
        </w:rPr>
        <w:t xml:space="preserve"> for stocks that are not index components on the respective Selection Day and less than/equal to </w:t>
      </w:r>
      <w:r w:rsidRPr="00602845">
        <w:rPr>
          <w:rFonts w:eastAsia="Calibri"/>
          <w:lang w:val="en-US" w:eastAsia="en-US"/>
        </w:rPr>
        <w:t xml:space="preserve">USD </w:t>
      </w:r>
      <w:r>
        <w:rPr>
          <w:rFonts w:eastAsia="Calibri"/>
          <w:lang w:val="en-US" w:eastAsia="en-US"/>
        </w:rPr>
        <w:t>4$</w:t>
      </w:r>
      <w:r w:rsidRPr="00602845">
        <w:rPr>
          <w:rFonts w:eastAsia="Calibri"/>
          <w:lang w:val="en-US" w:eastAsia="en-US"/>
        </w:rPr>
        <w:t xml:space="preserve"> billion</w:t>
      </w:r>
      <w:r>
        <w:rPr>
          <w:rFonts w:eastAsia="Calibri"/>
          <w:lang w:val="en-US" w:eastAsia="en-US"/>
        </w:rPr>
        <w:t xml:space="preserve"> for stocks that are index components on the respective selection day</w:t>
      </w:r>
      <w:r w:rsidRPr="00602845">
        <w:rPr>
          <w:rFonts w:eastAsia="Calibri"/>
          <w:lang w:val="en-US" w:eastAsia="en-US"/>
        </w:rPr>
        <w:t xml:space="preserve">.  All stocks with a security-level market capitalization greater than USD </w:t>
      </w:r>
      <w:r>
        <w:rPr>
          <w:rFonts w:eastAsia="Calibri"/>
          <w:lang w:val="en-US" w:eastAsia="en-US"/>
        </w:rPr>
        <w:t>4</w:t>
      </w:r>
      <w:r w:rsidRPr="00602845">
        <w:rPr>
          <w:rFonts w:eastAsia="Calibri"/>
          <w:lang w:val="en-US" w:eastAsia="en-US"/>
        </w:rPr>
        <w:t>$ billion</w:t>
      </w:r>
      <w:r>
        <w:rPr>
          <w:rFonts w:eastAsia="Calibri"/>
          <w:lang w:val="en-US" w:eastAsia="en-US"/>
        </w:rPr>
        <w:t xml:space="preserve"> are not eligible for inclusion into the index.</w:t>
      </w:r>
    </w:p>
    <w:p w14:paraId="1D66C0ED" w14:textId="77777777" w:rsidR="004E676C" w:rsidRDefault="004E676C" w:rsidP="004E676C">
      <w:pPr>
        <w:rPr>
          <w:rFonts w:eastAsia="Calibri"/>
          <w:lang w:val="en-US" w:eastAsia="en-US"/>
        </w:rPr>
      </w:pPr>
      <w:r w:rsidRPr="001D674A">
        <w:rPr>
          <w:rFonts w:eastAsia="Calibri"/>
          <w:lang w:val="en-US" w:eastAsia="en-US"/>
        </w:rPr>
        <w:t xml:space="preserve">The minimum number of </w:t>
      </w:r>
      <w:r>
        <w:rPr>
          <w:rFonts w:eastAsia="Calibri"/>
          <w:lang w:val="en-US" w:eastAsia="en-US"/>
        </w:rPr>
        <w:t xml:space="preserve">index components </w:t>
      </w:r>
      <w:r w:rsidRPr="001D674A">
        <w:rPr>
          <w:rFonts w:eastAsia="Calibri"/>
          <w:lang w:val="en-US" w:eastAsia="en-US"/>
        </w:rPr>
        <w:t xml:space="preserve">is 25 and the maximum number of </w:t>
      </w:r>
      <w:r>
        <w:rPr>
          <w:rFonts w:eastAsia="Calibri"/>
          <w:lang w:val="en-US" w:eastAsia="en-US"/>
        </w:rPr>
        <w:t>index components</w:t>
      </w:r>
      <w:r w:rsidRPr="001D674A">
        <w:rPr>
          <w:rFonts w:eastAsia="Calibri"/>
          <w:lang w:val="en-US" w:eastAsia="en-US"/>
        </w:rPr>
        <w:t xml:space="preserve"> is</w:t>
      </w:r>
      <w:r>
        <w:rPr>
          <w:rFonts w:eastAsia="Calibri"/>
          <w:lang w:val="en-US" w:eastAsia="en-US"/>
        </w:rPr>
        <w:t xml:space="preserve"> 3</w:t>
      </w:r>
      <w:r w:rsidRPr="001D674A">
        <w:rPr>
          <w:rFonts w:eastAsia="Calibri"/>
          <w:lang w:val="en-US" w:eastAsia="en-US"/>
        </w:rPr>
        <w:t>0.</w:t>
      </w:r>
    </w:p>
    <w:p w14:paraId="0A040FDB" w14:textId="77777777" w:rsidR="004E676C" w:rsidRDefault="004E676C" w:rsidP="004E676C">
      <w:pPr>
        <w:rPr>
          <w:rFonts w:eastAsia="Calibri"/>
          <w:lang w:val="en-US" w:eastAsia="en-US"/>
        </w:rPr>
      </w:pPr>
      <w:r>
        <w:rPr>
          <w:rFonts w:eastAsia="Calibri"/>
          <w:lang w:val="en-US" w:eastAsia="en-US"/>
        </w:rPr>
        <w:t>(…)</w:t>
      </w:r>
    </w:p>
    <w:p w14:paraId="58E0EA2C" w14:textId="77777777" w:rsidR="004E676C" w:rsidRDefault="004E676C" w:rsidP="004E676C">
      <w:pPr>
        <w:rPr>
          <w:lang w:val="en-US"/>
        </w:rPr>
      </w:pPr>
      <w:r>
        <w:rPr>
          <w:lang w:val="en-US"/>
        </w:rPr>
        <w:t>3.7 METHODOLOGY REVIEW</w:t>
      </w:r>
    </w:p>
    <w:p w14:paraId="47847ADE" w14:textId="77777777" w:rsidR="004E676C" w:rsidRPr="009C4C55" w:rsidRDefault="004E676C" w:rsidP="004E676C">
      <w:pPr>
        <w:rPr>
          <w:lang w:val="en-US" w:eastAsia="en-US"/>
        </w:rPr>
      </w:pPr>
      <w:r w:rsidRPr="009C4C55">
        <w:rPr>
          <w:lang w:val="en-US" w:eastAsia="en-US"/>
        </w:rPr>
        <w:t>The methodology of the INDEX is subject to regular review, at least annually. In case a need of a change of</w:t>
      </w:r>
      <w:r>
        <w:rPr>
          <w:lang w:val="en-US" w:eastAsia="en-US"/>
        </w:rPr>
        <w:t xml:space="preserve"> </w:t>
      </w:r>
      <w:r w:rsidRPr="009C4C55">
        <w:rPr>
          <w:lang w:val="en-US" w:eastAsia="en-US"/>
        </w:rPr>
        <w:t>the methodology has been identified within such review (e.g. if the underlying market or economic reality</w:t>
      </w:r>
      <w:r>
        <w:rPr>
          <w:lang w:val="en-US" w:eastAsia="en-US"/>
        </w:rPr>
        <w:t xml:space="preserve"> </w:t>
      </w:r>
      <w:r w:rsidRPr="009C4C55">
        <w:rPr>
          <w:lang w:val="en-US" w:eastAsia="en-US"/>
        </w:rPr>
        <w:t>has changed since the launch of the INDEX, i.e. if the present methodology is based on obsolete</w:t>
      </w:r>
      <w:r>
        <w:rPr>
          <w:lang w:val="en-US" w:eastAsia="en-US"/>
        </w:rPr>
        <w:t xml:space="preserve"> </w:t>
      </w:r>
      <w:r w:rsidRPr="009C4C55">
        <w:rPr>
          <w:lang w:val="en-US" w:eastAsia="en-US"/>
        </w:rPr>
        <w:t>assumptions and factors and no longer reflects the reality as accurately, reliably and appropriately as</w:t>
      </w:r>
      <w:r>
        <w:rPr>
          <w:lang w:val="en-US" w:eastAsia="en-US"/>
        </w:rPr>
        <w:t xml:space="preserve"> </w:t>
      </w:r>
      <w:r w:rsidRPr="009C4C55">
        <w:rPr>
          <w:lang w:val="en-US" w:eastAsia="en-US"/>
        </w:rPr>
        <w:t>before), such change will be made in accordance with the Solactive Methodology Policy, which is</w:t>
      </w:r>
      <w:r>
        <w:rPr>
          <w:lang w:val="en-US" w:eastAsia="en-US"/>
        </w:rPr>
        <w:t xml:space="preserve"> </w:t>
      </w:r>
      <w:r w:rsidRPr="009C4C55">
        <w:rPr>
          <w:lang w:val="en-US" w:eastAsia="en-US"/>
        </w:rPr>
        <w:t>incorporated by reference and available on the SOLACTIVE website:</w:t>
      </w:r>
      <w:r>
        <w:rPr>
          <w:lang w:val="en-US" w:eastAsia="en-US"/>
        </w:rPr>
        <w:t xml:space="preserve"> </w:t>
      </w:r>
      <w:r w:rsidRPr="009C4C55">
        <w:rPr>
          <w:lang w:val="en-US" w:eastAsia="en-US"/>
        </w:rPr>
        <w:t>https://www.solactive.com/documents/methodology-policy/.</w:t>
      </w:r>
    </w:p>
    <w:p w14:paraId="406A6B2B" w14:textId="77777777" w:rsidR="004E676C" w:rsidRPr="004A5790" w:rsidRDefault="004E676C" w:rsidP="004E676C">
      <w:pPr>
        <w:rPr>
          <w:lang w:val="en-US" w:eastAsia="en-US"/>
        </w:rPr>
      </w:pPr>
      <w:r w:rsidRPr="009C4C55">
        <w:rPr>
          <w:lang w:val="en-US" w:eastAsia="en-US"/>
        </w:rPr>
        <w:t>Such change in the methodology will be announced on the SOLACTIVE website under the Section</w:t>
      </w:r>
      <w:r>
        <w:rPr>
          <w:lang w:val="en-US" w:eastAsia="en-US"/>
        </w:rPr>
        <w:t xml:space="preserve"> </w:t>
      </w:r>
      <w:r w:rsidRPr="009C4C55">
        <w:rPr>
          <w:lang w:val="en-US" w:eastAsia="en-US"/>
        </w:rPr>
        <w:t>“Announcement”, which is available at https://www.solactive.com/news/announcements/. The date of</w:t>
      </w:r>
      <w:r>
        <w:rPr>
          <w:lang w:val="en-US" w:eastAsia="en-US"/>
        </w:rPr>
        <w:t xml:space="preserve"> </w:t>
      </w:r>
      <w:r w:rsidRPr="009C4C55">
        <w:rPr>
          <w:lang w:val="en-US" w:eastAsia="en-US"/>
        </w:rPr>
        <w:t>the last amendment of this INDEX is contained in this GUIDELINE</w:t>
      </w:r>
    </w:p>
    <w:p w14:paraId="4D9E2643" w14:textId="77777777" w:rsidR="004E676C" w:rsidRDefault="004E676C" w:rsidP="004E676C">
      <w:pPr>
        <w:rPr>
          <w:rFonts w:eastAsia="Calibri"/>
          <w:lang w:val="en-US" w:eastAsia="en-US"/>
        </w:rPr>
      </w:pPr>
      <w:r>
        <w:rPr>
          <w:rFonts w:eastAsia="Calibri"/>
          <w:lang w:val="en-US" w:eastAsia="en-US"/>
        </w:rPr>
        <w:t>4 DEFINITIONS</w:t>
      </w:r>
    </w:p>
    <w:p w14:paraId="472EC9C8" w14:textId="77777777" w:rsidR="004E676C" w:rsidRPr="0097651D" w:rsidRDefault="004E676C" w:rsidP="004E676C">
      <w:pPr>
        <w:rPr>
          <w:lang w:val="en-US"/>
        </w:rPr>
      </w:pPr>
      <w:r w:rsidRPr="0097651D">
        <w:rPr>
          <w:lang w:val="en-US"/>
        </w:rPr>
        <w:t>The “</w:t>
      </w:r>
      <w:r w:rsidRPr="0097651D">
        <w:rPr>
          <w:rFonts w:ascii="Flama Semicondensed Medium" w:hAnsi="Flama Semicondensed Medium"/>
          <w:lang w:val="en-US"/>
        </w:rPr>
        <w:t>Index Universe</w:t>
      </w:r>
      <w:r w:rsidRPr="0097651D">
        <w:rPr>
          <w:lang w:val="en-US"/>
        </w:rPr>
        <w:t>” in respect of a Selection Day are companies that fulfill the following criteria:</w:t>
      </w:r>
    </w:p>
    <w:p w14:paraId="68FFD7A5" w14:textId="77777777" w:rsidR="004E676C" w:rsidRDefault="004E676C" w:rsidP="004E676C">
      <w:pPr>
        <w:rPr>
          <w:lang w:val="en-US"/>
        </w:rPr>
      </w:pPr>
      <w:r w:rsidRPr="00602845">
        <w:rPr>
          <w:lang w:val="en-US"/>
        </w:rPr>
        <w:lastRenderedPageBreak/>
        <w:t>Each component of the</w:t>
      </w:r>
      <w:r>
        <w:rPr>
          <w:lang w:val="en-US"/>
        </w:rPr>
        <w:t xml:space="preserve"> MARKET WATCH for the</w:t>
      </w:r>
      <w:r w:rsidRPr="00602845">
        <w:rPr>
          <w:lang w:val="en-US"/>
        </w:rPr>
        <w:t xml:space="preserve"> Solactive Global Gold Explorers &amp; Developers Total Return Index [.SOLGOEX / SOLGOEX Index].</w:t>
      </w:r>
    </w:p>
    <w:p w14:paraId="3A00B48D" w14:textId="77777777" w:rsidR="004E676C" w:rsidRDefault="004E676C" w:rsidP="004E676C">
      <w:pPr>
        <w:rPr>
          <w:lang w:val="en-US"/>
        </w:rPr>
      </w:pPr>
      <w:r>
        <w:rPr>
          <w:lang w:val="en-US"/>
        </w:rPr>
        <w:t>(…)</w:t>
      </w:r>
    </w:p>
    <w:p w14:paraId="481B565F" w14:textId="77777777" w:rsidR="004E676C" w:rsidRDefault="004E676C" w:rsidP="004E676C">
      <w:pPr>
        <w:rPr>
          <w:lang w:val="en-US"/>
        </w:rPr>
      </w:pPr>
      <w:r w:rsidRPr="00B5798D">
        <w:rPr>
          <w:b/>
          <w:bCs/>
          <w:lang w:val="en-US"/>
        </w:rPr>
        <w:t>“MARKET WATCH”</w:t>
      </w:r>
      <w:r w:rsidRPr="009C4C55">
        <w:rPr>
          <w:lang w:val="en-US"/>
        </w:rPr>
        <w:t xml:space="preserve"> is an announcement of a list of companies/securities which are intended to contribute to</w:t>
      </w:r>
      <w:r>
        <w:rPr>
          <w:lang w:val="en-US"/>
        </w:rPr>
        <w:t xml:space="preserve"> </w:t>
      </w:r>
      <w:r w:rsidRPr="009C4C55">
        <w:rPr>
          <w:lang w:val="en-US"/>
        </w:rPr>
        <w:t>the creation of the Index Universe. It is compiled by all companies deemed to have their operational focus</w:t>
      </w:r>
      <w:r>
        <w:rPr>
          <w:lang w:val="en-US"/>
        </w:rPr>
        <w:t xml:space="preserve"> </w:t>
      </w:r>
      <w:r w:rsidRPr="009C4C55">
        <w:rPr>
          <w:lang w:val="en-US"/>
        </w:rPr>
        <w:t>in line with the Scope of the Index. The Market Watch will be officially published and communicated on the</w:t>
      </w:r>
      <w:r>
        <w:rPr>
          <w:lang w:val="en-US"/>
        </w:rPr>
        <w:t xml:space="preserve"> </w:t>
      </w:r>
      <w:r w:rsidRPr="009C4C55">
        <w:rPr>
          <w:lang w:val="en-US"/>
        </w:rPr>
        <w:t>Solactive website ten to five Business Days before the Selection Day and may be subject to updates.</w:t>
      </w:r>
    </w:p>
    <w:p w14:paraId="5BCD497C" w14:textId="77777777" w:rsidR="004E676C" w:rsidRPr="0097651D" w:rsidRDefault="004E676C" w:rsidP="004E676C">
      <w:pPr>
        <w:rPr>
          <w:lang w:val="en-US"/>
        </w:rPr>
      </w:pPr>
      <w:r w:rsidRPr="0097651D">
        <w:rPr>
          <w:lang w:val="en-US"/>
        </w:rPr>
        <w:t>The “</w:t>
      </w:r>
      <w:r>
        <w:rPr>
          <w:rFonts w:ascii="Flama Semicondensed Medium" w:hAnsi="Flama Semicondensed Medium"/>
          <w:lang w:val="en-US"/>
        </w:rPr>
        <w:t>Rebalance</w:t>
      </w:r>
      <w:r w:rsidRPr="0097651D">
        <w:rPr>
          <w:rFonts w:ascii="Flama Semicondensed Medium" w:hAnsi="Flama Semicondensed Medium"/>
          <w:lang w:val="en-US"/>
        </w:rPr>
        <w:t xml:space="preserve"> Day</w:t>
      </w:r>
      <w:r w:rsidRPr="0097651D">
        <w:rPr>
          <w:lang w:val="en-US"/>
        </w:rPr>
        <w:t>”</w:t>
      </w:r>
      <w:r>
        <w:rPr>
          <w:lang w:val="en-US"/>
        </w:rPr>
        <w:t xml:space="preserve"> is the third Friday of the months March and September. If that day is not a Business Day, the Rebalance Day will be the immediately preceding Business Day.</w:t>
      </w:r>
    </w:p>
    <w:p w14:paraId="6D89051E" w14:textId="77777777" w:rsidR="004E676C" w:rsidRDefault="004E676C" w:rsidP="004E676C">
      <w:pPr>
        <w:rPr>
          <w:lang w:val="en-US"/>
        </w:rPr>
      </w:pPr>
      <w:r w:rsidRPr="0097651D">
        <w:rPr>
          <w:lang w:val="en-US"/>
        </w:rPr>
        <w:t>The “</w:t>
      </w:r>
      <w:r w:rsidRPr="0097651D">
        <w:rPr>
          <w:rFonts w:ascii="Flama Semicondensed Medium" w:hAnsi="Flama Semicondensed Medium"/>
          <w:lang w:val="en-US"/>
        </w:rPr>
        <w:t>Selection Day</w:t>
      </w:r>
      <w:r w:rsidRPr="0097651D">
        <w:rPr>
          <w:lang w:val="en-US"/>
        </w:rPr>
        <w:t xml:space="preserve">” </w:t>
      </w:r>
      <w:r>
        <w:rPr>
          <w:lang w:val="en-US"/>
        </w:rPr>
        <w:t>is 10 Business Days before the Rebalance Day, disregarding any potential change to the Rebalance Day</w:t>
      </w:r>
      <w:r w:rsidRPr="0097651D">
        <w:rPr>
          <w:lang w:val="en-US"/>
        </w:rPr>
        <w:t>.</w:t>
      </w:r>
    </w:p>
    <w:p w14:paraId="764096A8" w14:textId="6B0AC3F4" w:rsidR="004E676C" w:rsidRDefault="004E676C" w:rsidP="004E676C">
      <w:pPr>
        <w:spacing w:before="0" w:after="160" w:line="259" w:lineRule="auto"/>
        <w:rPr>
          <w:lang w:val="en-GB"/>
        </w:rPr>
      </w:pPr>
      <w:r>
        <w:rPr>
          <w:lang w:val="en-US"/>
        </w:rPr>
        <w:t>(…)</w:t>
      </w:r>
    </w:p>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7155CAED"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4E676C">
        <w:rPr>
          <w:lang w:val="en-US"/>
        </w:rPr>
        <w:t>Solactive Junior Gold Miners Custom Factors Index</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09534D" w14:paraId="008B2314" w14:textId="77777777" w:rsidTr="00466905">
        <w:trPr>
          <w:trHeight w:val="4596"/>
        </w:trPr>
        <w:tc>
          <w:tcPr>
            <w:tcW w:w="10171" w:type="dxa"/>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199B15DB"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until </w:t>
      </w:r>
      <w:r w:rsidR="004E676C">
        <w:rPr>
          <w:i/>
          <w:lang w:val="en-US"/>
        </w:rPr>
        <w:t>2025-12-18 COB.</w:t>
      </w:r>
    </w:p>
    <w:p w14:paraId="741A56A5" w14:textId="7623F0F7" w:rsidR="00651886" w:rsidRPr="00C04273" w:rsidRDefault="00651886" w:rsidP="00651886">
      <w:pPr>
        <w:spacing w:before="0" w:after="0" w:line="360" w:lineRule="auto"/>
        <w:rPr>
          <w:lang w:val="en-US"/>
        </w:rPr>
      </w:pPr>
      <w:r>
        <w:t>[</w:t>
      </w:r>
      <w:r w:rsidRPr="00FE1081">
        <w:rPr>
          <w:lang w:val="en-US"/>
        </w:rPr>
        <w:t xml:space="preserve">Subject to feedback received on this Market Consultation, the changes mentioned </w:t>
      </w:r>
      <w:r>
        <w:t xml:space="preserve">above are intended to </w:t>
      </w:r>
      <w:r w:rsidRPr="00FE1081">
        <w:rPr>
          <w:lang w:val="en-US"/>
        </w:rPr>
        <w:t xml:space="preserve">become effective on </w:t>
      </w:r>
      <w:r w:rsidR="004E676C">
        <w:rPr>
          <w:i/>
          <w:lang w:val="en-US"/>
        </w:rPr>
        <w:t>2026-01-02</w:t>
      </w:r>
      <w:r>
        <w:t>]</w:t>
      </w:r>
      <w:r w:rsidR="004819FA">
        <w:t>.</w:t>
      </w:r>
    </w:p>
    <w:p w14:paraId="0D223365" w14:textId="77777777" w:rsidR="00651886" w:rsidRPr="00C04273" w:rsidRDefault="00651886" w:rsidP="005055F5">
      <w:pPr>
        <w:spacing w:before="0" w:after="0" w:line="360" w:lineRule="auto"/>
        <w:rPr>
          <w:lang w:val="en-US"/>
        </w:rPr>
      </w:pPr>
    </w:p>
    <w:p w14:paraId="04131284" w14:textId="6C9A091F"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4E676C">
        <w:rPr>
          <w:lang w:val="en-US"/>
        </w:rPr>
        <w:t>- Solactive Junior Gold Miners Custom Factors Index</w:t>
      </w:r>
      <w:r w:rsidR="0026131F">
        <w:rPr>
          <w:lang/>
        </w:rPr>
        <w:t>”</w:t>
      </w:r>
      <w:r w:rsidRPr="00C04273">
        <w:rPr>
          <w:lang w:val="en-US"/>
        </w:rPr>
        <w:t xml:space="preserve"> 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Default="003D0D25" w:rsidP="003D0D25">
      <w:pPr>
        <w:spacing w:after="0"/>
        <w:ind w:left="1416" w:firstLine="708"/>
      </w:pPr>
      <w:r>
        <w:t>Germany</w:t>
      </w:r>
    </w:p>
    <w:p w14:paraId="752A804F" w14:textId="7A894BF5" w:rsidR="00753C1C" w:rsidRDefault="00753C1C" w:rsidP="003D0D25">
      <w:pPr>
        <w:spacing w:after="0"/>
        <w:ind w:left="1416" w:firstLine="708"/>
      </w:pPr>
    </w:p>
    <w:p w14:paraId="6605CF27" w14:textId="77777777"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0034008D" w14:textId="13CCFDF4" w:rsidR="00753C1C" w:rsidRPr="00C04273" w:rsidRDefault="00753C1C" w:rsidP="003D0D25">
      <w:pPr>
        <w:spacing w:after="0"/>
        <w:ind w:left="1416" w:firstLine="708"/>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5"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50CD3AF-6109-498F-8AE8-2699A7A2EC48}"/>
  </w:font>
  <w:font w:name="Flama Semicondensed Light">
    <w:panose1 w:val="02000000000000000000"/>
    <w:charset w:val="00"/>
    <w:family w:val="auto"/>
    <w:pitch w:val="variable"/>
    <w:sig w:usb0="A00000AF" w:usb1="4000207B" w:usb2="00000000" w:usb3="00000000" w:csb0="0000008B" w:csb1="00000000"/>
    <w:embedRegular r:id="rId2" w:fontKey="{D80E96FE-AD32-4C2D-90FD-2F0165260013}"/>
    <w:embedBold r:id="rId3" w:fontKey="{91D8E7B3-47BF-4702-B0BB-FCCE6C08F73E}"/>
    <w:embedItalic r:id="rId4" w:fontKey="{B4D9B367-5F23-4ACF-810A-3E2C75328E73}"/>
    <w:embedBoldItalic r:id="rId5" w:fontKey="{ED0CE5B9-B0CC-4D21-8C7F-8C43F7709B28}"/>
  </w:font>
  <w:font w:name="Segoe UI">
    <w:panose1 w:val="020B0502040204020203"/>
    <w:charset w:val="00"/>
    <w:family w:val="swiss"/>
    <w:pitch w:val="variable"/>
    <w:sig w:usb0="E4002EFF" w:usb1="C000E47F" w:usb2="00000009" w:usb3="00000000" w:csb0="000001FF" w:csb1="00000000"/>
    <w:embedRegular r:id="rId6" w:fontKey="{9E5896F5-D43D-4726-96E7-3ACD51B7D81F}"/>
  </w:font>
  <w:font w:name="Flama Semicondensed Medium">
    <w:panose1 w:val="02000000000000000000"/>
    <w:charset w:val="00"/>
    <w:family w:val="auto"/>
    <w:pitch w:val="variable"/>
    <w:sig w:usb0="A00000AF" w:usb1="4000207B" w:usb2="00000000" w:usb3="00000000" w:csb0="0000008B" w:csb1="00000000"/>
    <w:embedRegular r:id="rId7" w:fontKey="{77F6E4DA-F88A-407B-9D19-459C2D904C84}"/>
    <w:embedBold r:id="rId8" w:fontKey="{76342F90-C24E-4FF6-B95A-81953F590F19}"/>
  </w:font>
  <w:font w:name="SEB Basic">
    <w:altName w:val="Calibri"/>
    <w:panose1 w:val="00000000000000000000"/>
    <w:charset w:val="00"/>
    <w:family w:val="modern"/>
    <w:notTrueType/>
    <w:pitch w:val="variable"/>
    <w:sig w:usb0="A00002AF" w:usb1="4000206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9" w:fontKey="{1BD4C0ED-2988-455C-A106-D72510B77D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E5D9C" w14:textId="080812D8"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4E676C">
          <w:rPr>
            <w:lang w:val="en-US"/>
          </w:rPr>
          <w:t>Market Consultation- Solactive Junior Gold Miners custom Factors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25.9pt;height:19.9pt" o:bullet="t">
        <v:imagedata r:id="rId1" o:title="S_Icons-Haken_02"/>
      </v:shape>
    </w:pict>
  </w:numPicBullet>
  <w:numPicBullet w:numPicBulletId="1">
    <w:pict>
      <v:shape w14:anchorId="4360039E" id="_x0000_i1067" type="#_x0000_t75" style="width:19.9pt;height:19.9pt" o:bullet="t">
        <v:imagedata r:id="rId2" o:title="S_Icons-Pfeil_02"/>
      </v:shape>
    </w:pict>
  </w:numPicBullet>
  <w:numPicBullet w:numPicBulletId="2">
    <w:pict>
      <v:shape id="_x0000_i1068" type="#_x0000_t75" style="width:15.35pt;height:15.85pt" o:bullet="t">
        <v:imagedata r:id="rId3" o:title="Bullet_2_Indices_Small"/>
      </v:shape>
    </w:pict>
  </w:numPicBullet>
  <w:numPicBullet w:numPicBulletId="3">
    <w:pict>
      <v:shape id="_x0000_i106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8"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5224167">
    <w:abstractNumId w:val="5"/>
  </w:num>
  <w:num w:numId="2" w16cid:durableId="1786268646">
    <w:abstractNumId w:val="6"/>
  </w:num>
  <w:num w:numId="3" w16cid:durableId="1238589935">
    <w:abstractNumId w:val="15"/>
  </w:num>
  <w:num w:numId="4" w16cid:durableId="1896116013">
    <w:abstractNumId w:val="19"/>
  </w:num>
  <w:num w:numId="5" w16cid:durableId="1766730923">
    <w:abstractNumId w:val="14"/>
  </w:num>
  <w:num w:numId="6" w16cid:durableId="1737701128">
    <w:abstractNumId w:val="7"/>
  </w:num>
  <w:num w:numId="7" w16cid:durableId="609242851">
    <w:abstractNumId w:val="18"/>
  </w:num>
  <w:num w:numId="8" w16cid:durableId="20209708">
    <w:abstractNumId w:val="3"/>
  </w:num>
  <w:num w:numId="9" w16cid:durableId="1362365348">
    <w:abstractNumId w:val="12"/>
  </w:num>
  <w:num w:numId="10" w16cid:durableId="1613971093">
    <w:abstractNumId w:val="11"/>
  </w:num>
  <w:num w:numId="11" w16cid:durableId="1026369578">
    <w:abstractNumId w:val="2"/>
  </w:num>
  <w:num w:numId="12" w16cid:durableId="1668749904">
    <w:abstractNumId w:val="1"/>
  </w:num>
  <w:num w:numId="13" w16cid:durableId="565457920">
    <w:abstractNumId w:val="13"/>
  </w:num>
  <w:num w:numId="14" w16cid:durableId="44260871">
    <w:abstractNumId w:val="9"/>
  </w:num>
  <w:num w:numId="15" w16cid:durableId="1205823304">
    <w:abstractNumId w:val="4"/>
  </w:num>
  <w:num w:numId="16" w16cid:durableId="985741454">
    <w:abstractNumId w:val="10"/>
  </w:num>
  <w:num w:numId="17" w16cid:durableId="1518615234">
    <w:abstractNumId w:val="20"/>
  </w:num>
  <w:num w:numId="18" w16cid:durableId="39020078">
    <w:abstractNumId w:val="8"/>
  </w:num>
  <w:num w:numId="19" w16cid:durableId="208760089">
    <w:abstractNumId w:val="16"/>
  </w:num>
  <w:num w:numId="20" w16cid:durableId="855777029">
    <w:abstractNumId w:val="17"/>
  </w:num>
  <w:num w:numId="21" w16cid:durableId="17087232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4E676C"/>
    <w:rsid w:val="00500D79"/>
    <w:rsid w:val="005055F5"/>
    <w:rsid w:val="00507DB2"/>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C091C"/>
    <w:rsid w:val="006C2A33"/>
    <w:rsid w:val="006C3E4C"/>
    <w:rsid w:val="006C5EE2"/>
    <w:rsid w:val="006D163F"/>
    <w:rsid w:val="006D7D9B"/>
    <w:rsid w:val="006E0DEB"/>
    <w:rsid w:val="006F11E8"/>
    <w:rsid w:val="006F1D5D"/>
    <w:rsid w:val="006F54CB"/>
    <w:rsid w:val="007063F4"/>
    <w:rsid w:val="0073537F"/>
    <w:rsid w:val="007357DE"/>
    <w:rsid w:val="00736C70"/>
    <w:rsid w:val="007372FA"/>
    <w:rsid w:val="00746268"/>
    <w:rsid w:val="00750A5D"/>
    <w:rsid w:val="00753112"/>
    <w:rsid w:val="00753C1C"/>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33CD"/>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64163"/>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6689F"/>
    <w:rsid w:val="00B84D86"/>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77B4F"/>
    <w:rsid w:val="00CA595E"/>
    <w:rsid w:val="00CC4A71"/>
    <w:rsid w:val="00CD41EB"/>
    <w:rsid w:val="00CD7B75"/>
    <w:rsid w:val="00CF29CC"/>
    <w:rsid w:val="00D06709"/>
    <w:rsid w:val="00D06800"/>
    <w:rsid w:val="00D06D8B"/>
    <w:rsid w:val="00D30535"/>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04A"/>
    <w:rsid w:val="00E9274E"/>
    <w:rsid w:val="00EA23FA"/>
    <w:rsid w:val="00EA4B8A"/>
    <w:rsid w:val="00EC2BCA"/>
    <w:rsid w:val="00ED0760"/>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4E676C"/>
    <w:pPr>
      <w:spacing w:after="0" w:line="240" w:lineRule="auto"/>
    </w:pPr>
    <w:rPr>
      <w:rFonts w:ascii="Flama Semicondensed Light" w:eastAsia="Times New Roman" w:hAnsi="Flama Semicondensed Light" w:cs="Times New Roman"/>
      <w:sz w:val="24"/>
      <w:szCs w:val="24"/>
      <w:lang w:eastAsia="de-DE"/>
    </w:rPr>
  </w:style>
  <w:style w:type="table" w:styleId="TableGrid">
    <w:name w:val="Table Grid"/>
    <w:basedOn w:val="TableNormal"/>
    <w:rsid w:val="004E676C"/>
    <w:pPr>
      <w:spacing w:after="0" w:line="240" w:lineRule="auto"/>
    </w:pPr>
    <w:rPr>
      <w:rFonts w:ascii="SEB Basic" w:eastAsia="MS Mincho" w:hAnsi="SEB Basic"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156082"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SEB Basic">
    <w:altName w:val="Calibri"/>
    <w:panose1 w:val="00000000000000000000"/>
    <w:charset w:val="00"/>
    <w:family w:val="modern"/>
    <w:notTrueType/>
    <w:pitch w:val="variable"/>
    <w:sig w:usb0="A00002AF" w:usb1="4000206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6D7D9B"/>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2025-12-04T00:00:00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Metadata/LabelInfo.xml><?xml version="1.0" encoding="utf-8"?>
<clbl:labelList xmlns:clbl="http://schemas.microsoft.com/office/2020/mipLabelMetadata">
  <clbl:label id="{c8b7b73d-1070-4334-8a43-60b2afae25d8}" enabled="1" method="Standard" siteId="{e612f95c-dec3-4a4f-aec1-33441de6022d}" contentBits="0" removed="0"/>
</clbl:labelList>
</file>

<file path=docProps/app.xml><?xml version="1.0" encoding="utf-8"?>
<Properties xmlns="http://schemas.openxmlformats.org/officeDocument/2006/extended-properties" xmlns:vt="http://schemas.openxmlformats.org/officeDocument/2006/docPropsVTypes">
  <Template>Normal.dotm</Template>
  <TotalTime>99</TotalTime>
  <Pages>6</Pages>
  <Words>941</Words>
  <Characters>5481</Characters>
  <Application>Microsoft Office Word</Application>
  <DocSecurity>0</DocSecurity>
  <Lines>322</Lines>
  <Paragraphs>103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[&lt;insert index name and topic of consultation&gt;]</vt:lpstr>
      <vt:lpstr>Index Calculation Guideline</vt:lpstr>
    </vt:vector>
  </TitlesOfParts>
  <Company/>
  <LinksUpToDate>false</LinksUpToDate>
  <CharactersWithSpaces>6319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Junior Gold Miners custom Factors Index</dc:title>
  <dc:subject>Calculation Documents &amp; Methodologies</dc:subject>
  <dc:creator>Solactive AG</dc:creator>
  <cp:keywords/>
  <dc:description/>
  <cp:lastModifiedBy>Raveendran, Tharsan</cp:lastModifiedBy>
  <cp:revision>17</cp:revision>
  <cp:lastPrinted>2018-12-10T16:54:00Z</cp:lastPrinted>
  <dcterms:created xsi:type="dcterms:W3CDTF">2021-11-16T06:38:00Z</dcterms:created>
  <dcterms:modified xsi:type="dcterms:W3CDTF">2025-12-04T19:09:00Z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