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82A2948" w:rsidR="0092193A" w:rsidRPr="0097651D" w:rsidRDefault="00BA7E9B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Bond Market Classification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4C055AB" w:rsidR="00110CA0" w:rsidRPr="00D902A1" w:rsidRDefault="008D7987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11-21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A7E9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</w:t>
                                    </w:r>
                                    <w:r w:rsidR="00FC3DC9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</w:t>
                                    </w:r>
                                    <w:r w:rsidR="00BA7E9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FC3DC9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November</w:t>
                                    </w:r>
                                    <w:r w:rsidR="00BA7E9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202</w:t>
                                    </w:r>
                                    <w:r w:rsidR="00FC3DC9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14C055AB" w:rsidR="00110CA0" w:rsidRPr="00D902A1" w:rsidRDefault="008D7987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11-21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A7E9B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</w:t>
                              </w:r>
                              <w:r w:rsidR="00FC3DC9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</w:t>
                              </w:r>
                              <w:r w:rsidR="00BA7E9B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FC3DC9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November</w:t>
                              </w:r>
                              <w:r w:rsidR="00BA7E9B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202</w:t>
                              </w:r>
                              <w:r w:rsidR="00FC3DC9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22996E1D" w:rsidR="00BA7E9B" w:rsidRDefault="00BA7E9B" w:rsidP="005055F5">
      <w:pPr>
        <w:jc w:val="left"/>
        <w:rPr>
          <w:sz w:val="28"/>
          <w:szCs w:val="28"/>
          <w:u w:val="single"/>
          <w:lang/>
        </w:rPr>
      </w:pPr>
      <w:bookmarkStart w:id="0" w:name="_Toc512460733"/>
      <w:r>
        <w:rPr>
          <w:sz w:val="28"/>
          <w:szCs w:val="28"/>
          <w:u w:val="single"/>
          <w:lang/>
        </w:rPr>
        <w:lastRenderedPageBreak/>
        <w:t>Overview of the Bond Market Classification Framework</w:t>
      </w:r>
    </w:p>
    <w:p w14:paraId="001E39BB" w14:textId="7FE070DC" w:rsidR="00BA7E9B" w:rsidRDefault="00BA7E9B" w:rsidP="00BA7E9B">
      <w:pPr>
        <w:rPr>
          <w:lang w:val="en-US"/>
        </w:rPr>
      </w:pPr>
      <w:r w:rsidRPr="00BA7E9B">
        <w:rPr>
          <w:lang w:val="en-US"/>
        </w:rPr>
        <w:t xml:space="preserve">The Bond Market Classification Framework describes the framework used to classify bond markets according to their respective levels of market development. </w:t>
      </w:r>
      <w:r>
        <w:rPr>
          <w:lang/>
        </w:rPr>
        <w:t xml:space="preserve">The </w:t>
      </w:r>
      <w:r w:rsidRPr="00BA7E9B">
        <w:rPr>
          <w:lang w:val="en-US"/>
        </w:rPr>
        <w:t xml:space="preserve">framework </w:t>
      </w:r>
      <w:r>
        <w:rPr>
          <w:lang/>
        </w:rPr>
        <w:t xml:space="preserve">classifies </w:t>
      </w:r>
      <w:r w:rsidRPr="00BA7E9B">
        <w:rPr>
          <w:lang w:val="en-US"/>
        </w:rPr>
        <w:t>markets as Developed, Emerging or Frontier.</w:t>
      </w:r>
    </w:p>
    <w:p w14:paraId="605694A4" w14:textId="3E11A8D1" w:rsidR="00BA7E9B" w:rsidRPr="00BA7E9B" w:rsidRDefault="00BA7E9B" w:rsidP="00BA7E9B">
      <w:pPr>
        <w:rPr>
          <w:lang/>
        </w:rPr>
      </w:pPr>
      <w:r>
        <w:rPr>
          <w:lang/>
        </w:rPr>
        <w:t xml:space="preserve">The current </w:t>
      </w:r>
      <w:r w:rsidRPr="00BA7E9B">
        <w:rPr>
          <w:lang w:val="en-US"/>
        </w:rPr>
        <w:t>Bond Market Classification Framework</w:t>
      </w:r>
      <w:r>
        <w:rPr>
          <w:lang/>
        </w:rPr>
        <w:t xml:space="preserve"> is available at: </w:t>
      </w:r>
      <w:r w:rsidR="008D7987" w:rsidRPr="008D7987">
        <w:rPr>
          <w:lang/>
        </w:rPr>
        <w:t>https://www.solactive.com/wp-content/uploads/2025/11/Bond-Market-Classification-Framework-1.7.pdf</w:t>
      </w:r>
    </w:p>
    <w:p w14:paraId="1A764105" w14:textId="77777777" w:rsidR="00BA7E9B" w:rsidRDefault="00BA7E9B" w:rsidP="005055F5">
      <w:pPr>
        <w:jc w:val="left"/>
        <w:rPr>
          <w:sz w:val="28"/>
          <w:szCs w:val="28"/>
          <w:u w:val="single"/>
          <w:lang/>
        </w:rPr>
      </w:pPr>
    </w:p>
    <w:p w14:paraId="45154AF2" w14:textId="48C76CEE" w:rsidR="005055F5" w:rsidRPr="00BA7E9B" w:rsidRDefault="00BA7E9B" w:rsidP="005055F5">
      <w:pPr>
        <w:jc w:val="left"/>
        <w:rPr>
          <w:sz w:val="22"/>
          <w:szCs w:val="22"/>
          <w:lang/>
        </w:rPr>
      </w:pPr>
      <w:r>
        <w:rPr>
          <w:sz w:val="28"/>
          <w:szCs w:val="28"/>
          <w:u w:val="single"/>
          <w:lang/>
        </w:rPr>
        <w:t xml:space="preserve">Proposed </w:t>
      </w:r>
      <w:r w:rsidR="005055F5">
        <w:rPr>
          <w:sz w:val="28"/>
          <w:szCs w:val="28"/>
          <w:u w:val="single"/>
          <w:lang w:val="en-GB"/>
        </w:rPr>
        <w:t xml:space="preserve">Change to </w:t>
      </w:r>
      <w:r w:rsidR="00C1772D">
        <w:rPr>
          <w:sz w:val="28"/>
          <w:szCs w:val="28"/>
          <w:u w:val="single"/>
          <w:lang w:val="en-GB"/>
        </w:rPr>
        <w:t>the Bond</w:t>
      </w:r>
      <w:r w:rsidR="0090258A">
        <w:rPr>
          <w:sz w:val="28"/>
          <w:szCs w:val="28"/>
          <w:u w:val="single"/>
          <w:lang w:val="en-GB"/>
        </w:rPr>
        <w:t xml:space="preserve"> Market </w:t>
      </w:r>
      <w:r w:rsidR="005055F5">
        <w:rPr>
          <w:sz w:val="28"/>
          <w:szCs w:val="28"/>
          <w:u w:val="single"/>
          <w:lang w:val="en-GB"/>
        </w:rPr>
        <w:t>Classification</w:t>
      </w:r>
    </w:p>
    <w:p w14:paraId="5CE8EC58" w14:textId="0851ECC1" w:rsidR="005055F5" w:rsidRDefault="0090258A" w:rsidP="0090258A">
      <w:pPr>
        <w:rPr>
          <w:lang w:val="en-US"/>
        </w:rPr>
      </w:pPr>
      <w:r w:rsidRPr="0090258A">
        <w:rPr>
          <w:lang w:val="en-US"/>
        </w:rPr>
        <w:t xml:space="preserve">Solactive has decided to conduct a Market Consultation with regard to the reclassification of one country as a result of the annual review of the </w:t>
      </w:r>
      <w:r>
        <w:rPr>
          <w:lang w:val="en-US"/>
        </w:rPr>
        <w:t>Bond Market Classification</w:t>
      </w:r>
      <w:r w:rsidRPr="0090258A">
        <w:rPr>
          <w:lang w:val="en-US"/>
        </w:rPr>
        <w:t xml:space="preserve">. The change in classification is </w:t>
      </w:r>
      <w:r w:rsidR="00BA7E9B">
        <w:rPr>
          <w:lang/>
        </w:rPr>
        <w:t>as follows</w:t>
      </w:r>
      <w:r w:rsidRPr="0090258A">
        <w:rPr>
          <w:lang w:val="en-US"/>
        </w:rPr>
        <w:t>:</w:t>
      </w:r>
    </w:p>
    <w:p w14:paraId="652E201D" w14:textId="3592F31E" w:rsidR="0090258A" w:rsidRDefault="0090258A" w:rsidP="0090258A">
      <w:pPr>
        <w:rPr>
          <w:lang w:val="en-US"/>
        </w:rPr>
      </w:pPr>
    </w:p>
    <w:p w14:paraId="6B90AEEA" w14:textId="163C26DD" w:rsidR="00CF0C2A" w:rsidRPr="00CF0C2A" w:rsidRDefault="00CF0C2A" w:rsidP="00CF0C2A">
      <w:pPr>
        <w:pStyle w:val="ListParagraph"/>
        <w:numPr>
          <w:ilvl w:val="0"/>
          <w:numId w:val="21"/>
        </w:numPr>
        <w:rPr>
          <w:lang w:val="en-US"/>
        </w:rPr>
      </w:pPr>
      <w:r w:rsidRPr="00CF0C2A">
        <w:rPr>
          <w:lang w:val="en-US"/>
        </w:rPr>
        <w:t>Taiwan</w:t>
      </w:r>
      <w:r>
        <w:rPr>
          <w:lang w:val="en-US"/>
        </w:rPr>
        <w:t xml:space="preserve">: </w:t>
      </w:r>
      <w:r w:rsidRPr="00CF0C2A">
        <w:rPr>
          <w:lang w:val="en-US"/>
        </w:rPr>
        <w:t xml:space="preserve">Foreign investor limitations have been eased, and required </w:t>
      </w:r>
      <w:r>
        <w:rPr>
          <w:lang w:val="en-US"/>
        </w:rPr>
        <w:t>HDI</w:t>
      </w:r>
      <w:r w:rsidRPr="00CF0C2A">
        <w:rPr>
          <w:lang w:val="en-US"/>
        </w:rPr>
        <w:t xml:space="preserve"> data is now available. Solactive suggests including Taiwan in the Hard Currency and Local Currency bond market lists.</w:t>
      </w:r>
    </w:p>
    <w:p w14:paraId="28933275" w14:textId="4CD436C0" w:rsidR="00CF0C2A" w:rsidRPr="00CF0C2A" w:rsidRDefault="00CF0C2A" w:rsidP="00CF0C2A">
      <w:pPr>
        <w:pStyle w:val="ListParagraph"/>
        <w:numPr>
          <w:ilvl w:val="0"/>
          <w:numId w:val="21"/>
        </w:numPr>
        <w:rPr>
          <w:lang w:val="en-US"/>
        </w:rPr>
      </w:pPr>
      <w:r w:rsidRPr="00CF0C2A">
        <w:rPr>
          <w:lang w:val="en-US"/>
        </w:rPr>
        <w:t>Pakistan</w:t>
      </w:r>
      <w:r>
        <w:rPr>
          <w:lang w:val="en-US"/>
        </w:rPr>
        <w:t>: HDI</w:t>
      </w:r>
      <w:r w:rsidRPr="00CF0C2A">
        <w:rPr>
          <w:lang w:val="en-US"/>
        </w:rPr>
        <w:t xml:space="preserve"> f</w:t>
      </w:r>
      <w:r>
        <w:rPr>
          <w:lang w:val="en-US"/>
        </w:rPr>
        <w:t>e</w:t>
      </w:r>
      <w:r w:rsidRPr="00CF0C2A">
        <w:rPr>
          <w:lang w:val="en-US"/>
        </w:rPr>
        <w:t>ll below the required threshold. Solactive suggests excluding Pakistan from the Hard Currency and Local Currency bond market lists.</w:t>
      </w:r>
    </w:p>
    <w:p w14:paraId="32037843" w14:textId="466C42DD" w:rsidR="00CF0C2A" w:rsidRPr="00CF0C2A" w:rsidRDefault="00CF0C2A" w:rsidP="00CF0C2A">
      <w:pPr>
        <w:pStyle w:val="ListParagraph"/>
        <w:numPr>
          <w:ilvl w:val="0"/>
          <w:numId w:val="21"/>
        </w:numPr>
        <w:rPr>
          <w:lang w:val="en-US"/>
        </w:rPr>
      </w:pPr>
      <w:r w:rsidRPr="00CF0C2A">
        <w:rPr>
          <w:lang w:val="en-US"/>
        </w:rPr>
        <w:t>Uruguay</w:t>
      </w:r>
      <w:r>
        <w:rPr>
          <w:lang w:val="en-US"/>
        </w:rPr>
        <w:t xml:space="preserve">: </w:t>
      </w:r>
      <w:r w:rsidRPr="00CF0C2A">
        <w:rPr>
          <w:lang w:val="en-US"/>
        </w:rPr>
        <w:t xml:space="preserve">No live sovereign bonds </w:t>
      </w:r>
      <w:proofErr w:type="gramStart"/>
      <w:r w:rsidRPr="00CF0C2A">
        <w:rPr>
          <w:lang w:val="en-US"/>
        </w:rPr>
        <w:t>were identified</w:t>
      </w:r>
      <w:proofErr w:type="gramEnd"/>
      <w:r w:rsidRPr="00CF0C2A">
        <w:rPr>
          <w:lang w:val="en-US"/>
        </w:rPr>
        <w:t xml:space="preserve"> during the review. Solactive suggests excluding Uruguay from the Hard Currency and Local Currency bond market lists.</w:t>
      </w:r>
      <w:r>
        <w:rPr>
          <w:lang w:val="en-US"/>
        </w:rPr>
        <w:t xml:space="preserve"> </w:t>
      </w:r>
      <w:r w:rsidRPr="00CF0C2A">
        <w:t>Since currently there is no live bond from th</w:t>
      </w:r>
      <w:r>
        <w:t>is</w:t>
      </w:r>
      <w:r w:rsidRPr="00CF0C2A">
        <w:t xml:space="preserve"> countr</w:t>
      </w:r>
      <w:r>
        <w:t>y</w:t>
      </w:r>
      <w:r w:rsidRPr="00CF0C2A">
        <w:t>, this proposition will have no impact on the indices</w:t>
      </w:r>
      <w:r>
        <w:t>.</w:t>
      </w:r>
    </w:p>
    <w:p w14:paraId="4A29804D" w14:textId="527F9A1C" w:rsidR="00CF0C2A" w:rsidRPr="00CF0C2A" w:rsidRDefault="00CF0C2A" w:rsidP="00CF0C2A">
      <w:pPr>
        <w:pStyle w:val="ListParagraph"/>
        <w:numPr>
          <w:ilvl w:val="0"/>
          <w:numId w:val="21"/>
        </w:numPr>
        <w:rPr>
          <w:lang w:val="en-US"/>
        </w:rPr>
      </w:pPr>
      <w:r w:rsidRPr="00CF0C2A">
        <w:rPr>
          <w:lang w:val="en-US"/>
        </w:rPr>
        <w:t>Bulgaria</w:t>
      </w:r>
      <w:r>
        <w:rPr>
          <w:lang w:val="en-US"/>
        </w:rPr>
        <w:t xml:space="preserve">: It </w:t>
      </w:r>
      <w:r w:rsidRPr="00CF0C2A">
        <w:rPr>
          <w:lang w:val="en-US"/>
        </w:rPr>
        <w:t xml:space="preserve">will adopt the Euro on 1 January 2026. In line with the framework, Solactive suggests including Bulgaria in the </w:t>
      </w:r>
      <w:r>
        <w:rPr>
          <w:lang w:val="en-US"/>
        </w:rPr>
        <w:t>Developed market</w:t>
      </w:r>
      <w:r w:rsidRPr="00CF0C2A">
        <w:rPr>
          <w:lang w:val="en-US"/>
        </w:rPr>
        <w:t>.</w:t>
      </w:r>
    </w:p>
    <w:p w14:paraId="2B15E898" w14:textId="52BF5901" w:rsidR="0090258A" w:rsidRPr="00A504AE" w:rsidRDefault="0090258A" w:rsidP="00CF0C2A">
      <w:pPr>
        <w:pStyle w:val="ListParagraph"/>
        <w:rPr>
          <w:lang w:val="en-US"/>
        </w:rPr>
      </w:pPr>
    </w:p>
    <w:p w14:paraId="161AFB9D" w14:textId="2938ECAA" w:rsidR="00BA7E9B" w:rsidRDefault="00BA7E9B" w:rsidP="00BA7E9B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</w:t>
      </w:r>
      <w:r w:rsidR="00880A6E">
        <w:rPr>
          <w:sz w:val="28"/>
          <w:szCs w:val="28"/>
          <w:u w:val="single"/>
          <w:lang/>
        </w:rPr>
        <w:t>lassification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850D6B5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change to the </w:t>
      </w:r>
      <w:r w:rsidR="00BA7E9B" w:rsidRPr="00BA7E9B">
        <w:rPr>
          <w:sz w:val="22"/>
          <w:szCs w:val="22"/>
          <w:lang w:val="en-US"/>
        </w:rPr>
        <w:t xml:space="preserve">Bond Market </w:t>
      </w:r>
      <w:r w:rsidR="00C1772D" w:rsidRPr="00BA7E9B">
        <w:rPr>
          <w:sz w:val="22"/>
          <w:szCs w:val="22"/>
          <w:lang w:val="en-US"/>
        </w:rPr>
        <w:t xml:space="preserve">Classification </w:t>
      </w:r>
      <w:r w:rsidR="00C1772D" w:rsidRPr="00B667E0">
        <w:rPr>
          <w:sz w:val="22"/>
          <w:szCs w:val="22"/>
          <w:lang w:val="en-US"/>
        </w:rPr>
        <w:t>and</w:t>
      </w:r>
      <w:r w:rsidRPr="00B667E0">
        <w:rPr>
          <w:sz w:val="22"/>
          <w:szCs w:val="22"/>
          <w:lang w:val="en-US"/>
        </w:rPr>
        <w:t xml:space="preserve"> welcomes any feedback on how this may affect and/or improve their use of </w:t>
      </w:r>
      <w:r w:rsidR="00BA7E9B">
        <w:rPr>
          <w:sz w:val="22"/>
          <w:szCs w:val="22"/>
          <w:lang/>
        </w:rPr>
        <w:t>framework.</w:t>
      </w:r>
      <w:r w:rsidRPr="00B667E0">
        <w:rPr>
          <w:sz w:val="22"/>
          <w:szCs w:val="22"/>
          <w:lang w:val="en-US"/>
        </w:rPr>
        <w:t xml:space="preserve">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C1772D" w14:paraId="008B2314" w14:textId="77777777" w:rsidTr="001728F7">
        <w:trPr>
          <w:trHeight w:val="4596"/>
        </w:trPr>
        <w:tc>
          <w:tcPr>
            <w:tcW w:w="10171" w:type="dxa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69BE2781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</w:t>
      </w:r>
      <w:proofErr w:type="gramStart"/>
      <w:r w:rsidRPr="00A21288">
        <w:rPr>
          <w:sz w:val="22"/>
          <w:szCs w:val="22"/>
          <w:lang w:val="en-US"/>
        </w:rPr>
        <w:t>are invited</w:t>
      </w:r>
      <w:proofErr w:type="gramEnd"/>
      <w:r w:rsidRPr="00A21288">
        <w:rPr>
          <w:sz w:val="22"/>
          <w:szCs w:val="22"/>
          <w:lang w:val="en-US"/>
        </w:rPr>
        <w:t xml:space="preserve"> to respond until </w:t>
      </w:r>
      <w:r w:rsidR="00CF0C2A">
        <w:rPr>
          <w:sz w:val="22"/>
          <w:szCs w:val="22"/>
          <w:lang w:val="en-CA"/>
        </w:rPr>
        <w:t>29</w:t>
      </w:r>
      <w:r w:rsidR="00BA7E9B">
        <w:rPr>
          <w:sz w:val="22"/>
          <w:szCs w:val="22"/>
          <w:lang/>
        </w:rPr>
        <w:t xml:space="preserve">th </w:t>
      </w:r>
      <w:r w:rsidR="00CF0C2A">
        <w:rPr>
          <w:sz w:val="22"/>
          <w:szCs w:val="22"/>
          <w:lang w:val="en-CA"/>
        </w:rPr>
        <w:t>December</w:t>
      </w:r>
      <w:r w:rsidR="00BA7E9B">
        <w:rPr>
          <w:sz w:val="22"/>
          <w:szCs w:val="22"/>
          <w:lang/>
        </w:rPr>
        <w:t xml:space="preserve"> 202</w:t>
      </w:r>
      <w:r w:rsidR="00CF0C2A">
        <w:rPr>
          <w:sz w:val="22"/>
          <w:szCs w:val="22"/>
          <w:lang w:val="en-CA"/>
        </w:rPr>
        <w:t>5</w:t>
      </w:r>
      <w:r w:rsidR="00BA7E9B">
        <w:rPr>
          <w:sz w:val="22"/>
          <w:szCs w:val="22"/>
          <w:lang/>
        </w:rPr>
        <w:t>(cob).</w:t>
      </w:r>
    </w:p>
    <w:p w14:paraId="04131284" w14:textId="1EDC06C2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send your feedback via email to </w:t>
      </w:r>
      <w:hyperlink r:id="rId11" w:history="1">
        <w:r w:rsidR="00CF0C2A" w:rsidRPr="00A169A1">
          <w:rPr>
            <w:rStyle w:val="Hyperlink"/>
            <w:rFonts w:eastAsiaTheme="majorEastAsia"/>
            <w:sz w:val="22"/>
            <w:szCs w:val="22"/>
            <w:lang w:val="en-US"/>
          </w:rPr>
          <w:t>fixedincome.ops@solactive.com</w:t>
        </w:r>
      </w:hyperlink>
      <w:r>
        <w:rPr>
          <w:sz w:val="22"/>
          <w:szCs w:val="22"/>
          <w:lang w:val="en-US"/>
        </w:rPr>
        <w:t>, specifying “Market Consultation</w:t>
      </w:r>
      <w:r w:rsidR="00BA7E9B" w:rsidRPr="00BA7E9B">
        <w:rPr>
          <w:sz w:val="22"/>
          <w:szCs w:val="22"/>
          <w:lang w:val="en-US"/>
        </w:rPr>
        <w:t>- Bond Market Classification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FC3DC9" w:rsidRDefault="005055F5" w:rsidP="005055F5">
      <w:pPr>
        <w:spacing w:after="0"/>
        <w:rPr>
          <w:sz w:val="22"/>
          <w:szCs w:val="22"/>
          <w:lang w:val="pt-BR"/>
        </w:rPr>
      </w:pPr>
      <w:r w:rsidRPr="00FC3DC9">
        <w:rPr>
          <w:sz w:val="22"/>
          <w:szCs w:val="22"/>
          <w:lang w:val="pt-BR"/>
        </w:rPr>
        <w:t>via postal mail to:</w:t>
      </w:r>
      <w:r w:rsidRPr="00FC3DC9">
        <w:rPr>
          <w:sz w:val="22"/>
          <w:szCs w:val="22"/>
          <w:lang w:val="pt-BR"/>
        </w:rPr>
        <w:tab/>
      </w:r>
      <w:r w:rsidRPr="00FC3DC9">
        <w:rPr>
          <w:b/>
          <w:bCs/>
          <w:sz w:val="22"/>
          <w:szCs w:val="22"/>
          <w:lang w:val="pt-BR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C1772D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3513E4C9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="00C1772D" w:rsidRPr="008D10AF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384D19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Website: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ab/>
                            </w:r>
                            <w:hyperlink r:id="rId13" w:history="1">
                              <w:r w:rsidRPr="00384D19">
                                <w:rPr>
                                  <w:rStyle w:val="Hyperlink"/>
                                  <w:color w:val="FFFFFF" w:themeColor="background1"/>
                                  <w:lang w:eastAsia="en-US"/>
                                </w:rPr>
                                <w:t>www.solactive.com</w:t>
                              </w:r>
                            </w:hyperlink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384D19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</w:p>
                          <w:p w14:paraId="1DDD5EBB" w14:textId="77777777" w:rsidR="00110CA0" w:rsidRPr="00384D19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</w:rPr>
                              <w:t>© Solactive AG</w:t>
                            </w:r>
                          </w:p>
                          <w:p w14:paraId="5087DCB6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3513E4C9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="00C1772D" w:rsidRPr="008D10AF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384D19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Website: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ab/>
                      </w:r>
                      <w:hyperlink r:id="rId15" w:history="1">
                        <w:r w:rsidRPr="00384D19">
                          <w:rPr>
                            <w:rStyle w:val="Hyperlink"/>
                            <w:color w:val="FFFFFF" w:themeColor="background1"/>
                            <w:lang w:eastAsia="en-US"/>
                          </w:rPr>
                          <w:t>www.solactive.com</w:t>
                        </w:r>
                      </w:hyperlink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</w:t>
                      </w:r>
                    </w:p>
                    <w:p w14:paraId="7C95E775" w14:textId="77777777" w:rsidR="00110CA0" w:rsidRPr="00384D19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</w:rPr>
                      </w:pPr>
                    </w:p>
                    <w:p w14:paraId="1DDD5EBB" w14:textId="77777777" w:rsidR="00110CA0" w:rsidRPr="00384D19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</w:rPr>
                      </w:pPr>
                      <w:r w:rsidRPr="00384D19">
                        <w:rPr>
                          <w:color w:val="FFFFFF" w:themeColor="background1"/>
                        </w:rPr>
                        <w:t>© Solactive AG</w:t>
                      </w:r>
                    </w:p>
                    <w:p w14:paraId="5087DCB6" w14:textId="77777777" w:rsidR="00110CA0" w:rsidRPr="00186DB0" w:rsidRDefault="00110CA0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Times New Roman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196FC6-B4B2-4A5F-B807-6473397BB9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8FF3E78-D85D-4361-8C7B-BA010A70EB55}"/>
  </w:font>
  <w:font w:name="Flama Semicondensed Medium">
    <w:altName w:val="Times New Roman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12B4836-0E45-4BC6-A011-8BE7346C4C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53A0E" w14:textId="77777777" w:rsidR="00BA7E9B" w:rsidRDefault="00BA7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C8BDC" w14:textId="77777777" w:rsidR="00BA7E9B" w:rsidRDefault="00BA7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97E02" w14:textId="77777777" w:rsidR="00BA7E9B" w:rsidRDefault="00BA7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747E7031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80A6E">
          <w:rPr>
            <w:lang w:val="en-US"/>
          </w:rPr>
          <w:t>Market Consultation Bond Market Classification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6732" w14:textId="77777777" w:rsidR="00BA7E9B" w:rsidRDefault="00BA7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5.9pt;height:19.9pt" o:bullet="t">
        <v:imagedata r:id="rId1" o:title="S_Icons-Haken_02"/>
      </v:shape>
    </w:pict>
  </w:numPicBullet>
  <w:numPicBullet w:numPicBulletId="1">
    <w:pict>
      <v:shape id="_x0000_i1051" type="#_x0000_t75" style="width:19.9pt;height:19.9pt" o:bullet="t">
        <v:imagedata r:id="rId2" o:title="S_Icons-Pfeil_02"/>
      </v:shape>
    </w:pict>
  </w:numPicBullet>
  <w:numPicBullet w:numPicBulletId="2">
    <w:pict>
      <v:shape id="_x0000_i1052" type="#_x0000_t75" style="width:15.35pt;height:15.85pt" o:bullet="t">
        <v:imagedata r:id="rId3" o:title="Bullet_2_Indices_Small"/>
      </v:shape>
    </w:pict>
  </w:numPicBullet>
  <w:numPicBullet w:numPicBulletId="3">
    <w:pict>
      <v:shape id="_x0000_i1053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117F98"/>
    <w:multiLevelType w:val="hybridMultilevel"/>
    <w:tmpl w:val="702CDDA6"/>
    <w:lvl w:ilvl="0" w:tplc="6310FC44">
      <w:start w:val="12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0A876B8"/>
    <w:multiLevelType w:val="hybridMultilevel"/>
    <w:tmpl w:val="847ABA44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C5B26"/>
    <w:multiLevelType w:val="hybridMultilevel"/>
    <w:tmpl w:val="875425D2"/>
    <w:lvl w:ilvl="0" w:tplc="4614D41A">
      <w:numFmt w:val="bullet"/>
      <w:lvlText w:val="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527986">
    <w:abstractNumId w:val="5"/>
  </w:num>
  <w:num w:numId="2" w16cid:durableId="279916691">
    <w:abstractNumId w:val="6"/>
  </w:num>
  <w:num w:numId="3" w16cid:durableId="673920237">
    <w:abstractNumId w:val="17"/>
  </w:num>
  <w:num w:numId="4" w16cid:durableId="520358783">
    <w:abstractNumId w:val="20"/>
  </w:num>
  <w:num w:numId="5" w16cid:durableId="1441485581">
    <w:abstractNumId w:val="16"/>
  </w:num>
  <w:num w:numId="6" w16cid:durableId="1081217609">
    <w:abstractNumId w:val="7"/>
  </w:num>
  <w:num w:numId="7" w16cid:durableId="868878488">
    <w:abstractNumId w:val="19"/>
  </w:num>
  <w:num w:numId="8" w16cid:durableId="1091778331">
    <w:abstractNumId w:val="2"/>
  </w:num>
  <w:num w:numId="9" w16cid:durableId="941380040">
    <w:abstractNumId w:val="13"/>
  </w:num>
  <w:num w:numId="10" w16cid:durableId="812717164">
    <w:abstractNumId w:val="12"/>
  </w:num>
  <w:num w:numId="11" w16cid:durableId="453909275">
    <w:abstractNumId w:val="1"/>
  </w:num>
  <w:num w:numId="12" w16cid:durableId="61217099">
    <w:abstractNumId w:val="0"/>
  </w:num>
  <w:num w:numId="13" w16cid:durableId="590360732">
    <w:abstractNumId w:val="15"/>
  </w:num>
  <w:num w:numId="14" w16cid:durableId="1062168672">
    <w:abstractNumId w:val="10"/>
  </w:num>
  <w:num w:numId="15" w16cid:durableId="169879468">
    <w:abstractNumId w:val="4"/>
  </w:num>
  <w:num w:numId="16" w16cid:durableId="91054100">
    <w:abstractNumId w:val="11"/>
  </w:num>
  <w:num w:numId="17" w16cid:durableId="132602553">
    <w:abstractNumId w:val="21"/>
  </w:num>
  <w:num w:numId="18" w16cid:durableId="1360205839">
    <w:abstractNumId w:val="8"/>
  </w:num>
  <w:num w:numId="19" w16cid:durableId="1163349538">
    <w:abstractNumId w:val="9"/>
  </w:num>
  <w:num w:numId="20" w16cid:durableId="1270775734">
    <w:abstractNumId w:val="3"/>
  </w:num>
  <w:num w:numId="21" w16cid:durableId="1071388965">
    <w:abstractNumId w:val="14"/>
  </w:num>
  <w:num w:numId="22" w16cid:durableId="8523790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2638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72FC2"/>
    <w:rsid w:val="007822BB"/>
    <w:rsid w:val="0078490A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5B7"/>
    <w:rsid w:val="00852511"/>
    <w:rsid w:val="00875EDB"/>
    <w:rsid w:val="00880689"/>
    <w:rsid w:val="00880A6E"/>
    <w:rsid w:val="0089032B"/>
    <w:rsid w:val="008A06B6"/>
    <w:rsid w:val="008A6AA1"/>
    <w:rsid w:val="008B3505"/>
    <w:rsid w:val="008C5730"/>
    <w:rsid w:val="008D19A9"/>
    <w:rsid w:val="008D32E3"/>
    <w:rsid w:val="008D7987"/>
    <w:rsid w:val="008D7A68"/>
    <w:rsid w:val="008E0EE0"/>
    <w:rsid w:val="008E4BEE"/>
    <w:rsid w:val="0090258A"/>
    <w:rsid w:val="009133CD"/>
    <w:rsid w:val="0092193A"/>
    <w:rsid w:val="00927618"/>
    <w:rsid w:val="00932FFB"/>
    <w:rsid w:val="0093363F"/>
    <w:rsid w:val="009369D6"/>
    <w:rsid w:val="0095480D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504AE"/>
    <w:rsid w:val="00A65C78"/>
    <w:rsid w:val="00A74BB3"/>
    <w:rsid w:val="00A94468"/>
    <w:rsid w:val="00AC0BF4"/>
    <w:rsid w:val="00AD1AED"/>
    <w:rsid w:val="00AF46AF"/>
    <w:rsid w:val="00B1629F"/>
    <w:rsid w:val="00B210BC"/>
    <w:rsid w:val="00B302B4"/>
    <w:rsid w:val="00B4681A"/>
    <w:rsid w:val="00B61371"/>
    <w:rsid w:val="00B915B6"/>
    <w:rsid w:val="00BA23D9"/>
    <w:rsid w:val="00BA3FA5"/>
    <w:rsid w:val="00BA7E9B"/>
    <w:rsid w:val="00BB1CFA"/>
    <w:rsid w:val="00BB7BCB"/>
    <w:rsid w:val="00BD4042"/>
    <w:rsid w:val="00C0189C"/>
    <w:rsid w:val="00C03D31"/>
    <w:rsid w:val="00C1772D"/>
    <w:rsid w:val="00C22CA0"/>
    <w:rsid w:val="00C24716"/>
    <w:rsid w:val="00C4722A"/>
    <w:rsid w:val="00C676D8"/>
    <w:rsid w:val="00C74CDA"/>
    <w:rsid w:val="00C750BC"/>
    <w:rsid w:val="00C77505"/>
    <w:rsid w:val="00CA595E"/>
    <w:rsid w:val="00CC4A71"/>
    <w:rsid w:val="00CD41EB"/>
    <w:rsid w:val="00CD7B75"/>
    <w:rsid w:val="00CF0C2A"/>
    <w:rsid w:val="00CF29CC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7F6A"/>
    <w:rsid w:val="00DF306F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7AFE"/>
    <w:rsid w:val="00FB75BF"/>
    <w:rsid w:val="00FC3DC9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paragraph" w:styleId="NormalWeb">
    <w:name w:val="Normal (Web)"/>
    <w:basedOn w:val="Normal"/>
    <w:uiPriority w:val="99"/>
    <w:semiHidden/>
    <w:unhideWhenUsed/>
    <w:rsid w:val="00CF0C2A"/>
    <w:pPr>
      <w:spacing w:before="100" w:beforeAutospacing="1" w:after="100" w:afterAutospacing="1"/>
      <w:jc w:val="left"/>
    </w:pPr>
    <w:rPr>
      <w:rFonts w:ascii="Times New Roman" w:hAnsi="Times New Roman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ixedincome.ops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Times New Roman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Times New Roman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5480D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2025-11-21T00:00:00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400</Words>
  <Characters>2301</Characters>
  <Application>Microsoft Office Word</Application>
  <DocSecurity>0</DocSecurity>
  <Lines>85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Bond Market Classification</vt:lpstr>
      <vt:lpstr>Index Calculation Guideline</vt:lpstr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Bond Market Classification</dc:title>
  <dc:subject>Calculation Documents &amp; Methodologies</dc:subject>
  <dc:creator>Solactive AG</dc:creator>
  <cp:keywords/>
  <dc:description/>
  <cp:lastModifiedBy>Bansal, Vanshika</cp:lastModifiedBy>
  <cp:revision>3</cp:revision>
  <cp:lastPrinted>2025-11-21T16:52:00Z</cp:lastPrinted>
  <dcterms:created xsi:type="dcterms:W3CDTF">2025-11-21T16:52:00Z</dcterms:created>
  <dcterms:modified xsi:type="dcterms:W3CDTF">2025-11-21T17:13:00Z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