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2F53F530" w:rsidR="0092193A" w:rsidRPr="0097651D" w:rsidRDefault="00A97130" w:rsidP="0092193A">
              <w:pPr>
                <w:pStyle w:val="Title"/>
                <w:rPr>
                  <w:lang w:val="en-US"/>
                </w:rPr>
              </w:pPr>
              <w:r w:rsidRPr="00A97130">
                <w:rPr>
                  <w:color w:val="FFFFFF" w:themeColor="background1"/>
                  <w:lang w:val="en-US"/>
                </w:rPr>
                <w:t>Market Consultation - Global Challenges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D5131E8" w:rsidR="00466905" w:rsidRPr="00D902A1" w:rsidRDefault="002F1E6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8-15T00:00:00Z">
                                      <w:dateFormat w:val="dd MMMM yyyy"/>
                                      <w:lid w:val="en-GB"/>
                                      <w:storeMappedDataAs w:val="dateTime"/>
                                      <w:calendar w:val="gregorian"/>
                                    </w:date>
                                  </w:sdtPr>
                                  <w:sdtEndPr/>
                                  <w:sdtContent>
                                    <w:r>
                                      <w:rPr>
                                        <w:color w:val="FFFFFF" w:themeColor="background1"/>
                                        <w:sz w:val="26"/>
                                        <w:szCs w:val="26"/>
                                        <w:lang w:val="en-GB"/>
                                      </w:rPr>
                                      <w:t>15 August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5D5131E8" w:rsidR="00466905" w:rsidRPr="00D902A1" w:rsidRDefault="002F1E6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8-15T00:00:00Z">
                                <w:dateFormat w:val="dd MMMM yyyy"/>
                                <w:lid w:val="en-GB"/>
                                <w:storeMappedDataAs w:val="dateTime"/>
                                <w:calendar w:val="gregorian"/>
                              </w:date>
                            </w:sdtPr>
                            <w:sdtEndPr/>
                            <w:sdtContent>
                              <w:r>
                                <w:rPr>
                                  <w:color w:val="FFFFFF" w:themeColor="background1"/>
                                  <w:sz w:val="26"/>
                                  <w:szCs w:val="26"/>
                                  <w:lang w:val="en-GB"/>
                                </w:rPr>
                                <w:t>15 August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42481FD9"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Methodology of the following</w:t>
      </w:r>
      <w:r w:rsidR="00520E2B">
        <w:rPr>
          <w:lang w:val="en-GB"/>
        </w:rPr>
        <w:t xml:space="preserve"> Indices </w:t>
      </w:r>
      <w:r w:rsidR="00E05994">
        <w:rPr>
          <w:lang w:val="en-US"/>
        </w:rPr>
        <w:t>(the ‘</w:t>
      </w:r>
      <w:r w:rsidR="00520E2B">
        <w:rPr>
          <w:lang w:val="en-US"/>
        </w:rPr>
        <w:t>Indices’</w:t>
      </w:r>
      <w:r w:rsidR="00E05994">
        <w:rPr>
          <w:lang w:val="en-US"/>
        </w:rPr>
        <w:t>):</w:t>
      </w:r>
    </w:p>
    <w:tbl>
      <w:tblPr>
        <w:tblW w:w="9892" w:type="dxa"/>
        <w:tblCellMar>
          <w:left w:w="0" w:type="dxa"/>
          <w:right w:w="0" w:type="dxa"/>
        </w:tblCellMar>
        <w:tblLook w:val="04A0" w:firstRow="1" w:lastRow="0" w:firstColumn="1" w:lastColumn="0" w:noHBand="0" w:noVBand="1"/>
      </w:tblPr>
      <w:tblGrid>
        <w:gridCol w:w="6511"/>
        <w:gridCol w:w="1539"/>
        <w:gridCol w:w="1842"/>
      </w:tblGrid>
      <w:tr w:rsidR="00E05994" w14:paraId="1B57FCB7" w14:textId="77777777" w:rsidTr="00A97130">
        <w:trPr>
          <w:trHeight w:val="201"/>
        </w:trPr>
        <w:tc>
          <w:tcPr>
            <w:tcW w:w="6511" w:type="dxa"/>
            <w:tcBorders>
              <w:top w:val="single" w:sz="4" w:space="0" w:color="auto"/>
              <w:left w:val="single" w:sz="4"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39" w:type="dxa"/>
            <w:tcBorders>
              <w:top w:val="single" w:sz="4"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4" w:space="0" w:color="auto"/>
              <w:left w:val="nil"/>
              <w:bottom w:val="single" w:sz="8" w:space="0" w:color="auto"/>
              <w:right w:val="single" w:sz="4"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1D0F3B" w14:paraId="285C0C70" w14:textId="77777777" w:rsidTr="00A97130">
        <w:trPr>
          <w:trHeight w:val="201"/>
        </w:trPr>
        <w:tc>
          <w:tcPr>
            <w:tcW w:w="6511" w:type="dxa"/>
            <w:tcBorders>
              <w:top w:val="nil"/>
              <w:left w:val="single" w:sz="4" w:space="0" w:color="auto"/>
              <w:bottom w:val="nil"/>
              <w:right w:val="single" w:sz="8" w:space="0" w:color="auto"/>
            </w:tcBorders>
            <w:noWrap/>
            <w:tcMar>
              <w:top w:w="0" w:type="dxa"/>
              <w:left w:w="70" w:type="dxa"/>
              <w:bottom w:w="0" w:type="dxa"/>
              <w:right w:w="70" w:type="dxa"/>
            </w:tcMar>
            <w:vAlign w:val="bottom"/>
          </w:tcPr>
          <w:p w14:paraId="1986C86E" w14:textId="731D737C" w:rsidR="001D0F3B" w:rsidRPr="00AE74FA" w:rsidRDefault="00A97130" w:rsidP="00520E2B">
            <w:pPr>
              <w:spacing w:line="256" w:lineRule="auto"/>
              <w:rPr>
                <w:rFonts w:eastAsia="Calibri"/>
                <w:color w:val="000000"/>
                <w:lang w:val="fr-FR" w:eastAsia="en-US"/>
              </w:rPr>
            </w:pPr>
            <w:r w:rsidRPr="00A97130">
              <w:rPr>
                <w:rFonts w:eastAsia="Calibri"/>
                <w:color w:val="000000"/>
                <w:lang w:val="fr-FR" w:eastAsia="en-US"/>
              </w:rPr>
              <w:t>Global Challenges Performance Index</w:t>
            </w:r>
          </w:p>
        </w:tc>
        <w:tc>
          <w:tcPr>
            <w:tcW w:w="1539" w:type="dxa"/>
            <w:tcBorders>
              <w:top w:val="nil"/>
              <w:left w:val="nil"/>
              <w:bottom w:val="nil"/>
              <w:right w:val="single" w:sz="8" w:space="0" w:color="auto"/>
            </w:tcBorders>
            <w:noWrap/>
            <w:tcMar>
              <w:top w:w="0" w:type="dxa"/>
              <w:left w:w="70" w:type="dxa"/>
              <w:bottom w:w="0" w:type="dxa"/>
              <w:right w:w="70" w:type="dxa"/>
            </w:tcMar>
            <w:vAlign w:val="bottom"/>
          </w:tcPr>
          <w:p w14:paraId="62C3F688" w14:textId="02BEB34A" w:rsidR="001D0F3B" w:rsidRDefault="001D0F3B" w:rsidP="00520E2B">
            <w:pPr>
              <w:spacing w:line="256" w:lineRule="auto"/>
              <w:rPr>
                <w:rFonts w:eastAsia="Calibri"/>
                <w:color w:val="000000"/>
                <w:lang w:val="en-GB" w:eastAsia="en-US"/>
              </w:rPr>
            </w:pPr>
            <w:r>
              <w:rPr>
                <w:rFonts w:eastAsia="Calibri"/>
                <w:color w:val="000000"/>
                <w:lang w:val="en-GB" w:eastAsia="en-US"/>
              </w:rPr>
              <w:t>.</w:t>
            </w:r>
            <w:r w:rsidR="00A97130">
              <w:rPr>
                <w:rFonts w:eastAsia="Calibri"/>
                <w:color w:val="000000"/>
                <w:lang w:val="en-GB" w:eastAsia="en-US"/>
              </w:rPr>
              <w:t>GCX</w:t>
            </w:r>
          </w:p>
        </w:tc>
        <w:tc>
          <w:tcPr>
            <w:tcW w:w="1842" w:type="dxa"/>
            <w:tcBorders>
              <w:top w:val="nil"/>
              <w:left w:val="nil"/>
              <w:bottom w:val="nil"/>
              <w:right w:val="single" w:sz="4" w:space="0" w:color="auto"/>
            </w:tcBorders>
            <w:noWrap/>
            <w:tcMar>
              <w:top w:w="0" w:type="dxa"/>
              <w:left w:w="70" w:type="dxa"/>
              <w:bottom w:w="0" w:type="dxa"/>
              <w:right w:w="70" w:type="dxa"/>
            </w:tcMar>
            <w:vAlign w:val="bottom"/>
          </w:tcPr>
          <w:p w14:paraId="12D59FB1" w14:textId="54AF20D7" w:rsidR="001D0F3B" w:rsidRDefault="00A97130" w:rsidP="00520E2B">
            <w:pPr>
              <w:spacing w:line="256" w:lineRule="auto"/>
              <w:rPr>
                <w:rFonts w:eastAsia="Calibri"/>
                <w:color w:val="000000"/>
                <w:lang w:val="en-GB" w:eastAsia="en-US"/>
              </w:rPr>
            </w:pPr>
            <w:r w:rsidRPr="00A97130">
              <w:rPr>
                <w:rFonts w:eastAsia="Calibri"/>
                <w:color w:val="000000"/>
                <w:lang w:eastAsia="en-US"/>
              </w:rPr>
              <w:t>DE000A0MEN25</w:t>
            </w:r>
          </w:p>
        </w:tc>
      </w:tr>
      <w:tr w:rsidR="00AE74FA" w:rsidRPr="00AE74FA" w14:paraId="314ADC58" w14:textId="77777777" w:rsidTr="00A97130">
        <w:trPr>
          <w:trHeight w:val="201"/>
        </w:trPr>
        <w:tc>
          <w:tcPr>
            <w:tcW w:w="6511" w:type="dxa"/>
            <w:tcBorders>
              <w:top w:val="nil"/>
              <w:left w:val="single" w:sz="4" w:space="0" w:color="auto"/>
              <w:bottom w:val="single" w:sz="4" w:space="0" w:color="auto"/>
              <w:right w:val="single" w:sz="8" w:space="0" w:color="auto"/>
            </w:tcBorders>
            <w:noWrap/>
            <w:tcMar>
              <w:top w:w="0" w:type="dxa"/>
              <w:left w:w="70" w:type="dxa"/>
              <w:bottom w:w="0" w:type="dxa"/>
              <w:right w:w="70" w:type="dxa"/>
            </w:tcMar>
            <w:vAlign w:val="bottom"/>
          </w:tcPr>
          <w:p w14:paraId="1B9B19A0" w14:textId="09F436EA" w:rsidR="00AE74FA" w:rsidRPr="00AE74FA" w:rsidRDefault="00A97130" w:rsidP="00520E2B">
            <w:pPr>
              <w:spacing w:line="256" w:lineRule="auto"/>
              <w:rPr>
                <w:rFonts w:eastAsia="Calibri"/>
                <w:color w:val="000000"/>
                <w:lang w:val="fr-FR" w:eastAsia="en-US"/>
              </w:rPr>
            </w:pPr>
            <w:r w:rsidRPr="00A97130">
              <w:rPr>
                <w:rFonts w:eastAsia="Calibri"/>
                <w:color w:val="000000"/>
                <w:lang w:val="fr-FR" w:eastAsia="en-US"/>
              </w:rPr>
              <w:t>Global Challenges Index</w:t>
            </w:r>
          </w:p>
        </w:tc>
        <w:tc>
          <w:tcPr>
            <w:tcW w:w="1539"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832D569" w14:textId="447EAC29" w:rsidR="00AE74FA" w:rsidRPr="00AE74FA" w:rsidRDefault="00AE74FA" w:rsidP="00520E2B">
            <w:pPr>
              <w:spacing w:line="256" w:lineRule="auto"/>
              <w:rPr>
                <w:rFonts w:eastAsia="Calibri"/>
                <w:color w:val="000000"/>
                <w:lang w:val="fr-FR" w:eastAsia="en-US"/>
              </w:rPr>
            </w:pPr>
            <w:r>
              <w:rPr>
                <w:rFonts w:eastAsia="Calibri"/>
                <w:color w:val="000000"/>
                <w:lang w:val="en-GB" w:eastAsia="en-US"/>
              </w:rPr>
              <w:t>.</w:t>
            </w:r>
            <w:r w:rsidR="00A97130">
              <w:rPr>
                <w:rFonts w:eastAsia="Calibri"/>
                <w:color w:val="000000"/>
                <w:lang w:val="en-GB" w:eastAsia="en-US"/>
              </w:rPr>
              <w:t>GCXP</w:t>
            </w:r>
          </w:p>
        </w:tc>
        <w:tc>
          <w:tcPr>
            <w:tcW w:w="1842"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131DF28" w14:textId="509D034F" w:rsidR="00AE74FA" w:rsidRPr="00AE74FA" w:rsidRDefault="00A97130" w:rsidP="00520E2B">
            <w:pPr>
              <w:spacing w:line="256" w:lineRule="auto"/>
              <w:rPr>
                <w:rFonts w:eastAsia="Calibri"/>
                <w:color w:val="000000"/>
                <w:lang w:val="fr-FR" w:eastAsia="en-US"/>
              </w:rPr>
            </w:pPr>
            <w:r w:rsidRPr="00A97130">
              <w:rPr>
                <w:rFonts w:eastAsia="Calibri"/>
                <w:color w:val="000000"/>
                <w:lang w:val="fr-FR" w:eastAsia="en-US"/>
              </w:rPr>
              <w:t>DE000A0MEN33</w:t>
            </w:r>
          </w:p>
        </w:tc>
      </w:tr>
    </w:tbl>
    <w:p w14:paraId="590E3787" w14:textId="77777777" w:rsidR="00E05994" w:rsidRPr="00AE74FA" w:rsidRDefault="00E05994" w:rsidP="00E05994">
      <w:pPr>
        <w:spacing w:before="0" w:after="160" w:line="259" w:lineRule="auto"/>
        <w:rPr>
          <w:lang w:val="fr-FR"/>
        </w:rPr>
      </w:pPr>
    </w:p>
    <w:p w14:paraId="012DE387" w14:textId="479E8820" w:rsidR="00783C68" w:rsidRPr="0026131F" w:rsidRDefault="00E05994" w:rsidP="00995D4A">
      <w:pPr>
        <w:spacing w:before="0" w:after="160" w:line="259" w:lineRule="auto"/>
        <w:jc w:val="left"/>
        <w:rPr>
          <w:sz w:val="28"/>
          <w:szCs w:val="28"/>
          <w:lang w:val="en-GB"/>
        </w:rPr>
      </w:pPr>
      <w:r w:rsidRPr="00A97130">
        <w:rPr>
          <w:lang w:val="en-US"/>
        </w:rPr>
        <w:t xml:space="preserve"> </w:t>
      </w:r>
      <w:r w:rsidR="00783C68" w:rsidRPr="0026131F">
        <w:rPr>
          <w:b/>
          <w:bCs/>
          <w:sz w:val="28"/>
          <w:szCs w:val="28"/>
          <w:u w:val="single"/>
          <w:lang w:val="en-GB"/>
        </w:rPr>
        <w:t xml:space="preserve">Rationale for </w:t>
      </w:r>
      <w:r w:rsidR="0073537F" w:rsidRPr="00A97130">
        <w:rPr>
          <w:b/>
          <w:bCs/>
          <w:sz w:val="28"/>
          <w:szCs w:val="28"/>
          <w:u w:val="single"/>
          <w:lang w:val="en-US"/>
        </w:rPr>
        <w:t xml:space="preserve">the </w:t>
      </w:r>
      <w:r w:rsidR="004D6535" w:rsidRPr="0026131F">
        <w:rPr>
          <w:b/>
          <w:bCs/>
          <w:sz w:val="28"/>
          <w:szCs w:val="28"/>
          <w:u w:val="single"/>
          <w:lang w:val="en-GB"/>
        </w:rPr>
        <w:t>Market Consultation</w:t>
      </w:r>
    </w:p>
    <w:p w14:paraId="7723484C" w14:textId="77777777" w:rsidR="0070750C" w:rsidRDefault="00AE74FA" w:rsidP="007E2873">
      <w:pPr>
        <w:rPr>
          <w:lang w:val="en-DE"/>
        </w:rPr>
      </w:pPr>
      <w:r>
        <w:rPr>
          <w:lang w:val="en-DE"/>
        </w:rPr>
        <w:t xml:space="preserve">The </w:t>
      </w:r>
      <w:r w:rsidR="00A97130">
        <w:rPr>
          <w:lang w:val="en-DE"/>
        </w:rPr>
        <w:t xml:space="preserve">composition of the </w:t>
      </w:r>
      <w:r w:rsidR="00A97130" w:rsidRPr="00A97130">
        <w:rPr>
          <w:rFonts w:eastAsia="Calibri"/>
          <w:color w:val="000000"/>
          <w:lang w:val="en-US" w:eastAsia="en-US"/>
        </w:rPr>
        <w:t>Global Challenges Index</w:t>
      </w:r>
      <w:r>
        <w:rPr>
          <w:lang w:val="en-DE"/>
        </w:rPr>
        <w:t xml:space="preserve"> </w:t>
      </w:r>
      <w:r w:rsidR="00A97130">
        <w:rPr>
          <w:lang w:val="en-DE"/>
        </w:rPr>
        <w:t>is determined on a semi-annual basis based on Sustainability criteria</w:t>
      </w:r>
      <w:r w:rsidR="0070750C">
        <w:rPr>
          <w:lang w:val="en-DE"/>
        </w:rPr>
        <w:t>. In addition a quarterly reweighting on every other quarter will be performed.</w:t>
      </w:r>
    </w:p>
    <w:p w14:paraId="69D269B4" w14:textId="233A364B" w:rsidR="00AE74FA" w:rsidRDefault="0070750C" w:rsidP="007E2873">
      <w:pPr>
        <w:rPr>
          <w:lang w:val="en-US"/>
        </w:rPr>
      </w:pPr>
      <w:r>
        <w:rPr>
          <w:lang w:val="en-DE"/>
        </w:rPr>
        <w:t xml:space="preserve">While extraordinary adjustments due to violations of the Sustainability criteria are possible, companies with </w:t>
      </w:r>
      <w:r w:rsidRPr="003A7758">
        <w:rPr>
          <w:lang w:val="en-DE"/>
        </w:rPr>
        <w:t>deterioration of the economic or financial situation</w:t>
      </w:r>
      <w:r>
        <w:rPr>
          <w:lang w:val="en-DE"/>
        </w:rPr>
        <w:t xml:space="preserve"> will remain in the index until the next semi-annually rebalance</w:t>
      </w:r>
      <w:r w:rsidR="00AE74FA">
        <w:rPr>
          <w:lang w:val="en-US"/>
        </w:rPr>
        <w:t>,</w:t>
      </w:r>
    </w:p>
    <w:p w14:paraId="3F48E5BB" w14:textId="4EF5C339" w:rsidR="00AE74FA" w:rsidRPr="002E08D8" w:rsidRDefault="0070750C" w:rsidP="0070750C">
      <w:pPr>
        <w:rPr>
          <w:lang w:val="en-DE"/>
        </w:rPr>
      </w:pPr>
      <w:r>
        <w:rPr>
          <w:lang w:val="en-DE"/>
        </w:rPr>
        <w:t>To</w:t>
      </w:r>
      <w:r w:rsidR="002F1E6C">
        <w:rPr>
          <w:lang w:val="en-DE"/>
        </w:rPr>
        <w:t xml:space="preserve"> also</w:t>
      </w:r>
      <w:r>
        <w:rPr>
          <w:lang w:val="en-DE"/>
        </w:rPr>
        <w:t xml:space="preserve"> take into account </w:t>
      </w:r>
      <w:r w:rsidRPr="003A7758">
        <w:rPr>
          <w:lang w:val="en-DE"/>
        </w:rPr>
        <w:t>the economic or financial situation</w:t>
      </w:r>
      <w:r>
        <w:rPr>
          <w:lang w:val="en-DE"/>
        </w:rPr>
        <w:t xml:space="preserve"> of a company, </w:t>
      </w:r>
      <w:r w:rsidR="0098338C">
        <w:rPr>
          <w:lang w:val="en-DE"/>
        </w:rPr>
        <w:t>Solactive propose</w:t>
      </w:r>
      <w:r>
        <w:rPr>
          <w:lang w:val="en-DE"/>
        </w:rPr>
        <w:t xml:space="preserve">s an extension of section 3.2. - </w:t>
      </w:r>
      <w:r>
        <w:rPr>
          <w:lang w:val="en-DE"/>
        </w:rPr>
        <w:t>Extraordinary Rebalances</w:t>
      </w:r>
      <w:r w:rsidR="002F1E6C">
        <w:rPr>
          <w:lang w:val="en-DE"/>
        </w:rPr>
        <w:t xml:space="preserve"> of the methodology</w:t>
      </w:r>
      <w:r>
        <w:rPr>
          <w:lang w:val="en-DE"/>
        </w:rPr>
        <w:t>.</w:t>
      </w:r>
    </w:p>
    <w:p w14:paraId="2BF4DE5A" w14:textId="77777777" w:rsidR="007E47D4" w:rsidRPr="001D0F3B" w:rsidRDefault="007E47D4" w:rsidP="00F568D6">
      <w:pPr>
        <w:spacing w:before="0" w:after="160" w:line="259" w:lineRule="auto"/>
        <w:jc w:val="left"/>
        <w:rPr>
          <w:u w:val="single"/>
          <w:lang w:val="en-DE"/>
        </w:rPr>
      </w:pPr>
    </w:p>
    <w:p w14:paraId="2A079CAD" w14:textId="65E84010"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203FC5">
        <w:rPr>
          <w:b/>
          <w:bCs/>
          <w:sz w:val="28"/>
          <w:szCs w:val="28"/>
          <w:u w:val="single"/>
          <w:lang w:val="en-CA"/>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486E9C98" w:rsidR="004A428F" w:rsidRDefault="004A428F" w:rsidP="0026131F">
      <w:pPr>
        <w:spacing w:before="0" w:after="160" w:line="259" w:lineRule="auto"/>
        <w:rPr>
          <w:lang w:val="en-GB"/>
        </w:rPr>
      </w:pPr>
      <w:r>
        <w:rPr>
          <w:lang w:val="en-GB"/>
        </w:rPr>
        <w:t>The following Methodology change</w:t>
      </w:r>
      <w:r w:rsidR="00203FC5">
        <w:rPr>
          <w:lang w:val="en-GB"/>
        </w:rPr>
        <w:t>s are</w:t>
      </w:r>
      <w:r>
        <w:rPr>
          <w:lang w:val="en-GB"/>
        </w:rPr>
        <w:t xml:space="preserve"> proposed in the following point</w:t>
      </w:r>
      <w:r w:rsidR="00203FC5">
        <w:rPr>
          <w:lang w:val="en-GB"/>
        </w:rPr>
        <w:t xml:space="preserve">s </w:t>
      </w:r>
      <w:r w:rsidR="00C32515">
        <w:rPr>
          <w:lang w:val="en-GB"/>
        </w:rPr>
        <w:t>of the Index Guideline</w:t>
      </w:r>
      <w:r w:rsidR="00203FC5">
        <w:rPr>
          <w:lang w:val="en-GB"/>
        </w:rPr>
        <w:t>:</w:t>
      </w:r>
    </w:p>
    <w:p w14:paraId="3C8E4FB3" w14:textId="77777777" w:rsidR="00AE74FA" w:rsidRDefault="00AE74FA" w:rsidP="0026131F">
      <w:pPr>
        <w:spacing w:before="0" w:after="160" w:line="259" w:lineRule="auto"/>
        <w:rPr>
          <w:lang w:val="en-GB"/>
        </w:rPr>
      </w:pPr>
    </w:p>
    <w:p w14:paraId="2C5870B8" w14:textId="5C21358B" w:rsidR="00203FC5" w:rsidRPr="00203FC5" w:rsidRDefault="0070750C" w:rsidP="0026131F">
      <w:pPr>
        <w:spacing w:before="0" w:after="160" w:line="259" w:lineRule="auto"/>
        <w:rPr>
          <w:sz w:val="32"/>
          <w:szCs w:val="32"/>
          <w:lang w:val="en-GB"/>
        </w:rPr>
      </w:pPr>
      <w:r>
        <w:rPr>
          <w:b/>
          <w:bCs/>
          <w:sz w:val="32"/>
          <w:szCs w:val="32"/>
          <w:lang w:val="en-GB"/>
        </w:rPr>
        <w:t>3</w:t>
      </w:r>
      <w:r w:rsidR="00203FC5" w:rsidRPr="00203FC5">
        <w:rPr>
          <w:b/>
          <w:bCs/>
          <w:sz w:val="32"/>
          <w:szCs w:val="32"/>
          <w:lang w:val="en-GB"/>
        </w:rPr>
        <w:t>.</w:t>
      </w:r>
      <w:r>
        <w:rPr>
          <w:b/>
          <w:bCs/>
          <w:sz w:val="32"/>
          <w:szCs w:val="32"/>
          <w:lang w:val="en-GB"/>
        </w:rPr>
        <w:t>2</w:t>
      </w:r>
      <w:r w:rsidR="0098338C">
        <w:rPr>
          <w:b/>
          <w:bCs/>
          <w:sz w:val="32"/>
          <w:szCs w:val="32"/>
          <w:lang w:val="en-GB"/>
        </w:rPr>
        <w:t>.</w:t>
      </w:r>
      <w:r w:rsidR="00203FC5" w:rsidRPr="00203FC5">
        <w:rPr>
          <w:b/>
          <w:bCs/>
          <w:sz w:val="32"/>
          <w:szCs w:val="32"/>
          <w:lang w:val="en-GB"/>
        </w:rPr>
        <w:t xml:space="preserve"> </w:t>
      </w:r>
      <w:proofErr w:type="spellStart"/>
      <w:r>
        <w:rPr>
          <w:b/>
          <w:bCs/>
          <w:sz w:val="32"/>
          <w:szCs w:val="32"/>
          <w:lang w:val="en-GB"/>
        </w:rPr>
        <w:t>AUßERORDENTLICHES</w:t>
      </w:r>
      <w:proofErr w:type="spellEnd"/>
      <w:r>
        <w:rPr>
          <w:b/>
          <w:bCs/>
          <w:sz w:val="32"/>
          <w:szCs w:val="32"/>
          <w:lang w:val="en-GB"/>
        </w:rPr>
        <w:t xml:space="preserve"> REBALANCE</w:t>
      </w:r>
    </w:p>
    <w:p w14:paraId="6012000A" w14:textId="2FAECE30" w:rsidR="00203FC5" w:rsidRDefault="00A4098B" w:rsidP="00203FC5">
      <w:pPr>
        <w:rPr>
          <w:rFonts w:ascii="Flama Semicondensed Medium" w:hAnsi="Flama Semicondensed Medium"/>
          <w:lang w:val="en-US"/>
        </w:rPr>
      </w:pPr>
      <w:r>
        <w:rPr>
          <w:rFonts w:ascii="Flama Semicondensed Medium" w:hAnsi="Flama Semicondensed Medium"/>
          <w:lang w:val="en-US"/>
        </w:rPr>
        <w:t>From</w:t>
      </w:r>
      <w:r w:rsidR="00203FC5" w:rsidRPr="001D0F3B">
        <w:rPr>
          <w:rFonts w:ascii="Flama Semicondensed Medium" w:hAnsi="Flama Semicondensed Medium"/>
          <w:lang w:val="en-US"/>
        </w:rPr>
        <w:t>:</w:t>
      </w:r>
    </w:p>
    <w:p w14:paraId="65C5FEC6" w14:textId="77777777" w:rsidR="002F1E6C" w:rsidRDefault="0070750C" w:rsidP="002F1E6C">
      <w:bookmarkStart w:id="1" w:name="_Toc516213078"/>
      <w:bookmarkStart w:id="2" w:name="_Toc21537376"/>
      <w:r w:rsidRPr="00262E8B">
        <w:t>Zusätzlich zum ordentlichen Rebalance kann der INDEX auch im Rahmen eines außerordentlichen Rebalance angepasst werden. Diese Anpassungen finden nicht zu den regulären REBALANCETAGEN statt, und es gelten andere Regeln als bei einem ordentlichen Rebalance. Folgende</w:t>
      </w:r>
      <w:r>
        <w:t>r</w:t>
      </w:r>
      <w:r w:rsidRPr="00262E8B">
        <w:t xml:space="preserve"> Umst</w:t>
      </w:r>
      <w:r>
        <w:t>and</w:t>
      </w:r>
      <w:r w:rsidRPr="00262E8B">
        <w:t xml:space="preserve"> lös</w:t>
      </w:r>
      <w:r>
        <w:t>t</w:t>
      </w:r>
      <w:r w:rsidRPr="00262E8B">
        <w:t xml:space="preserve"> ein außerordentliches Rebalance aus:</w:t>
      </w:r>
    </w:p>
    <w:p w14:paraId="7D5C96D1" w14:textId="0A226D41" w:rsidR="0070750C" w:rsidRDefault="0070750C" w:rsidP="002F1E6C">
      <w:pPr>
        <w:rPr>
          <w:caps/>
        </w:rPr>
      </w:pPr>
      <w:r w:rsidRPr="009C1D78">
        <w:t>Stellt ISS ESG einen Verstoß gegen die für die Aufnahme in den INDEX relevanten Kriterien der Nachhaltigkeit bei einem Indexmitglied fest, wird der Titel spätestens zum nächstfolgenden REBALANCETAG im März oder September aus dem INDEX entfernt und ggfs. durch einen Austauschwert ersetzt. Dieser Wert sowie der Zeitpunkt des Ausscheidens bzw. Austausches wird von der Selektionspartei bereitgestellt. Für eine Anpassung zum Folgetag ist der INDEXADMINISTRATOR bis 17:00 Uhr (MEZ) zu benachrichtigen.</w:t>
      </w:r>
      <w:bookmarkEnd w:id="1"/>
      <w:bookmarkEnd w:id="2"/>
    </w:p>
    <w:p w14:paraId="6479B181" w14:textId="334D100F" w:rsidR="00A4098B" w:rsidRPr="0070750C" w:rsidRDefault="00A4098B" w:rsidP="00A4098B">
      <w:pPr>
        <w:rPr>
          <w:rFonts w:ascii="Flama Semicondensed Medium" w:hAnsi="Flama Semicondensed Medium"/>
        </w:rPr>
      </w:pPr>
      <w:r w:rsidRPr="0070750C">
        <w:rPr>
          <w:rFonts w:ascii="Flama Semicondensed Medium" w:hAnsi="Flama Semicondensed Medium"/>
        </w:rPr>
        <w:lastRenderedPageBreak/>
        <w:t>To:</w:t>
      </w:r>
    </w:p>
    <w:p w14:paraId="5C76D651" w14:textId="77777777" w:rsidR="0070750C" w:rsidRDefault="0070750C" w:rsidP="0070750C">
      <w:r w:rsidRPr="00262E8B">
        <w:t>Zusätzlich zum ordentlichen Rebalance kann der INDEX auch im Rahmen eines außerordentlichen Rebalance angepasst werden. Diese Anpassungen finden nicht zu den regulären REBALANCETAGEN statt, und es gelten andere Regeln als bei einem ordentlichen Rebalance. Folgende</w:t>
      </w:r>
      <w:r>
        <w:t>r</w:t>
      </w:r>
      <w:r w:rsidRPr="00262E8B">
        <w:t xml:space="preserve"> Umst</w:t>
      </w:r>
      <w:r>
        <w:t>and</w:t>
      </w:r>
      <w:r w:rsidRPr="00262E8B">
        <w:t xml:space="preserve"> lös</w:t>
      </w:r>
      <w:r>
        <w:t>t</w:t>
      </w:r>
      <w:r w:rsidRPr="00262E8B">
        <w:t xml:space="preserve"> ein außerordentliches Rebalance aus:</w:t>
      </w:r>
    </w:p>
    <w:p w14:paraId="5608CF32" w14:textId="77777777" w:rsidR="0070750C" w:rsidRDefault="0070750C" w:rsidP="0070750C">
      <w:pPr>
        <w:pStyle w:val="Heading2"/>
        <w:rPr>
          <w:rFonts w:eastAsia="Times New Roman" w:cs="Times New Roman"/>
          <w:caps w:val="0"/>
          <w:color w:val="auto"/>
          <w:spacing w:val="0"/>
          <w:sz w:val="24"/>
          <w:szCs w:val="24"/>
        </w:rPr>
      </w:pPr>
      <w:r w:rsidRPr="009C1D78">
        <w:rPr>
          <w:rFonts w:eastAsia="Times New Roman" w:cs="Times New Roman"/>
          <w:caps w:val="0"/>
          <w:color w:val="auto"/>
          <w:spacing w:val="0"/>
          <w:sz w:val="24"/>
          <w:szCs w:val="24"/>
        </w:rPr>
        <w:t>Stellt ISS ESG einen Verstoß gegen die für die Aufnahme in den INDEX relevanten Kriterien der Nachhaltigkeit bei einem Indexmitglied fest, wird der Titel spätestens zum nächstfolgenden REBALANCETAG im März oder September aus dem INDEX entfernt und ggfs. durch einen Austauschwert ersetzt. Dieser Wert sowie der Zeitpunkt des Ausscheidens bzw. Austausches wird von der Selektionspartei bereitgestellt. Für eine Anpassung zum Folgetag ist der INDEXADMINISTRATOR bis 17:00 Uhr (MEZ) zu benachrichtigen.</w:t>
      </w:r>
    </w:p>
    <w:p w14:paraId="2B018EFA" w14:textId="77777777" w:rsidR="0070750C" w:rsidRPr="0097651D" w:rsidRDefault="0070750C" w:rsidP="0070750C">
      <w:r w:rsidRPr="00212C92">
        <w:rPr>
          <w:sz w:val="22"/>
          <w:szCs w:val="22"/>
        </w:rPr>
        <w:t xml:space="preserve">Stellt </w:t>
      </w:r>
      <w:r>
        <w:rPr>
          <w:sz w:val="22"/>
          <w:szCs w:val="22"/>
        </w:rPr>
        <w:t xml:space="preserve">die </w:t>
      </w:r>
      <w:r w:rsidRPr="00A70F0E">
        <w:rPr>
          <w:smallCaps/>
        </w:rPr>
        <w:t>Selektionspartei</w:t>
      </w:r>
      <w:r w:rsidRPr="00212C92">
        <w:rPr>
          <w:sz w:val="22"/>
          <w:szCs w:val="22"/>
        </w:rPr>
        <w:t xml:space="preserve"> </w:t>
      </w:r>
      <w:r>
        <w:rPr>
          <w:sz w:val="22"/>
          <w:szCs w:val="22"/>
        </w:rPr>
        <w:t xml:space="preserve">eine Verschlechterung der </w:t>
      </w:r>
      <w:r w:rsidRPr="00894D37">
        <w:rPr>
          <w:sz w:val="22"/>
          <w:szCs w:val="22"/>
        </w:rPr>
        <w:t>wirtschaftliche</w:t>
      </w:r>
      <w:r>
        <w:rPr>
          <w:sz w:val="22"/>
          <w:szCs w:val="22"/>
        </w:rPr>
        <w:t>n</w:t>
      </w:r>
      <w:r w:rsidRPr="00894D37">
        <w:rPr>
          <w:sz w:val="22"/>
          <w:szCs w:val="22"/>
        </w:rPr>
        <w:t xml:space="preserve"> bzw. finanzielle</w:t>
      </w:r>
      <w:r>
        <w:rPr>
          <w:sz w:val="22"/>
          <w:szCs w:val="22"/>
        </w:rPr>
        <w:t>n</w:t>
      </w:r>
      <w:r w:rsidRPr="00894D37">
        <w:rPr>
          <w:sz w:val="22"/>
          <w:szCs w:val="22"/>
        </w:rPr>
        <w:t xml:space="preserve"> Situation </w:t>
      </w:r>
      <w:r w:rsidRPr="00212C92">
        <w:rPr>
          <w:sz w:val="22"/>
          <w:szCs w:val="22"/>
        </w:rPr>
        <w:t xml:space="preserve">bei einem </w:t>
      </w:r>
      <w:r>
        <w:rPr>
          <w:smallCaps/>
        </w:rPr>
        <w:t>Indexmitglied</w:t>
      </w:r>
      <w:r>
        <w:t xml:space="preserve"> </w:t>
      </w:r>
      <w:r w:rsidRPr="00212C92">
        <w:rPr>
          <w:sz w:val="22"/>
          <w:szCs w:val="22"/>
        </w:rPr>
        <w:t xml:space="preserve">fest, wird der Titel zum nächstfolgenden </w:t>
      </w:r>
      <w:r w:rsidRPr="00C064A5">
        <w:t>REBALANCETAG</w:t>
      </w:r>
      <w:r w:rsidRPr="000D036C">
        <w:t xml:space="preserve"> </w:t>
      </w:r>
      <w:r w:rsidRPr="00212C92">
        <w:rPr>
          <w:sz w:val="22"/>
          <w:szCs w:val="22"/>
        </w:rPr>
        <w:t xml:space="preserve">aus dem INDEX entfernt und ggfs. durch einen Austauschwert ersetzt. Dieser Wert wird von der </w:t>
      </w:r>
      <w:r w:rsidRPr="00A70F0E">
        <w:rPr>
          <w:smallCaps/>
        </w:rPr>
        <w:t>Selektionspartei</w:t>
      </w:r>
      <w:r w:rsidRPr="000D036C">
        <w:rPr>
          <w:sz w:val="22"/>
          <w:szCs w:val="22"/>
        </w:rPr>
        <w:t xml:space="preserve"> </w:t>
      </w:r>
      <w:r w:rsidRPr="00212C92">
        <w:rPr>
          <w:sz w:val="22"/>
          <w:szCs w:val="22"/>
        </w:rPr>
        <w:t>bereitgestell</w:t>
      </w:r>
      <w:r>
        <w:rPr>
          <w:sz w:val="22"/>
          <w:szCs w:val="22"/>
        </w:rPr>
        <w:t>t.</w:t>
      </w:r>
    </w:p>
    <w:p w14:paraId="6CCAACBC" w14:textId="77777777" w:rsidR="00A4098B" w:rsidRDefault="00A4098B" w:rsidP="00203FC5">
      <w:pPr>
        <w:rPr>
          <w:b/>
          <w:bCs/>
          <w:lang w:val="en-US"/>
        </w:rPr>
      </w:pPr>
    </w:p>
    <w:p w14:paraId="2424DE24" w14:textId="6D69E255" w:rsidR="00203FC5" w:rsidRDefault="00203FC5" w:rsidP="0026131F">
      <w:pPr>
        <w:spacing w:before="0" w:after="160" w:line="259" w:lineRule="auto"/>
        <w:rPr>
          <w:lang w:val="en-US"/>
        </w:rPr>
      </w:pPr>
    </w:p>
    <w:p w14:paraId="2C5EC7B8" w14:textId="77777777" w:rsidR="002E08D8" w:rsidRDefault="002E08D8" w:rsidP="0026131F">
      <w:pPr>
        <w:spacing w:before="0" w:after="160" w:line="259" w:lineRule="auto"/>
        <w:rPr>
          <w:lang w:val="en-US"/>
        </w:rPr>
      </w:pPr>
    </w:p>
    <w:p w14:paraId="413C25DC" w14:textId="77777777" w:rsidR="002E08D8" w:rsidRDefault="002E08D8" w:rsidP="0026131F">
      <w:pPr>
        <w:spacing w:before="0" w:after="160" w:line="259" w:lineRule="auto"/>
        <w:rPr>
          <w:lang w:val="en-US"/>
        </w:rPr>
      </w:pPr>
    </w:p>
    <w:p w14:paraId="00737AA1" w14:textId="77777777" w:rsidR="002E08D8" w:rsidRDefault="002E08D8" w:rsidP="0026131F">
      <w:pPr>
        <w:spacing w:before="0" w:after="160" w:line="259" w:lineRule="auto"/>
        <w:rPr>
          <w:lang w:val="en-US"/>
        </w:rPr>
      </w:pPr>
    </w:p>
    <w:p w14:paraId="12AF4EBD" w14:textId="77777777" w:rsidR="002E08D8" w:rsidRDefault="002E08D8" w:rsidP="0026131F">
      <w:pPr>
        <w:spacing w:before="0" w:after="160" w:line="259" w:lineRule="auto"/>
        <w:rPr>
          <w:lang w:val="en-US"/>
        </w:rPr>
      </w:pPr>
    </w:p>
    <w:p w14:paraId="5DB512BE" w14:textId="77777777" w:rsidR="002E08D8" w:rsidRDefault="002E08D8" w:rsidP="0026131F">
      <w:pPr>
        <w:spacing w:before="0" w:after="160" w:line="259" w:lineRule="auto"/>
        <w:rPr>
          <w:lang w:val="en-US"/>
        </w:rPr>
      </w:pPr>
    </w:p>
    <w:p w14:paraId="4D1C4193" w14:textId="77777777" w:rsidR="002E08D8" w:rsidRDefault="002E08D8" w:rsidP="0026131F">
      <w:pPr>
        <w:spacing w:before="0" w:after="160" w:line="259" w:lineRule="auto"/>
        <w:rPr>
          <w:lang w:val="en-US"/>
        </w:rPr>
      </w:pPr>
    </w:p>
    <w:p w14:paraId="0AC11D49" w14:textId="77777777" w:rsidR="002E08D8" w:rsidRDefault="002E08D8" w:rsidP="0026131F">
      <w:pPr>
        <w:spacing w:before="0" w:after="160" w:line="259" w:lineRule="auto"/>
        <w:rPr>
          <w:lang w:val="en-US"/>
        </w:rPr>
      </w:pPr>
    </w:p>
    <w:p w14:paraId="77B34F87" w14:textId="77777777" w:rsidR="0098338C" w:rsidRDefault="0098338C" w:rsidP="0026131F">
      <w:pPr>
        <w:spacing w:before="0" w:after="160" w:line="259" w:lineRule="auto"/>
        <w:rPr>
          <w:lang w:val="en-US"/>
        </w:rPr>
      </w:pPr>
    </w:p>
    <w:p w14:paraId="31EA255D" w14:textId="77777777" w:rsidR="0098338C" w:rsidRDefault="0098338C" w:rsidP="0026131F">
      <w:pPr>
        <w:spacing w:before="0" w:after="160" w:line="259" w:lineRule="auto"/>
        <w:rPr>
          <w:lang w:val="en-US"/>
        </w:rPr>
      </w:pPr>
    </w:p>
    <w:p w14:paraId="14B316C2" w14:textId="77777777" w:rsidR="0098338C" w:rsidRDefault="0098338C" w:rsidP="0026131F">
      <w:pPr>
        <w:spacing w:before="0" w:after="160" w:line="259" w:lineRule="auto"/>
        <w:rPr>
          <w:lang w:val="en-US"/>
        </w:rPr>
      </w:pPr>
    </w:p>
    <w:p w14:paraId="129DC977" w14:textId="77777777" w:rsidR="0098338C" w:rsidRDefault="0098338C" w:rsidP="0026131F">
      <w:pPr>
        <w:spacing w:before="0" w:after="160" w:line="259" w:lineRule="auto"/>
        <w:rPr>
          <w:lang w:val="en-US"/>
        </w:rPr>
      </w:pPr>
    </w:p>
    <w:p w14:paraId="7AAF2036" w14:textId="77777777" w:rsidR="0070750C" w:rsidRDefault="0070750C" w:rsidP="0026131F">
      <w:pPr>
        <w:spacing w:before="0" w:after="160" w:line="259" w:lineRule="auto"/>
        <w:rPr>
          <w:lang w:val="en-US"/>
        </w:rPr>
      </w:pPr>
    </w:p>
    <w:p w14:paraId="0ED62244" w14:textId="77777777" w:rsidR="0070750C" w:rsidRDefault="0070750C" w:rsidP="0026131F">
      <w:pPr>
        <w:spacing w:before="0" w:after="160" w:line="259" w:lineRule="auto"/>
        <w:rPr>
          <w:lang w:val="en-US"/>
        </w:rPr>
      </w:pPr>
    </w:p>
    <w:p w14:paraId="76097EC4" w14:textId="77777777" w:rsidR="0070750C" w:rsidRDefault="0070750C" w:rsidP="0026131F">
      <w:pPr>
        <w:spacing w:before="0" w:after="160" w:line="259" w:lineRule="auto"/>
        <w:rPr>
          <w:lang w:val="en-US"/>
        </w:rPr>
      </w:pPr>
    </w:p>
    <w:p w14:paraId="71912114" w14:textId="77777777" w:rsidR="0070750C" w:rsidRDefault="0070750C" w:rsidP="0026131F">
      <w:pPr>
        <w:spacing w:before="0" w:after="160" w:line="259" w:lineRule="auto"/>
        <w:rPr>
          <w:lang w:val="en-US"/>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54E2892E"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203FC5">
        <w:rPr>
          <w:lang w:val="en-US"/>
        </w:rPr>
        <w:t>aforementioned Solactive Indices</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A97130"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49694147" w14:textId="77777777" w:rsidR="0098338C" w:rsidRDefault="0098338C" w:rsidP="0026131F">
      <w:pPr>
        <w:spacing w:before="0" w:after="160" w:line="259" w:lineRule="auto"/>
        <w:jc w:val="left"/>
        <w:rPr>
          <w:b/>
          <w:bCs/>
          <w:sz w:val="28"/>
          <w:szCs w:val="28"/>
          <w:u w:val="single"/>
          <w:lang w:val="en-GB"/>
        </w:rPr>
      </w:pPr>
    </w:p>
    <w:p w14:paraId="484C79F8" w14:textId="77777777" w:rsidR="0098338C" w:rsidRDefault="0098338C" w:rsidP="0026131F">
      <w:pPr>
        <w:spacing w:before="0" w:after="160" w:line="259" w:lineRule="auto"/>
        <w:jc w:val="left"/>
        <w:rPr>
          <w:b/>
          <w:bCs/>
          <w:sz w:val="28"/>
          <w:szCs w:val="28"/>
          <w:u w:val="single"/>
          <w:lang w:val="en-GB"/>
        </w:rPr>
      </w:pPr>
    </w:p>
    <w:p w14:paraId="763D43B8" w14:textId="65FA2439"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lastRenderedPageBreak/>
        <w:t>Consultation Procedure</w:t>
      </w:r>
    </w:p>
    <w:p w14:paraId="08D8E698" w14:textId="0D81EF74"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1C79B2">
        <w:rPr>
          <w:lang w:val="en-US"/>
        </w:rPr>
        <w:t xml:space="preserve"> </w:t>
      </w:r>
      <w:r w:rsidR="0030458C">
        <w:rPr>
          <w:lang w:val="en-US"/>
        </w:rPr>
        <w:t>August</w:t>
      </w:r>
      <w:r w:rsidR="001C79B2">
        <w:rPr>
          <w:lang w:val="en-US"/>
        </w:rPr>
        <w:t xml:space="preserve"> </w:t>
      </w:r>
      <w:r w:rsidR="0030458C">
        <w:rPr>
          <w:lang w:val="en-US"/>
        </w:rPr>
        <w:t>2</w:t>
      </w:r>
      <w:r w:rsidR="002F1E6C">
        <w:rPr>
          <w:lang w:val="en-US"/>
        </w:rPr>
        <w:t>8</w:t>
      </w:r>
      <w:r w:rsidR="001C79B2">
        <w:rPr>
          <w:lang w:val="en-US"/>
        </w:rPr>
        <w:t>, 202</w:t>
      </w:r>
      <w:r w:rsidR="0098338C">
        <w:rPr>
          <w:lang w:val="en-US"/>
        </w:rPr>
        <w:t>5</w:t>
      </w:r>
      <w:r w:rsidR="001C79B2">
        <w:rPr>
          <w:lang w:val="en-US"/>
        </w:rPr>
        <w:t>.</w:t>
      </w:r>
    </w:p>
    <w:p w14:paraId="741A56A5" w14:textId="00574D08" w:rsidR="00651886" w:rsidRPr="0098338C"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1D0F3B">
        <w:rPr>
          <w:lang w:val="en-US"/>
        </w:rPr>
        <w:t xml:space="preserve">above are intended to </w:t>
      </w:r>
      <w:r w:rsidRPr="0098338C">
        <w:rPr>
          <w:lang w:val="en-US"/>
        </w:rPr>
        <w:t xml:space="preserve">become effective on </w:t>
      </w:r>
      <w:r w:rsidR="002F1E6C">
        <w:rPr>
          <w:lang w:val="en-US"/>
        </w:rPr>
        <w:t>September</w:t>
      </w:r>
      <w:r w:rsidR="001C79B2" w:rsidRPr="0098338C">
        <w:rPr>
          <w:lang w:val="en-US"/>
        </w:rPr>
        <w:t xml:space="preserve"> </w:t>
      </w:r>
      <w:r w:rsidR="002F1E6C">
        <w:rPr>
          <w:lang w:val="en-US"/>
        </w:rPr>
        <w:t>12</w:t>
      </w:r>
      <w:r w:rsidR="001C79B2" w:rsidRPr="0098338C">
        <w:rPr>
          <w:lang w:val="en-US"/>
        </w:rPr>
        <w:t>, 202</w:t>
      </w:r>
      <w:r w:rsidR="0098338C">
        <w:rPr>
          <w:lang w:val="en-US"/>
        </w:rPr>
        <w:t>5</w:t>
      </w:r>
      <w:r w:rsidR="004819FA" w:rsidRPr="0098338C">
        <w:rPr>
          <w:lang w:val="en-US"/>
        </w:rPr>
        <w:t>.</w:t>
      </w:r>
    </w:p>
    <w:p w14:paraId="0D223365" w14:textId="77777777" w:rsidR="00651886" w:rsidRPr="00C04273" w:rsidRDefault="00651886" w:rsidP="005055F5">
      <w:pPr>
        <w:spacing w:before="0" w:after="0" w:line="360" w:lineRule="auto"/>
        <w:rPr>
          <w:lang w:val="en-US"/>
        </w:rPr>
      </w:pPr>
    </w:p>
    <w:p w14:paraId="04131284" w14:textId="01D7C708"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30458C">
        <w:rPr>
          <w:b/>
          <w:bCs/>
          <w:lang w:val="en-US"/>
        </w:rPr>
        <w:t xml:space="preserve"> </w:t>
      </w:r>
      <w:r w:rsidR="001C79B2">
        <w:rPr>
          <w:b/>
          <w:bCs/>
          <w:lang w:val="en-US"/>
        </w:rPr>
        <w:t xml:space="preserve">- </w:t>
      </w:r>
      <w:r w:rsidR="002F1E6C" w:rsidRPr="002F1E6C">
        <w:rPr>
          <w:b/>
          <w:bCs/>
          <w:lang w:val="en-US"/>
        </w:rPr>
        <w:t>Global Challenges Index</w:t>
      </w:r>
      <w:r w:rsidR="0026131F" w:rsidRPr="001D0F3B">
        <w:rPr>
          <w:lang w:val="en-US"/>
        </w:rPr>
        <w:t>”</w:t>
      </w:r>
      <w:r w:rsidRPr="00C04273">
        <w:rPr>
          <w:lang w:val="en-US"/>
        </w:rPr>
        <w:t xml:space="preserve"> as the subject of the email, or </w:t>
      </w:r>
    </w:p>
    <w:p w14:paraId="6AB9F564" w14:textId="77777777" w:rsidR="005055F5" w:rsidRPr="001D0F3B" w:rsidRDefault="005055F5" w:rsidP="005055F5">
      <w:pPr>
        <w:spacing w:after="0"/>
        <w:rPr>
          <w:lang w:val="it-IT"/>
        </w:rPr>
      </w:pPr>
      <w:r w:rsidRPr="001D0F3B">
        <w:rPr>
          <w:lang w:val="it-IT"/>
        </w:rPr>
        <w:t xml:space="preserve">via </w:t>
      </w:r>
      <w:proofErr w:type="spellStart"/>
      <w:r w:rsidRPr="001D0F3B">
        <w:rPr>
          <w:lang w:val="it-IT"/>
        </w:rPr>
        <w:t>postal</w:t>
      </w:r>
      <w:proofErr w:type="spellEnd"/>
      <w:r w:rsidRPr="001D0F3B">
        <w:rPr>
          <w:lang w:val="it-IT"/>
        </w:rPr>
        <w:t xml:space="preserve"> mail to:</w:t>
      </w:r>
      <w:r w:rsidRPr="001D0F3B">
        <w:rPr>
          <w:lang w:val="it-IT"/>
        </w:rPr>
        <w:tab/>
      </w:r>
      <w:r w:rsidRPr="001D0F3B">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1D0F3B" w:rsidRDefault="003D0D25" w:rsidP="003D0D25">
      <w:pPr>
        <w:spacing w:after="0"/>
        <w:ind w:left="1416" w:firstLine="708"/>
        <w:rPr>
          <w:lang w:val="en-US"/>
        </w:rPr>
      </w:pPr>
      <w:r w:rsidRPr="001D0F3B">
        <w:rPr>
          <w:lang w:val="en-US"/>
        </w:rPr>
        <w:t>Germany</w:t>
      </w:r>
    </w:p>
    <w:p w14:paraId="752A804F" w14:textId="7A894BF5" w:rsidR="00753C1C" w:rsidRPr="001D0F3B"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1D0F3B"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23355C88" w14:textId="03293273"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D0F3B" w:rsidRDefault="00466905" w:rsidP="00EE22E3">
                            <w:pPr>
                              <w:tabs>
                                <w:tab w:val="left" w:pos="993"/>
                              </w:tabs>
                              <w:contextualSpacing/>
                              <w:rPr>
                                <w:color w:val="FFFFFF" w:themeColor="background1"/>
                                <w:lang w:val="fr-FR" w:eastAsia="en-US"/>
                              </w:rPr>
                            </w:pPr>
                            <w:proofErr w:type="spellStart"/>
                            <w:r w:rsidRPr="001D0F3B">
                              <w:rPr>
                                <w:color w:val="FFFFFF" w:themeColor="background1"/>
                                <w:lang w:val="fr-FR" w:eastAsia="en-US"/>
                              </w:rPr>
                              <w:t>Website</w:t>
                            </w:r>
                            <w:proofErr w:type="spellEnd"/>
                            <w:r w:rsidRPr="001D0F3B">
                              <w:rPr>
                                <w:color w:val="FFFFFF" w:themeColor="background1"/>
                                <w:lang w:val="fr-FR" w:eastAsia="en-US"/>
                              </w:rPr>
                              <w:t>:</w:t>
                            </w:r>
                            <w:r w:rsidRPr="001D0F3B">
                              <w:rPr>
                                <w:color w:val="FFFFFF" w:themeColor="background1"/>
                                <w:lang w:val="fr-FR" w:eastAsia="en-US"/>
                              </w:rPr>
                              <w:tab/>
                            </w:r>
                            <w:hyperlink r:id="rId13" w:history="1">
                              <w:r w:rsidRPr="001D0F3B">
                                <w:rPr>
                                  <w:rStyle w:val="Hyperlink"/>
                                  <w:color w:val="FFFFFF" w:themeColor="background1"/>
                                  <w:lang w:val="fr-FR" w:eastAsia="en-US"/>
                                </w:rPr>
                                <w:t>www.solactive.com</w:t>
                              </w:r>
                            </w:hyperlink>
                            <w:r w:rsidRPr="001D0F3B">
                              <w:rPr>
                                <w:color w:val="FFFFFF" w:themeColor="background1"/>
                                <w:lang w:val="fr-FR" w:eastAsia="en-US"/>
                              </w:rPr>
                              <w:t xml:space="preserve"> </w:t>
                            </w:r>
                          </w:p>
                          <w:p w14:paraId="7C95E775" w14:textId="77777777" w:rsidR="00466905" w:rsidRPr="001D0F3B" w:rsidRDefault="00466905" w:rsidP="00EE22E3">
                            <w:pPr>
                              <w:tabs>
                                <w:tab w:val="left" w:pos="993"/>
                              </w:tabs>
                              <w:contextualSpacing/>
                              <w:rPr>
                                <w:color w:val="FFFFFF" w:themeColor="background1"/>
                                <w:lang w:val="fr-FR"/>
                              </w:rPr>
                            </w:pPr>
                          </w:p>
                          <w:p w14:paraId="1DDD5EBB" w14:textId="77777777" w:rsidR="00466905" w:rsidRPr="001D0F3B" w:rsidRDefault="00466905" w:rsidP="00EE22E3">
                            <w:pPr>
                              <w:tabs>
                                <w:tab w:val="left" w:pos="993"/>
                              </w:tabs>
                              <w:contextualSpacing/>
                              <w:rPr>
                                <w:color w:val="FFFFFF" w:themeColor="background1"/>
                                <w:lang w:val="fr-FR"/>
                              </w:rPr>
                            </w:pPr>
                            <w:r w:rsidRPr="001D0F3B">
                              <w:rPr>
                                <w:color w:val="FFFFFF" w:themeColor="background1"/>
                                <w:lang w:val="fr-FR"/>
                              </w:rPr>
                              <w:t>© Solactive AG</w:t>
                            </w:r>
                          </w:p>
                          <w:p w14:paraId="5087DCB6" w14:textId="77777777" w:rsidR="00466905" w:rsidRPr="001D0F3B"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D0F3B" w:rsidRDefault="00466905" w:rsidP="00EE22E3">
                      <w:pPr>
                        <w:tabs>
                          <w:tab w:val="left" w:pos="993"/>
                        </w:tabs>
                        <w:contextualSpacing/>
                        <w:rPr>
                          <w:color w:val="FFFFFF" w:themeColor="background1"/>
                          <w:lang w:val="fr-FR" w:eastAsia="en-US"/>
                        </w:rPr>
                      </w:pPr>
                      <w:proofErr w:type="spellStart"/>
                      <w:r w:rsidRPr="001D0F3B">
                        <w:rPr>
                          <w:color w:val="FFFFFF" w:themeColor="background1"/>
                          <w:lang w:val="fr-FR" w:eastAsia="en-US"/>
                        </w:rPr>
                        <w:t>Website</w:t>
                      </w:r>
                      <w:proofErr w:type="spellEnd"/>
                      <w:r w:rsidRPr="001D0F3B">
                        <w:rPr>
                          <w:color w:val="FFFFFF" w:themeColor="background1"/>
                          <w:lang w:val="fr-FR" w:eastAsia="en-US"/>
                        </w:rPr>
                        <w:t>:</w:t>
                      </w:r>
                      <w:r w:rsidRPr="001D0F3B">
                        <w:rPr>
                          <w:color w:val="FFFFFF" w:themeColor="background1"/>
                          <w:lang w:val="fr-FR" w:eastAsia="en-US"/>
                        </w:rPr>
                        <w:tab/>
                      </w:r>
                      <w:hyperlink r:id="rId15" w:history="1">
                        <w:r w:rsidRPr="001D0F3B">
                          <w:rPr>
                            <w:rStyle w:val="Hyperlink"/>
                            <w:color w:val="FFFFFF" w:themeColor="background1"/>
                            <w:lang w:val="fr-FR" w:eastAsia="en-US"/>
                          </w:rPr>
                          <w:t>www.solactive.com</w:t>
                        </w:r>
                      </w:hyperlink>
                      <w:r w:rsidRPr="001D0F3B">
                        <w:rPr>
                          <w:color w:val="FFFFFF" w:themeColor="background1"/>
                          <w:lang w:val="fr-FR" w:eastAsia="en-US"/>
                        </w:rPr>
                        <w:t xml:space="preserve"> </w:t>
                      </w:r>
                    </w:p>
                    <w:p w14:paraId="7C95E775" w14:textId="77777777" w:rsidR="00466905" w:rsidRPr="001D0F3B" w:rsidRDefault="00466905" w:rsidP="00EE22E3">
                      <w:pPr>
                        <w:tabs>
                          <w:tab w:val="left" w:pos="993"/>
                        </w:tabs>
                        <w:contextualSpacing/>
                        <w:rPr>
                          <w:color w:val="FFFFFF" w:themeColor="background1"/>
                          <w:lang w:val="fr-FR"/>
                        </w:rPr>
                      </w:pPr>
                    </w:p>
                    <w:p w14:paraId="1DDD5EBB" w14:textId="77777777" w:rsidR="00466905" w:rsidRPr="001D0F3B" w:rsidRDefault="00466905" w:rsidP="00EE22E3">
                      <w:pPr>
                        <w:tabs>
                          <w:tab w:val="left" w:pos="993"/>
                        </w:tabs>
                        <w:contextualSpacing/>
                        <w:rPr>
                          <w:color w:val="FFFFFF" w:themeColor="background1"/>
                          <w:lang w:val="fr-FR"/>
                        </w:rPr>
                      </w:pPr>
                      <w:r w:rsidRPr="001D0F3B">
                        <w:rPr>
                          <w:color w:val="FFFFFF" w:themeColor="background1"/>
                          <w:lang w:val="fr-FR"/>
                        </w:rPr>
                        <w:t>© Solactive AG</w:t>
                      </w:r>
                    </w:p>
                    <w:p w14:paraId="5087DCB6" w14:textId="77777777" w:rsidR="00466905" w:rsidRPr="001D0F3B"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707B6B1-9EC0-488A-9EBA-FBAC1CB9F96B}"/>
    <w:embedBold r:id="rId2" w:fontKey="{6E7D8FA0-DF62-4E8E-9875-A3B73E0EB1BB}"/>
  </w:font>
  <w:font w:name="Flama Semicondensed Light">
    <w:panose1 w:val="02000000000000000000"/>
    <w:charset w:val="00"/>
    <w:family w:val="auto"/>
    <w:pitch w:val="variable"/>
    <w:sig w:usb0="A00000AF" w:usb1="4000207B" w:usb2="00000000" w:usb3="00000000" w:csb0="0000008B" w:csb1="00000000"/>
    <w:embedRegular r:id="rId3" w:fontKey="{ADF03E7F-F913-4E99-BC8C-5BAC64B23A31}"/>
    <w:embedBold r:id="rId4" w:fontKey="{9BF87FE2-A791-4088-AB0F-F801C783A53C}"/>
    <w:embedItalic r:id="rId5" w:fontKey="{ABEA96F9-A7E9-4C8C-B1F6-80E41250183F}"/>
  </w:font>
  <w:font w:name="Segoe UI">
    <w:panose1 w:val="020B0502040204020203"/>
    <w:charset w:val="00"/>
    <w:family w:val="swiss"/>
    <w:pitch w:val="variable"/>
    <w:sig w:usb0="E4002EFF" w:usb1="C000E47F" w:usb2="00000009" w:usb3="00000000" w:csb0="000001FF" w:csb1="00000000"/>
    <w:embedRegular r:id="rId6" w:fontKey="{16A120EA-2175-4DA5-8B45-FE4E8401DED2}"/>
  </w:font>
  <w:font w:name="Flama Semicondensed Medium">
    <w:panose1 w:val="02000000000000000000"/>
    <w:charset w:val="00"/>
    <w:family w:val="auto"/>
    <w:pitch w:val="variable"/>
    <w:sig w:usb0="A00000AF" w:usb1="4000207B" w:usb2="00000000" w:usb3="00000000" w:csb0="0000008B" w:csb1="00000000"/>
    <w:embedRegular r:id="rId7" w:fontKey="{EC483C33-BAF7-4C4D-9793-F282CAB17B86}"/>
    <w:embedBold r:id="rId8" w:fontKey="{FECC8F64-E40E-4388-ADDA-E0659BC5E5A7}"/>
  </w:font>
  <w:font w:name="Calibri Light">
    <w:panose1 w:val="020F0302020204030204"/>
    <w:charset w:val="00"/>
    <w:family w:val="swiss"/>
    <w:pitch w:val="variable"/>
    <w:sig w:usb0="E4002EFF" w:usb1="C000247B" w:usb2="00000009" w:usb3="00000000" w:csb0="000001FF" w:csb1="00000000"/>
    <w:embedRegular r:id="rId9" w:fontKey="{0A04A96A-7B73-48D2-8916-C192600CAF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5A1E795A"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A97130">
          <w:rPr>
            <w:lang w:val="en-US"/>
          </w:rPr>
          <w:t>Market Consultation - Global Challenges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7887879" o:spid="_x0000_i1026" type="#_x0000_t75" style="width:24pt;height:18pt;visibility:visible;mso-wrap-style:square" o:bullet="t">
        <v:imagedata r:id="rId1" o:title=""/>
      </v:shape>
    </w:pict>
  </w:numPicBullet>
  <w:numPicBullet w:numPicBulletId="1">
    <w:pict>
      <v:shape w14:anchorId="4360039E" id="Picture 1782513075" o:spid="_x0000_i1027" type="#_x0000_t75" style="width:18pt;height:18pt;visibility:visible;mso-wrap-style:square" o:bullet="t">
        <v:imagedata r:id="rId2" o:title=""/>
      </v:shape>
    </w:pict>
  </w:numPicBullet>
  <w:numPicBullet w:numPicBulletId="2">
    <w:pict>
      <v:shape id="Picture 2115259326" o:spid="_x0000_i1028" type="#_x0000_t75" style="width:18pt;height:18pt;visibility:visible;mso-wrap-style:square" o:bullet="t">
        <v:imagedata r:id="rId3" o:title=""/>
      </v:shape>
    </w:pict>
  </w:numPicBullet>
  <w:numPicBullet w:numPicBulletId="3">
    <w:pict>
      <v:shape id="Picture 1700731259" o:spid="_x0000_i1029" type="#_x0000_t75" style="width:18pt;height:18pt;visibility:visible;mso-wrap-style:square" o:bullet="t">
        <v:imagedata r:id="rId4" o:title=""/>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6D46EF"/>
    <w:multiLevelType w:val="hybridMultilevel"/>
    <w:tmpl w:val="51EA0EC8"/>
    <w:lvl w:ilvl="0" w:tplc="7DE89032">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99967E3"/>
    <w:multiLevelType w:val="hybridMultilevel"/>
    <w:tmpl w:val="1A102B88"/>
    <w:lvl w:ilvl="0" w:tplc="0407000F">
      <w:start w:val="1"/>
      <w:numFmt w:val="decimal"/>
      <w:lvlText w:val="%1."/>
      <w:lvlJc w:val="left"/>
      <w:pPr>
        <w:tabs>
          <w:tab w:val="num" w:pos="765"/>
        </w:tabs>
        <w:ind w:left="765" w:hanging="405"/>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03">
      <w:start w:val="1"/>
      <w:numFmt w:val="bullet"/>
      <w:lvlText w:val="o"/>
      <w:lvlJc w:val="left"/>
      <w:pPr>
        <w:tabs>
          <w:tab w:val="num" w:pos="2160"/>
        </w:tabs>
        <w:ind w:left="2160" w:hanging="180"/>
      </w:pPr>
      <w:rPr>
        <w:rFonts w:ascii="Courier New" w:hAnsi="Courier New" w:cs="Courier New"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BE6BD8"/>
    <w:multiLevelType w:val="hybridMultilevel"/>
    <w:tmpl w:val="1A102B88"/>
    <w:lvl w:ilvl="0" w:tplc="FFFFFFFF">
      <w:start w:val="1"/>
      <w:numFmt w:val="decimal"/>
      <w:lvlText w:val="%1."/>
      <w:lvlJc w:val="left"/>
      <w:pPr>
        <w:tabs>
          <w:tab w:val="num" w:pos="765"/>
        </w:tabs>
        <w:ind w:left="765" w:hanging="405"/>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o"/>
      <w:lvlJc w:val="left"/>
      <w:pPr>
        <w:tabs>
          <w:tab w:val="num" w:pos="2160"/>
        </w:tabs>
        <w:ind w:left="2160" w:hanging="180"/>
      </w:pPr>
      <w:rPr>
        <w:rFonts w:ascii="Courier New" w:hAnsi="Courier New" w:cs="Courier New"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E8E2092"/>
    <w:multiLevelType w:val="hybridMultilevel"/>
    <w:tmpl w:val="4C1ADE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0715157">
    <w:abstractNumId w:val="7"/>
  </w:num>
  <w:num w:numId="2" w16cid:durableId="928123708">
    <w:abstractNumId w:val="8"/>
  </w:num>
  <w:num w:numId="3" w16cid:durableId="325327681">
    <w:abstractNumId w:val="19"/>
  </w:num>
  <w:num w:numId="4" w16cid:durableId="952399724">
    <w:abstractNumId w:val="23"/>
  </w:num>
  <w:num w:numId="5" w16cid:durableId="171074463">
    <w:abstractNumId w:val="18"/>
  </w:num>
  <w:num w:numId="6" w16cid:durableId="316303091">
    <w:abstractNumId w:val="9"/>
  </w:num>
  <w:num w:numId="7" w16cid:durableId="1730037994">
    <w:abstractNumId w:val="22"/>
  </w:num>
  <w:num w:numId="8" w16cid:durableId="1965504078">
    <w:abstractNumId w:val="5"/>
  </w:num>
  <w:num w:numId="9" w16cid:durableId="2001810214">
    <w:abstractNumId w:val="16"/>
  </w:num>
  <w:num w:numId="10" w16cid:durableId="2088069918">
    <w:abstractNumId w:val="15"/>
  </w:num>
  <w:num w:numId="11" w16cid:durableId="257064630">
    <w:abstractNumId w:val="4"/>
  </w:num>
  <w:num w:numId="12" w16cid:durableId="972756985">
    <w:abstractNumId w:val="1"/>
  </w:num>
  <w:num w:numId="13" w16cid:durableId="735208424">
    <w:abstractNumId w:val="17"/>
  </w:num>
  <w:num w:numId="14" w16cid:durableId="1769542241">
    <w:abstractNumId w:val="12"/>
  </w:num>
  <w:num w:numId="15" w16cid:durableId="345713667">
    <w:abstractNumId w:val="6"/>
  </w:num>
  <w:num w:numId="16" w16cid:durableId="1183931408">
    <w:abstractNumId w:val="14"/>
  </w:num>
  <w:num w:numId="17" w16cid:durableId="724641041">
    <w:abstractNumId w:val="24"/>
  </w:num>
  <w:num w:numId="18" w16cid:durableId="341594047">
    <w:abstractNumId w:val="10"/>
  </w:num>
  <w:num w:numId="19" w16cid:durableId="309136039">
    <w:abstractNumId w:val="20"/>
  </w:num>
  <w:num w:numId="20" w16cid:durableId="1451626847">
    <w:abstractNumId w:val="21"/>
  </w:num>
  <w:num w:numId="21" w16cid:durableId="1812402825">
    <w:abstractNumId w:val="0"/>
  </w:num>
  <w:num w:numId="22" w16cid:durableId="98187799">
    <w:abstractNumId w:val="13"/>
  </w:num>
  <w:num w:numId="23" w16cid:durableId="2059428335">
    <w:abstractNumId w:val="2"/>
  </w:num>
  <w:num w:numId="24" w16cid:durableId="914823408">
    <w:abstractNumId w:val="3"/>
  </w:num>
  <w:num w:numId="25" w16cid:durableId="3258625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C79B2"/>
    <w:rsid w:val="001D0ECC"/>
    <w:rsid w:val="001D0F3B"/>
    <w:rsid w:val="001D6895"/>
    <w:rsid w:val="001E7A70"/>
    <w:rsid w:val="001F1AAE"/>
    <w:rsid w:val="001F7F10"/>
    <w:rsid w:val="00203FC5"/>
    <w:rsid w:val="002127D7"/>
    <w:rsid w:val="00216B32"/>
    <w:rsid w:val="00226816"/>
    <w:rsid w:val="00233B75"/>
    <w:rsid w:val="002370C6"/>
    <w:rsid w:val="00252BDE"/>
    <w:rsid w:val="00252DAF"/>
    <w:rsid w:val="0026131F"/>
    <w:rsid w:val="0026500B"/>
    <w:rsid w:val="00265B34"/>
    <w:rsid w:val="002663E0"/>
    <w:rsid w:val="00276C51"/>
    <w:rsid w:val="00277D7B"/>
    <w:rsid w:val="0028575D"/>
    <w:rsid w:val="00291586"/>
    <w:rsid w:val="0029232A"/>
    <w:rsid w:val="002A32BB"/>
    <w:rsid w:val="002C0C0A"/>
    <w:rsid w:val="002C3DF7"/>
    <w:rsid w:val="002C65A0"/>
    <w:rsid w:val="002D5D39"/>
    <w:rsid w:val="002E08D8"/>
    <w:rsid w:val="002E70FC"/>
    <w:rsid w:val="002F1E6C"/>
    <w:rsid w:val="003012BC"/>
    <w:rsid w:val="003024FF"/>
    <w:rsid w:val="0030458C"/>
    <w:rsid w:val="003112D3"/>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1BA"/>
    <w:rsid w:val="003C16C2"/>
    <w:rsid w:val="003C5B49"/>
    <w:rsid w:val="003D0D25"/>
    <w:rsid w:val="003D0F21"/>
    <w:rsid w:val="003D5064"/>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20E2B"/>
    <w:rsid w:val="00532F22"/>
    <w:rsid w:val="00534514"/>
    <w:rsid w:val="005457DD"/>
    <w:rsid w:val="00572562"/>
    <w:rsid w:val="005818C8"/>
    <w:rsid w:val="00591607"/>
    <w:rsid w:val="00592EE3"/>
    <w:rsid w:val="005A0058"/>
    <w:rsid w:val="005A2BE7"/>
    <w:rsid w:val="005A64E8"/>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0750C"/>
    <w:rsid w:val="0073537F"/>
    <w:rsid w:val="007357DE"/>
    <w:rsid w:val="00736C70"/>
    <w:rsid w:val="007372FA"/>
    <w:rsid w:val="00746268"/>
    <w:rsid w:val="00750A5D"/>
    <w:rsid w:val="00753112"/>
    <w:rsid w:val="00753C1C"/>
    <w:rsid w:val="00763F1A"/>
    <w:rsid w:val="00770E36"/>
    <w:rsid w:val="007822BB"/>
    <w:rsid w:val="00783C68"/>
    <w:rsid w:val="0078490A"/>
    <w:rsid w:val="007913A0"/>
    <w:rsid w:val="007C263C"/>
    <w:rsid w:val="007C26BC"/>
    <w:rsid w:val="007D1364"/>
    <w:rsid w:val="007D2A93"/>
    <w:rsid w:val="007D4AB3"/>
    <w:rsid w:val="007E035C"/>
    <w:rsid w:val="007E0474"/>
    <w:rsid w:val="007E0ACA"/>
    <w:rsid w:val="007E2873"/>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38C"/>
    <w:rsid w:val="00983D90"/>
    <w:rsid w:val="0099430F"/>
    <w:rsid w:val="00995D4A"/>
    <w:rsid w:val="009A2432"/>
    <w:rsid w:val="009A27F6"/>
    <w:rsid w:val="009A4F6D"/>
    <w:rsid w:val="009B45ED"/>
    <w:rsid w:val="009C5F0F"/>
    <w:rsid w:val="009C62E7"/>
    <w:rsid w:val="009D2EF7"/>
    <w:rsid w:val="009F51A9"/>
    <w:rsid w:val="00A2430F"/>
    <w:rsid w:val="00A255BA"/>
    <w:rsid w:val="00A34A66"/>
    <w:rsid w:val="00A3779F"/>
    <w:rsid w:val="00A4098B"/>
    <w:rsid w:val="00A41317"/>
    <w:rsid w:val="00A413D8"/>
    <w:rsid w:val="00A64163"/>
    <w:rsid w:val="00A65C78"/>
    <w:rsid w:val="00A74BB3"/>
    <w:rsid w:val="00A8219E"/>
    <w:rsid w:val="00A938B2"/>
    <w:rsid w:val="00A94468"/>
    <w:rsid w:val="00A97130"/>
    <w:rsid w:val="00A97E61"/>
    <w:rsid w:val="00AB6B57"/>
    <w:rsid w:val="00AC0BF4"/>
    <w:rsid w:val="00AD1AED"/>
    <w:rsid w:val="00AE74FA"/>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276FE"/>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8D8"/>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520E2B"/>
    <w:pPr>
      <w:spacing w:after="0" w:line="240" w:lineRule="auto"/>
    </w:pPr>
    <w:rPr>
      <w:rFonts w:ascii="Flama Semicondensed Light" w:eastAsia="Times New Roman" w:hAnsi="Flama Semicondensed Light" w:cs="Times New Roman"/>
      <w:sz w:val="24"/>
      <w:szCs w:val="24"/>
      <w:lang w:eastAsia="de-DE"/>
    </w:rPr>
  </w:style>
  <w:style w:type="table" w:styleId="PlainTable1">
    <w:name w:val="Plain Table 1"/>
    <w:basedOn w:val="TableNormal"/>
    <w:uiPriority w:val="41"/>
    <w:rsid w:val="00A4098B"/>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7428664">
      <w:bodyDiv w:val="1"/>
      <w:marLeft w:val="0"/>
      <w:marRight w:val="0"/>
      <w:marTop w:val="0"/>
      <w:marBottom w:val="0"/>
      <w:divBdr>
        <w:top w:val="none" w:sz="0" w:space="0" w:color="auto"/>
        <w:left w:val="none" w:sz="0" w:space="0" w:color="auto"/>
        <w:bottom w:val="none" w:sz="0" w:space="0" w:color="auto"/>
        <w:right w:val="none" w:sz="0" w:space="0" w:color="auto"/>
      </w:divBdr>
    </w:div>
    <w:div w:id="1562254073">
      <w:bodyDiv w:val="1"/>
      <w:marLeft w:val="0"/>
      <w:marRight w:val="0"/>
      <w:marTop w:val="0"/>
      <w:marBottom w:val="0"/>
      <w:divBdr>
        <w:top w:val="none" w:sz="0" w:space="0" w:color="auto"/>
        <w:left w:val="none" w:sz="0" w:space="0" w:color="auto"/>
        <w:bottom w:val="none" w:sz="0" w:space="0" w:color="auto"/>
        <w:right w:val="none" w:sz="0" w:space="0" w:color="auto"/>
      </w:divBdr>
    </w:div>
    <w:div w:id="213262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3112D3"/>
    <w:rsid w:val="003D5064"/>
    <w:rsid w:val="00523072"/>
    <w:rsid w:val="005325BE"/>
    <w:rsid w:val="005A64E8"/>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2025-08-15T00:00:00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667</Words>
  <Characters>3807</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 Solactive Innovative Technologies Index</vt:lpstr>
      <vt:lpstr>Index Calculation Guideline</vt:lpstr>
    </vt:vector>
  </TitlesOfParts>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 Global Challenges Index</dc:title>
  <dc:subject>Calculation Documents &amp; Methodologies</dc:subject>
  <dc:creator>Solactive AG</dc:creator>
  <cp:keywords/>
  <dc:description/>
  <cp:lastModifiedBy>Muschol, Marcus</cp:lastModifiedBy>
  <cp:revision>22</cp:revision>
  <cp:lastPrinted>2018-12-10T16:54:00Z</cp:lastPrinted>
  <dcterms:created xsi:type="dcterms:W3CDTF">2021-11-16T06:38:00Z</dcterms:created>
  <dcterms:modified xsi:type="dcterms:W3CDTF">2025-08-15T11:36:00Z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