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0E1CE97" w:rsidR="0092193A" w:rsidRPr="001F520F" w:rsidRDefault="001F520F" w:rsidP="0092193A">
              <w:pPr>
                <w:pStyle w:val="Title"/>
                <w:rPr>
                  <w:lang w:val="fr-FR"/>
                </w:rPr>
              </w:pPr>
              <w:r w:rsidRPr="001F520F">
                <w:rPr>
                  <w:color w:val="FFFFFF" w:themeColor="background1"/>
                  <w:lang w:val="fr-FR"/>
                </w:rPr>
                <w:t>Market Consultation Solactive Core Diversified Multi Asset Index</w:t>
              </w:r>
            </w:p>
          </w:sdtContent>
        </w:sdt>
        <w:p w14:paraId="375D2A68" w14:textId="77777777" w:rsidR="0092193A" w:rsidRPr="001F520F" w:rsidRDefault="0092193A" w:rsidP="0092193A">
          <w:pPr>
            <w:rPr>
              <w:rFonts w:eastAsiaTheme="majorEastAsia"/>
              <w:lang w:val="fr-FR"/>
            </w:rPr>
          </w:pPr>
        </w:p>
        <w:p w14:paraId="42549B5B" w14:textId="77777777" w:rsidR="003C16C2" w:rsidRPr="001F520F" w:rsidRDefault="003C16C2">
          <w:pPr>
            <w:pStyle w:val="NoSpacing"/>
            <w:spacing w:before="480"/>
            <w:jc w:val="center"/>
            <w:rPr>
              <w:color w:val="2784FC" w:themeColor="accent1"/>
              <w:lang w:val="fr-FR"/>
            </w:rPr>
          </w:pPr>
        </w:p>
        <w:p w14:paraId="42D8DB42" w14:textId="77777777" w:rsidR="003C16C2" w:rsidRPr="001F520F" w:rsidRDefault="003C16C2">
          <w:pPr>
            <w:pStyle w:val="NoSpacing"/>
            <w:spacing w:before="480"/>
            <w:jc w:val="center"/>
            <w:rPr>
              <w:color w:val="2784FC" w:themeColor="accent1"/>
              <w:lang w:val="fr-FR"/>
            </w:rPr>
          </w:pPr>
        </w:p>
        <w:p w14:paraId="14604DB8" w14:textId="77777777" w:rsidR="003C16C2" w:rsidRPr="001F520F" w:rsidRDefault="003C16C2">
          <w:pPr>
            <w:pStyle w:val="NoSpacing"/>
            <w:spacing w:before="480"/>
            <w:jc w:val="center"/>
            <w:rPr>
              <w:color w:val="2784FC" w:themeColor="accent1"/>
              <w:lang w:val="fr-FR"/>
            </w:rPr>
          </w:pPr>
        </w:p>
        <w:p w14:paraId="4D923E0C" w14:textId="77777777" w:rsidR="003C16C2" w:rsidRPr="001F520F" w:rsidRDefault="003C16C2">
          <w:pPr>
            <w:pStyle w:val="NoSpacing"/>
            <w:spacing w:before="480"/>
            <w:jc w:val="center"/>
            <w:rPr>
              <w:color w:val="2784FC" w:themeColor="accent1"/>
              <w:lang w:val="fr-FR"/>
            </w:rPr>
          </w:pPr>
        </w:p>
        <w:p w14:paraId="7E6320A8" w14:textId="77777777" w:rsidR="003C16C2" w:rsidRPr="001F520F" w:rsidRDefault="003C16C2">
          <w:pPr>
            <w:pStyle w:val="NoSpacing"/>
            <w:spacing w:before="480"/>
            <w:jc w:val="center"/>
            <w:rPr>
              <w:color w:val="2784FC" w:themeColor="accent1"/>
              <w:lang w:val="fr-FR"/>
            </w:rPr>
          </w:pPr>
        </w:p>
        <w:p w14:paraId="3BE8C61E" w14:textId="77777777" w:rsidR="0092193A" w:rsidRPr="001F520F"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F032DC9" w:rsidR="00466905" w:rsidRPr="00D902A1" w:rsidRDefault="00772D1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6-06T00:00:00Z">
                                      <w:dateFormat w:val="dd MMMM yyyy"/>
                                      <w:lid w:val="en-GB"/>
                                      <w:storeMappedDataAs w:val="dateTime"/>
                                      <w:calendar w:val="gregorian"/>
                                    </w:date>
                                  </w:sdtPr>
                                  <w:sdtEndPr/>
                                  <w:sdtContent>
                                    <w:r w:rsidR="0063317C">
                                      <w:rPr>
                                        <w:color w:val="FFFFFF" w:themeColor="background1"/>
                                        <w:sz w:val="26"/>
                                        <w:szCs w:val="26"/>
                                        <w:lang w:val="en-GB"/>
                                      </w:rPr>
                                      <w:t>06 June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F032DC9" w:rsidR="00466905" w:rsidRPr="00D902A1" w:rsidRDefault="00772D1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6-06T00:00:00Z">
                                <w:dateFormat w:val="dd MMMM yyyy"/>
                                <w:lid w:val="en-GB"/>
                                <w:storeMappedDataAs w:val="dateTime"/>
                                <w:calendar w:val="gregorian"/>
                              </w:date>
                            </w:sdtPr>
                            <w:sdtEndPr/>
                            <w:sdtContent>
                              <w:r w:rsidR="0063317C">
                                <w:rPr>
                                  <w:color w:val="FFFFFF" w:themeColor="background1"/>
                                  <w:sz w:val="26"/>
                                  <w:szCs w:val="26"/>
                                  <w:lang w:val="en-GB"/>
                                </w:rPr>
                                <w:t>06 June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1F520F">
            <w:rPr>
              <w:lang w:val="fr-FR"/>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0B981348" w:rsidR="00E05994" w:rsidRPr="001F520F" w:rsidRDefault="002663E0" w:rsidP="00E05994">
      <w:pPr>
        <w:spacing w:before="0" w:after="160" w:line="259" w:lineRule="auto"/>
        <w:rPr>
          <w:lang w:val="en-GB"/>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1F520F">
        <w:rPr>
          <w:lang w:val="en-GB"/>
        </w:rPr>
        <w:t>Ind</w:t>
      </w:r>
      <w:r w:rsidR="00E05994" w:rsidRPr="001F520F">
        <w:rPr>
          <w:lang w:val="en-GB"/>
        </w:rPr>
        <w:t>ices (the ‘</w:t>
      </w:r>
      <w:r w:rsidR="00A97E61" w:rsidRPr="001F520F">
        <w:rPr>
          <w:lang w:val="en-GB"/>
        </w:rPr>
        <w:t>Ind</w:t>
      </w:r>
      <w:r w:rsidR="00E05994" w:rsidRPr="001F520F">
        <w:rPr>
          <w:lang w:val="en-GB"/>
        </w:rPr>
        <w:t>ices’):</w:t>
      </w:r>
    </w:p>
    <w:tbl>
      <w:tblPr>
        <w:tblW w:w="9980" w:type="dxa"/>
        <w:tblCellMar>
          <w:left w:w="0" w:type="dxa"/>
          <w:right w:w="0" w:type="dxa"/>
        </w:tblCellMar>
        <w:tblLook w:val="04A0" w:firstRow="1" w:lastRow="0" w:firstColumn="1" w:lastColumn="0" w:noHBand="0" w:noVBand="1"/>
      </w:tblPr>
      <w:tblGrid>
        <w:gridCol w:w="4760"/>
        <w:gridCol w:w="2340"/>
        <w:gridCol w:w="2880"/>
      </w:tblGrid>
      <w:tr w:rsidR="00E05994" w14:paraId="1B57FCB7" w14:textId="77777777" w:rsidTr="001F520F">
        <w:trPr>
          <w:trHeight w:val="201"/>
        </w:trPr>
        <w:tc>
          <w:tcPr>
            <w:tcW w:w="476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234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288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1F520F">
        <w:trPr>
          <w:trHeight w:val="201"/>
        </w:trPr>
        <w:tc>
          <w:tcPr>
            <w:tcW w:w="476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757D1A8" w14:textId="77777777" w:rsidR="00E05994" w:rsidRPr="00772D1E" w:rsidRDefault="001F520F" w:rsidP="00466905">
            <w:pPr>
              <w:spacing w:line="256" w:lineRule="auto"/>
              <w:rPr>
                <w:rFonts w:eastAsia="Calibri"/>
                <w:color w:val="000000"/>
                <w:sz w:val="22"/>
                <w:szCs w:val="22"/>
                <w:lang w:eastAsia="en-US"/>
              </w:rPr>
            </w:pPr>
            <w:r w:rsidRPr="00772D1E">
              <w:rPr>
                <w:rFonts w:eastAsia="Calibri"/>
                <w:color w:val="000000"/>
                <w:sz w:val="22"/>
                <w:szCs w:val="22"/>
                <w:lang w:eastAsia="en-US"/>
              </w:rPr>
              <w:t>Solactive Core Diversified Multi Asset Index NTR</w:t>
            </w:r>
          </w:p>
          <w:p w14:paraId="746A5C6C" w14:textId="77777777" w:rsidR="001F520F" w:rsidRPr="00772D1E" w:rsidRDefault="001F520F" w:rsidP="00466905">
            <w:pPr>
              <w:spacing w:line="256" w:lineRule="auto"/>
              <w:rPr>
                <w:rFonts w:eastAsia="Calibri"/>
                <w:color w:val="000000"/>
                <w:sz w:val="22"/>
                <w:szCs w:val="22"/>
                <w:lang w:eastAsia="en-US"/>
              </w:rPr>
            </w:pPr>
            <w:r w:rsidRPr="00772D1E">
              <w:rPr>
                <w:rFonts w:eastAsia="Calibri"/>
                <w:color w:val="000000"/>
                <w:sz w:val="22"/>
                <w:szCs w:val="22"/>
                <w:lang w:eastAsia="en-US"/>
              </w:rPr>
              <w:t>Solactive Core Diversified Multi Asset Index PR</w:t>
            </w:r>
          </w:p>
          <w:p w14:paraId="1986C86E" w14:textId="6999AD6D" w:rsidR="001F520F" w:rsidRPr="00772D1E" w:rsidRDefault="001F520F" w:rsidP="00466905">
            <w:pPr>
              <w:spacing w:line="256" w:lineRule="auto"/>
              <w:rPr>
                <w:rFonts w:eastAsia="Calibri"/>
                <w:color w:val="000000"/>
                <w:sz w:val="22"/>
                <w:szCs w:val="22"/>
                <w:lang w:eastAsia="en-US"/>
              </w:rPr>
            </w:pPr>
            <w:r w:rsidRPr="00772D1E">
              <w:rPr>
                <w:rFonts w:eastAsia="Calibri"/>
                <w:color w:val="000000"/>
                <w:sz w:val="22"/>
                <w:szCs w:val="22"/>
                <w:lang w:eastAsia="en-US"/>
              </w:rPr>
              <w:t>Solactive Core Diversified Multi Asset Index TR</w:t>
            </w:r>
          </w:p>
        </w:tc>
        <w:tc>
          <w:tcPr>
            <w:tcW w:w="234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F12AA5F" w14:textId="77777777" w:rsidR="00E05994" w:rsidRDefault="001F520F" w:rsidP="00466905">
            <w:pPr>
              <w:spacing w:line="256" w:lineRule="auto"/>
              <w:rPr>
                <w:rFonts w:eastAsia="Calibri"/>
                <w:color w:val="000000"/>
                <w:lang w:val="fr-FR" w:eastAsia="en-US"/>
              </w:rPr>
            </w:pPr>
            <w:proofErr w:type="gramStart"/>
            <w:r w:rsidRPr="001F520F">
              <w:rPr>
                <w:rFonts w:eastAsia="Calibri"/>
                <w:color w:val="000000"/>
                <w:lang w:val="fr-FR" w:eastAsia="en-US"/>
              </w:rPr>
              <w:t>.SOLCDMAN</w:t>
            </w:r>
            <w:proofErr w:type="gramEnd"/>
          </w:p>
          <w:p w14:paraId="4B0694BE" w14:textId="77777777" w:rsidR="001F520F" w:rsidRDefault="001F520F" w:rsidP="00466905">
            <w:pPr>
              <w:spacing w:line="256" w:lineRule="auto"/>
              <w:rPr>
                <w:rFonts w:eastAsia="Calibri"/>
                <w:color w:val="000000"/>
                <w:lang w:val="fr-FR" w:eastAsia="en-US"/>
              </w:rPr>
            </w:pPr>
            <w:proofErr w:type="gramStart"/>
            <w:r w:rsidRPr="001F520F">
              <w:rPr>
                <w:rFonts w:eastAsia="Calibri"/>
                <w:color w:val="000000"/>
                <w:lang w:val="fr-FR" w:eastAsia="en-US"/>
              </w:rPr>
              <w:t>.SOLCDMAP</w:t>
            </w:r>
            <w:proofErr w:type="gramEnd"/>
          </w:p>
          <w:p w14:paraId="62C3F688" w14:textId="1B815264" w:rsidR="001F520F" w:rsidRPr="001F520F" w:rsidRDefault="001F520F" w:rsidP="00466905">
            <w:pPr>
              <w:spacing w:line="256" w:lineRule="auto"/>
              <w:rPr>
                <w:rFonts w:eastAsia="Calibri"/>
                <w:color w:val="000000"/>
                <w:lang w:val="fr-FR" w:eastAsia="en-US"/>
              </w:rPr>
            </w:pPr>
            <w:proofErr w:type="gramStart"/>
            <w:r w:rsidRPr="001F520F">
              <w:rPr>
                <w:rFonts w:eastAsia="Calibri"/>
                <w:color w:val="000000"/>
                <w:lang w:val="fr-FR" w:eastAsia="en-US"/>
              </w:rPr>
              <w:t>.SOLCDMAT</w:t>
            </w:r>
            <w:proofErr w:type="gramEnd"/>
          </w:p>
        </w:tc>
        <w:tc>
          <w:tcPr>
            <w:tcW w:w="288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81C84FE" w14:textId="77777777" w:rsidR="00E05994" w:rsidRDefault="001F520F" w:rsidP="00466905">
            <w:pPr>
              <w:spacing w:line="256" w:lineRule="auto"/>
              <w:rPr>
                <w:rFonts w:eastAsia="Calibri"/>
                <w:color w:val="000000"/>
                <w:lang w:val="fr-FR" w:eastAsia="en-US"/>
              </w:rPr>
            </w:pPr>
            <w:r w:rsidRPr="001F520F">
              <w:rPr>
                <w:rFonts w:eastAsia="Calibri"/>
                <w:color w:val="000000"/>
                <w:lang w:val="fr-FR" w:eastAsia="en-US"/>
              </w:rPr>
              <w:t>DE000SL0J5W7</w:t>
            </w:r>
          </w:p>
          <w:p w14:paraId="72351ED0" w14:textId="77777777" w:rsidR="001F520F" w:rsidRDefault="001F520F" w:rsidP="00466905">
            <w:pPr>
              <w:spacing w:line="256" w:lineRule="auto"/>
              <w:rPr>
                <w:rFonts w:eastAsia="Calibri"/>
                <w:color w:val="000000"/>
                <w:lang w:val="fr-FR" w:eastAsia="en-US"/>
              </w:rPr>
            </w:pPr>
            <w:r w:rsidRPr="001F520F">
              <w:rPr>
                <w:rFonts w:eastAsia="Calibri"/>
                <w:color w:val="000000"/>
                <w:lang w:val="fr-FR" w:eastAsia="en-US"/>
              </w:rPr>
              <w:t>DE000SL0J5V9</w:t>
            </w:r>
          </w:p>
          <w:p w14:paraId="12D59FB1" w14:textId="5FB864C5" w:rsidR="001F520F" w:rsidRPr="001F520F" w:rsidRDefault="001F520F" w:rsidP="00466905">
            <w:pPr>
              <w:spacing w:line="256" w:lineRule="auto"/>
              <w:rPr>
                <w:rFonts w:eastAsia="Calibri"/>
                <w:color w:val="000000"/>
                <w:lang w:val="fr-FR" w:eastAsia="en-US"/>
              </w:rPr>
            </w:pPr>
            <w:r w:rsidRPr="001F520F">
              <w:rPr>
                <w:rFonts w:eastAsia="Calibri"/>
                <w:color w:val="000000"/>
                <w:lang w:val="fr-FR" w:eastAsia="en-US"/>
              </w:rPr>
              <w:t>DE000SL0J5X5</w:t>
            </w:r>
          </w:p>
        </w:tc>
      </w:tr>
    </w:tbl>
    <w:p w14:paraId="590E3787" w14:textId="77777777" w:rsidR="00E05994" w:rsidRPr="001F520F" w:rsidRDefault="00E05994" w:rsidP="00E05994">
      <w:pPr>
        <w:spacing w:before="0" w:after="160" w:line="259" w:lineRule="auto"/>
        <w:rPr>
          <w:lang w:val="fr-FR"/>
        </w:rPr>
      </w:pPr>
    </w:p>
    <w:p w14:paraId="012DE387" w14:textId="479E8820" w:rsidR="00783C68" w:rsidRPr="0026131F" w:rsidRDefault="00E05994" w:rsidP="00995D4A">
      <w:pPr>
        <w:spacing w:before="0" w:after="160" w:line="259" w:lineRule="auto"/>
        <w:jc w:val="left"/>
        <w:rPr>
          <w:sz w:val="28"/>
          <w:szCs w:val="28"/>
          <w:lang w:val="en-GB"/>
        </w:rPr>
      </w:pPr>
      <w:r w:rsidRPr="001F520F">
        <w:rPr>
          <w:lang w:val="fr-FR"/>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29101023" w14:textId="0786B782" w:rsidR="001F520F" w:rsidRDefault="001F520F" w:rsidP="00783C68">
      <w:pPr>
        <w:spacing w:before="0" w:after="160" w:line="259" w:lineRule="auto"/>
        <w:jc w:val="left"/>
        <w:rPr>
          <w:lang w:val="en-GB"/>
        </w:rPr>
      </w:pPr>
      <w:bookmarkStart w:id="1" w:name="_Hlk200027132"/>
      <w:r>
        <w:rPr>
          <w:lang w:val="en-GB"/>
        </w:rPr>
        <w:t xml:space="preserve">Given the volatility of virtual assets and the low rebalancing frequency of the Indices, virtual assets can gain substantial weight, putting the Indices’ diversification at risk. To guarantee the diversification of the Indices, </w:t>
      </w:r>
      <w:proofErr w:type="spellStart"/>
      <w:r>
        <w:rPr>
          <w:lang w:val="en-GB"/>
        </w:rPr>
        <w:t>Solactive</w:t>
      </w:r>
      <w:proofErr w:type="spellEnd"/>
      <w:r>
        <w:rPr>
          <w:lang w:val="en-GB"/>
        </w:rPr>
        <w:t xml:space="preserve"> introduces a monthly capping of virtual assets at an aggregate weight of 8%.</w:t>
      </w:r>
    </w:p>
    <w:bookmarkEnd w:id="1"/>
    <w:p w14:paraId="2BF4DE5A" w14:textId="77777777" w:rsidR="007E47D4" w:rsidRDefault="007E47D4" w:rsidP="00F568D6">
      <w:pPr>
        <w:spacing w:before="0" w:after="160" w:line="259" w:lineRule="auto"/>
        <w:jc w:val="left"/>
        <w:rPr>
          <w:u w:val="single"/>
          <w:lang w:val="en-GB"/>
        </w:rPr>
      </w:pPr>
    </w:p>
    <w:p w14:paraId="2A079CAD" w14:textId="38775B75"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63317C">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4134B62E" w:rsidR="004A428F" w:rsidRDefault="004A428F" w:rsidP="0026131F">
      <w:pPr>
        <w:spacing w:before="0" w:after="160" w:line="259" w:lineRule="auto"/>
        <w:rPr>
          <w:lang w:val="en-GB"/>
        </w:rPr>
      </w:pPr>
      <w:r>
        <w:rPr>
          <w:lang w:val="en-GB"/>
        </w:rPr>
        <w:t>The following Methodology change</w:t>
      </w:r>
      <w:r w:rsidR="00A64163" w:rsidRPr="0063317C">
        <w:rPr>
          <w:lang w:val="en-GB"/>
        </w:rPr>
        <w:t>s</w:t>
      </w:r>
      <w:r>
        <w:rPr>
          <w:lang w:val="en-GB"/>
        </w:rPr>
        <w:t xml:space="preserve"> </w:t>
      </w:r>
      <w:r w:rsidRPr="0063317C">
        <w:rPr>
          <w:lang w:val="en-GB"/>
        </w:rPr>
        <w:t>are</w:t>
      </w:r>
      <w:r>
        <w:rPr>
          <w:lang w:val="en-GB"/>
        </w:rPr>
        <w:t xml:space="preserve"> proposed in the following point</w:t>
      </w:r>
      <w:r w:rsidR="00A64163" w:rsidRPr="0063317C">
        <w:rPr>
          <w:lang w:val="en-GB"/>
        </w:rPr>
        <w:t>s</w:t>
      </w:r>
      <w:r w:rsidR="00A64163" w:rsidRPr="0026131F" w:rsidDel="00C77B4F">
        <w:rPr>
          <w:lang w:val="en-GB"/>
        </w:rPr>
        <w:t xml:space="preserve"> </w:t>
      </w:r>
      <w:r w:rsidR="00C32515">
        <w:rPr>
          <w:lang w:val="en-GB"/>
        </w:rPr>
        <w:t>of the Index Guideline</w:t>
      </w:r>
      <w:r>
        <w:rPr>
          <w:lang w:val="en-GB"/>
        </w:rPr>
        <w:t>:</w:t>
      </w:r>
    </w:p>
    <w:p w14:paraId="3F2C098C" w14:textId="77777777" w:rsidR="001F520F" w:rsidRDefault="001F520F" w:rsidP="0026131F">
      <w:pPr>
        <w:spacing w:before="0" w:after="160" w:line="259" w:lineRule="auto"/>
        <w:rPr>
          <w:lang w:val="en-GB"/>
        </w:rPr>
      </w:pPr>
    </w:p>
    <w:p w14:paraId="4C1F5C5C" w14:textId="1EDF25C2" w:rsidR="001F520F" w:rsidRDefault="0063317C" w:rsidP="0063317C">
      <w:pPr>
        <w:pStyle w:val="Heading3"/>
        <w:rPr>
          <w:lang w:val="en-GB"/>
        </w:rPr>
      </w:pPr>
      <w:bookmarkStart w:id="2" w:name="_Hlk200027168"/>
      <w:r>
        <w:rPr>
          <w:lang w:val="en-GB"/>
        </w:rPr>
        <w:t>Section 3.1 Ordinary Rebalance:</w:t>
      </w:r>
    </w:p>
    <w:p w14:paraId="46E3F4FD" w14:textId="77777777" w:rsidR="0063317C" w:rsidRDefault="0063317C" w:rsidP="0026131F">
      <w:pPr>
        <w:spacing w:before="0" w:after="160" w:line="259" w:lineRule="auto"/>
        <w:rPr>
          <w:lang w:val="en-GB"/>
        </w:rPr>
      </w:pPr>
    </w:p>
    <w:p w14:paraId="05B0C22B" w14:textId="52161FF9" w:rsidR="0063317C" w:rsidRDefault="0063317C" w:rsidP="0026131F">
      <w:pPr>
        <w:spacing w:before="0" w:after="160" w:line="259" w:lineRule="auto"/>
        <w:rPr>
          <w:i/>
          <w:iCs/>
          <w:lang w:val="en-GB"/>
        </w:rPr>
      </w:pPr>
      <w:r>
        <w:rPr>
          <w:i/>
          <w:iCs/>
          <w:lang w:val="en-GB"/>
        </w:rPr>
        <w:t>From:</w:t>
      </w:r>
    </w:p>
    <w:p w14:paraId="57E00D81" w14:textId="23160403" w:rsidR="0063317C" w:rsidRDefault="0063317C" w:rsidP="0026131F">
      <w:pPr>
        <w:spacing w:before="0" w:after="160" w:line="259" w:lineRule="auto"/>
        <w:rPr>
          <w:lang w:val="en-GB"/>
        </w:rPr>
      </w:pPr>
      <w:r>
        <w:rPr>
          <w:lang w:val="en-GB"/>
        </w:rPr>
        <w:t>[…]</w:t>
      </w:r>
    </w:p>
    <w:p w14:paraId="30264E32" w14:textId="4892AD8E" w:rsidR="0063317C" w:rsidRDefault="0063317C" w:rsidP="0026131F">
      <w:pPr>
        <w:spacing w:before="0" w:after="160" w:line="259" w:lineRule="auto"/>
      </w:pPr>
      <w:r w:rsidRPr="0063317C">
        <w:t xml:space="preserve">This </w:t>
      </w:r>
      <w:proofErr w:type="spellStart"/>
      <w:r w:rsidRPr="0063317C">
        <w:t>is</w:t>
      </w:r>
      <w:proofErr w:type="spellEnd"/>
      <w:r w:rsidRPr="0063317C">
        <w:t xml:space="preserve"> </w:t>
      </w:r>
      <w:proofErr w:type="spellStart"/>
      <w:r w:rsidRPr="0063317C">
        <w:t>carried</w:t>
      </w:r>
      <w:proofErr w:type="spellEnd"/>
      <w:r w:rsidRPr="0063317C">
        <w:t xml:space="preserve"> out </w:t>
      </w:r>
      <w:proofErr w:type="spellStart"/>
      <w:r w:rsidRPr="0063317C">
        <w:t>by</w:t>
      </w:r>
      <w:proofErr w:type="spellEnd"/>
      <w:r w:rsidRPr="0063317C">
        <w:t xml:space="preserve"> </w:t>
      </w:r>
      <w:proofErr w:type="spellStart"/>
      <w:r w:rsidRPr="0063317C">
        <w:t>implementing</w:t>
      </w:r>
      <w:proofErr w:type="spellEnd"/>
      <w:r w:rsidRPr="0063317C">
        <w:t xml:space="preserve"> </w:t>
      </w:r>
      <w:proofErr w:type="spellStart"/>
      <w:r w:rsidRPr="0063317C">
        <w:t>the</w:t>
      </w:r>
      <w:proofErr w:type="spellEnd"/>
      <w:r w:rsidRPr="0063317C">
        <w:t xml:space="preserve"> </w:t>
      </w:r>
      <w:proofErr w:type="spellStart"/>
      <w:r w:rsidRPr="0063317C">
        <w:t>weights</w:t>
      </w:r>
      <w:proofErr w:type="spellEnd"/>
      <w:r w:rsidRPr="0063317C">
        <w:t xml:space="preserve"> </w:t>
      </w:r>
      <w:proofErr w:type="spellStart"/>
      <w:r w:rsidRPr="0063317C">
        <w:t>as</w:t>
      </w:r>
      <w:proofErr w:type="spellEnd"/>
      <w:r w:rsidRPr="0063317C">
        <w:t xml:space="preserve"> </w:t>
      </w:r>
      <w:proofErr w:type="spellStart"/>
      <w:r w:rsidRPr="0063317C">
        <w:t>determined</w:t>
      </w:r>
      <w:proofErr w:type="spellEnd"/>
      <w:r w:rsidRPr="0063317C">
        <w:t xml:space="preserve"> on </w:t>
      </w:r>
      <w:proofErr w:type="spellStart"/>
      <w:r w:rsidRPr="0063317C">
        <w:t>the</w:t>
      </w:r>
      <w:proofErr w:type="spellEnd"/>
      <w:r w:rsidRPr="0063317C">
        <w:t xml:space="preserve"> REWEIGHTING DAY</w:t>
      </w:r>
      <w:r>
        <w:t>.</w:t>
      </w:r>
    </w:p>
    <w:p w14:paraId="0C534A63" w14:textId="03C19E80" w:rsidR="0063317C" w:rsidRDefault="0063317C" w:rsidP="0026131F">
      <w:pPr>
        <w:spacing w:before="0" w:after="160" w:line="259" w:lineRule="auto"/>
      </w:pPr>
      <w:proofErr w:type="spellStart"/>
      <w:r w:rsidRPr="0063317C">
        <w:t>For</w:t>
      </w:r>
      <w:proofErr w:type="spellEnd"/>
      <w:r w:rsidRPr="0063317C">
        <w:t xml:space="preserve"> </w:t>
      </w:r>
      <w:proofErr w:type="spellStart"/>
      <w:r w:rsidRPr="0063317C">
        <w:t>more</w:t>
      </w:r>
      <w:proofErr w:type="spellEnd"/>
      <w:r w:rsidRPr="0063317C">
        <w:t xml:space="preserve"> </w:t>
      </w:r>
      <w:proofErr w:type="spellStart"/>
      <w:r w:rsidRPr="0063317C">
        <w:t>information</w:t>
      </w:r>
      <w:proofErr w:type="spellEnd"/>
      <w:r w:rsidRPr="0063317C">
        <w:t xml:space="preserve"> on </w:t>
      </w:r>
      <w:proofErr w:type="spellStart"/>
      <w:r w:rsidRPr="0063317C">
        <w:t>the</w:t>
      </w:r>
      <w:proofErr w:type="spellEnd"/>
      <w:r w:rsidRPr="0063317C">
        <w:t xml:space="preserve"> </w:t>
      </w:r>
      <w:proofErr w:type="spellStart"/>
      <w:r w:rsidRPr="0063317C">
        <w:t>rebalance</w:t>
      </w:r>
      <w:proofErr w:type="spellEnd"/>
      <w:r w:rsidRPr="0063317C">
        <w:t xml:space="preserve"> </w:t>
      </w:r>
      <w:proofErr w:type="spellStart"/>
      <w:r w:rsidRPr="0063317C">
        <w:t>procedure</w:t>
      </w:r>
      <w:proofErr w:type="spellEnd"/>
      <w:r w:rsidRPr="0063317C">
        <w:t xml:space="preserve"> </w:t>
      </w:r>
      <w:proofErr w:type="spellStart"/>
      <w:r w:rsidRPr="0063317C">
        <w:t>please</w:t>
      </w:r>
      <w:proofErr w:type="spellEnd"/>
      <w:r w:rsidRPr="0063317C">
        <w:t xml:space="preserve"> </w:t>
      </w:r>
      <w:proofErr w:type="spellStart"/>
      <w:r w:rsidRPr="0063317C">
        <w:t>refer</w:t>
      </w:r>
      <w:proofErr w:type="spellEnd"/>
      <w:r w:rsidRPr="0063317C">
        <w:t xml:space="preserve"> </w:t>
      </w:r>
      <w:proofErr w:type="spellStart"/>
      <w:r w:rsidRPr="0063317C">
        <w:t>to</w:t>
      </w:r>
      <w:proofErr w:type="spellEnd"/>
      <w:r w:rsidRPr="0063317C">
        <w:t xml:space="preserve"> </w:t>
      </w:r>
      <w:proofErr w:type="spellStart"/>
      <w:r w:rsidRPr="0063317C">
        <w:t>the</w:t>
      </w:r>
      <w:proofErr w:type="spellEnd"/>
      <w:r w:rsidRPr="0063317C">
        <w:t xml:space="preserve"> Equity Index </w:t>
      </w:r>
      <w:proofErr w:type="spellStart"/>
      <w:r w:rsidRPr="0063317C">
        <w:t>Methodology</w:t>
      </w:r>
      <w:proofErr w:type="spellEnd"/>
      <w:r w:rsidRPr="0063317C">
        <w:t xml:space="preserve">, </w:t>
      </w:r>
      <w:proofErr w:type="spellStart"/>
      <w:r w:rsidRPr="0063317C">
        <w:t>which</w:t>
      </w:r>
      <w:proofErr w:type="spellEnd"/>
      <w:r w:rsidRPr="0063317C">
        <w:t xml:space="preserve"> </w:t>
      </w:r>
      <w:proofErr w:type="spellStart"/>
      <w:r w:rsidRPr="0063317C">
        <w:t>is</w:t>
      </w:r>
      <w:proofErr w:type="spellEnd"/>
      <w:r w:rsidRPr="0063317C">
        <w:t xml:space="preserve"> incorporated </w:t>
      </w:r>
      <w:proofErr w:type="spellStart"/>
      <w:r w:rsidRPr="0063317C">
        <w:t>by</w:t>
      </w:r>
      <w:proofErr w:type="spellEnd"/>
      <w:r w:rsidRPr="0063317C">
        <w:t xml:space="preserve"> </w:t>
      </w:r>
      <w:proofErr w:type="spellStart"/>
      <w:r w:rsidRPr="0063317C">
        <w:t>reference</w:t>
      </w:r>
      <w:proofErr w:type="spellEnd"/>
      <w:r w:rsidRPr="0063317C">
        <w:t xml:space="preserve"> and </w:t>
      </w:r>
      <w:proofErr w:type="spellStart"/>
      <w:r w:rsidRPr="0063317C">
        <w:t>available</w:t>
      </w:r>
      <w:proofErr w:type="spellEnd"/>
      <w:r w:rsidRPr="0063317C">
        <w:t xml:space="preserve"> on </w:t>
      </w:r>
      <w:proofErr w:type="spellStart"/>
      <w:r w:rsidRPr="0063317C">
        <w:t>the</w:t>
      </w:r>
      <w:proofErr w:type="spellEnd"/>
      <w:r w:rsidRPr="0063317C">
        <w:t xml:space="preserve"> Solactive </w:t>
      </w:r>
      <w:proofErr w:type="spellStart"/>
      <w:r w:rsidRPr="0063317C">
        <w:t>website</w:t>
      </w:r>
      <w:proofErr w:type="spellEnd"/>
      <w:r w:rsidRPr="0063317C">
        <w:t xml:space="preserve">: </w:t>
      </w:r>
      <w:hyperlink r:id="rId11" w:history="1">
        <w:r w:rsidRPr="002E279B">
          <w:rPr>
            <w:rStyle w:val="Hyperlink"/>
          </w:rPr>
          <w:t>https://www.solactive.com/documents/equity-index-methodology/</w:t>
        </w:r>
      </w:hyperlink>
      <w:r w:rsidRPr="0063317C">
        <w:t>.</w:t>
      </w:r>
    </w:p>
    <w:p w14:paraId="2C40590C" w14:textId="75FD2A79" w:rsidR="0063317C" w:rsidRPr="0063317C" w:rsidRDefault="0063317C" w:rsidP="0026131F">
      <w:pPr>
        <w:spacing w:before="0" w:after="160" w:line="259" w:lineRule="auto"/>
        <w:rPr>
          <w:lang w:val="en-GB"/>
        </w:rPr>
      </w:pPr>
      <w:r>
        <w:t>[…]</w:t>
      </w:r>
    </w:p>
    <w:p w14:paraId="760CD04A" w14:textId="77777777" w:rsidR="0063317C" w:rsidRPr="0063317C" w:rsidRDefault="0063317C" w:rsidP="0063317C">
      <w:pPr>
        <w:spacing w:before="0" w:after="160" w:line="259" w:lineRule="auto"/>
        <w:rPr>
          <w:lang w:val="en-US"/>
        </w:rPr>
      </w:pPr>
    </w:p>
    <w:p w14:paraId="5CA78BE2" w14:textId="77777777" w:rsidR="0063317C" w:rsidRDefault="0063317C" w:rsidP="0026131F">
      <w:pPr>
        <w:spacing w:before="0" w:after="160" w:line="259" w:lineRule="auto"/>
        <w:rPr>
          <w:lang w:val="en-GB"/>
        </w:rPr>
      </w:pPr>
    </w:p>
    <w:p w14:paraId="1047EFAF" w14:textId="77777777" w:rsidR="0063317C" w:rsidRDefault="0063317C" w:rsidP="0026131F">
      <w:pPr>
        <w:spacing w:before="0" w:after="160" w:line="259" w:lineRule="auto"/>
        <w:rPr>
          <w:lang w:val="en-GB"/>
        </w:rPr>
      </w:pPr>
    </w:p>
    <w:p w14:paraId="7C3B3C90" w14:textId="78F95F3F" w:rsidR="0063317C" w:rsidRDefault="0063317C" w:rsidP="0026131F">
      <w:pPr>
        <w:spacing w:before="0" w:after="160" w:line="259" w:lineRule="auto"/>
        <w:rPr>
          <w:lang w:val="en-GB"/>
        </w:rPr>
      </w:pPr>
      <w:r>
        <w:rPr>
          <w:i/>
          <w:iCs/>
          <w:lang w:val="en-GB"/>
        </w:rPr>
        <w:lastRenderedPageBreak/>
        <w:t>To:</w:t>
      </w:r>
    </w:p>
    <w:p w14:paraId="4CCCF1AE" w14:textId="6D607CAC" w:rsidR="0063317C" w:rsidRDefault="0063317C" w:rsidP="0063317C">
      <w:pPr>
        <w:spacing w:before="0" w:after="160" w:line="259" w:lineRule="auto"/>
        <w:rPr>
          <w:lang w:val="en-US"/>
        </w:rPr>
      </w:pPr>
      <w:r>
        <w:rPr>
          <w:lang w:val="en-GB"/>
        </w:rPr>
        <w:t>[…]</w:t>
      </w:r>
    </w:p>
    <w:p w14:paraId="01E84302" w14:textId="61F9F22F" w:rsidR="0063317C" w:rsidRPr="0063317C" w:rsidRDefault="0063317C" w:rsidP="0063317C">
      <w:pPr>
        <w:spacing w:before="0" w:after="160" w:line="259" w:lineRule="auto"/>
        <w:rPr>
          <w:lang w:val="en-US"/>
        </w:rPr>
      </w:pPr>
      <w:r w:rsidRPr="0063317C">
        <w:rPr>
          <w:lang w:val="en-US"/>
        </w:rPr>
        <w:t>This is carried out by implementing the weights as determined on the RECONSTITUTION DAY.</w:t>
      </w:r>
    </w:p>
    <w:p w14:paraId="465F4C90" w14:textId="77777777" w:rsidR="0063317C" w:rsidRDefault="0063317C" w:rsidP="0063317C">
      <w:pPr>
        <w:spacing w:before="0" w:after="160" w:line="259" w:lineRule="auto"/>
        <w:rPr>
          <w:lang w:val="en-US"/>
        </w:rPr>
      </w:pPr>
      <w:r w:rsidRPr="0063317C">
        <w:rPr>
          <w:lang w:val="en-US"/>
        </w:rPr>
        <w:t>In addition, if the INDEX ADMINISTRATOR determines that, on any WEIGHT REVIEW DAY, the sum of weights of all INDEX COMPONENTS assigned to Spot Virtual Assets category is greater than 8%, the securities falling into this category will be individually capped at 4% on the WEIGHT ADJUSTMENT DAY that occurs immediately after such WEIGHT REVIEW DAY. The excess weights will be redistributed to the other INDEX COMPONENTS not falling in the Spot Virtual Assets category.</w:t>
      </w:r>
    </w:p>
    <w:p w14:paraId="21E3E039" w14:textId="77955561" w:rsidR="0063317C" w:rsidRPr="0063317C" w:rsidRDefault="0063317C" w:rsidP="0026131F">
      <w:pPr>
        <w:spacing w:before="0" w:after="160" w:line="259" w:lineRule="auto"/>
        <w:rPr>
          <w:lang w:val="en-US"/>
        </w:rPr>
      </w:pPr>
      <w:r>
        <w:rPr>
          <w:lang w:val="en-US"/>
        </w:rPr>
        <w:t>For more information on the rebalance procedure please refer to the Equity Index Methodology, which is incorporated by reference and</w:t>
      </w:r>
    </w:p>
    <w:p w14:paraId="3C25E7F9" w14:textId="761BF6D3" w:rsidR="0063317C" w:rsidRDefault="0063317C" w:rsidP="0026131F">
      <w:pPr>
        <w:spacing w:before="0" w:after="160" w:line="259" w:lineRule="auto"/>
        <w:rPr>
          <w:lang w:val="en-GB"/>
        </w:rPr>
      </w:pPr>
      <w:r>
        <w:rPr>
          <w:lang w:val="en-GB"/>
        </w:rPr>
        <w:t>[…]</w:t>
      </w:r>
    </w:p>
    <w:p w14:paraId="72631EEC" w14:textId="77777777" w:rsidR="0089056E" w:rsidRDefault="0089056E" w:rsidP="0026131F">
      <w:pPr>
        <w:spacing w:before="0" w:after="160" w:line="259" w:lineRule="auto"/>
        <w:rPr>
          <w:lang w:val="en-GB"/>
        </w:rPr>
      </w:pPr>
    </w:p>
    <w:p w14:paraId="2389E092" w14:textId="77777777" w:rsidR="0089056E" w:rsidRDefault="0089056E" w:rsidP="0026131F">
      <w:pPr>
        <w:spacing w:before="0" w:after="160" w:line="259" w:lineRule="auto"/>
        <w:rPr>
          <w:lang w:val="en-GB"/>
        </w:rPr>
      </w:pPr>
    </w:p>
    <w:p w14:paraId="12B4D239" w14:textId="5DA9FAC3" w:rsidR="0063317C" w:rsidRDefault="0063317C" w:rsidP="0063317C">
      <w:pPr>
        <w:pStyle w:val="Heading3"/>
        <w:rPr>
          <w:lang w:val="en-GB"/>
        </w:rPr>
      </w:pPr>
      <w:r>
        <w:rPr>
          <w:lang w:val="en-GB"/>
        </w:rPr>
        <w:t>Section 6. Definitions</w:t>
      </w:r>
    </w:p>
    <w:p w14:paraId="73AB3832" w14:textId="77777777" w:rsidR="0063317C" w:rsidRDefault="0063317C" w:rsidP="0063317C">
      <w:pPr>
        <w:rPr>
          <w:lang w:val="en-US"/>
        </w:rPr>
      </w:pPr>
    </w:p>
    <w:p w14:paraId="7ADD0A5D" w14:textId="5E693596" w:rsidR="0063317C" w:rsidRPr="0063317C" w:rsidRDefault="0063317C" w:rsidP="0063317C">
      <w:pPr>
        <w:rPr>
          <w:i/>
          <w:iCs/>
          <w:lang w:val="en-US"/>
        </w:rPr>
      </w:pPr>
      <w:r w:rsidRPr="0063317C">
        <w:rPr>
          <w:i/>
          <w:iCs/>
          <w:lang w:val="en-US"/>
        </w:rPr>
        <w:t>To</w:t>
      </w:r>
      <w:r>
        <w:rPr>
          <w:i/>
          <w:iCs/>
          <w:lang w:val="en-US"/>
        </w:rPr>
        <w:t>:</w:t>
      </w:r>
    </w:p>
    <w:p w14:paraId="6D244D3A" w14:textId="0689E88E" w:rsidR="0063317C" w:rsidRDefault="0063317C" w:rsidP="0063317C">
      <w:pPr>
        <w:rPr>
          <w:lang w:val="en-US"/>
        </w:rPr>
      </w:pPr>
      <w:r>
        <w:rPr>
          <w:lang w:val="en-US"/>
        </w:rPr>
        <w:t>[…]</w:t>
      </w:r>
    </w:p>
    <w:p w14:paraId="0166C10A" w14:textId="0012D28E" w:rsidR="0063317C" w:rsidRPr="0063317C" w:rsidRDefault="0063317C" w:rsidP="0063317C">
      <w:pPr>
        <w:rPr>
          <w:lang w:val="en-US"/>
        </w:rPr>
      </w:pPr>
      <w:r w:rsidRPr="0063317C">
        <w:rPr>
          <w:lang w:val="en-US"/>
        </w:rPr>
        <w:t>“WEIGHT ADJUSTMENT DAY” is the last BUSINESS DAY of any month other than June and December.</w:t>
      </w:r>
    </w:p>
    <w:p w14:paraId="46CF3120" w14:textId="5E0850DB" w:rsidR="0063317C" w:rsidRPr="0063317C" w:rsidRDefault="0063317C" w:rsidP="0063317C">
      <w:pPr>
        <w:rPr>
          <w:lang w:val="en-US"/>
        </w:rPr>
      </w:pPr>
      <w:r w:rsidRPr="0063317C">
        <w:rPr>
          <w:lang w:val="en-US"/>
        </w:rPr>
        <w:t>“WEIGHT REVIEW DAY” is 3 BUSINESS DAYS before the Weight Adjustment Day.</w:t>
      </w:r>
    </w:p>
    <w:p w14:paraId="76A05DA1" w14:textId="00BD2EA4" w:rsidR="0063317C" w:rsidRDefault="0063317C" w:rsidP="0026131F">
      <w:pPr>
        <w:spacing w:before="0" w:after="160" w:line="259" w:lineRule="auto"/>
        <w:rPr>
          <w:lang w:val="en-GB"/>
        </w:rPr>
      </w:pPr>
      <w:r>
        <w:rPr>
          <w:lang w:val="en-GB"/>
        </w:rPr>
        <w:t>[…]</w:t>
      </w:r>
    </w:p>
    <w:bookmarkEnd w:id="2"/>
    <w:p w14:paraId="5BF59656" w14:textId="77777777" w:rsidR="0063317C" w:rsidRDefault="0063317C" w:rsidP="0026131F">
      <w:pPr>
        <w:spacing w:before="0" w:after="160" w:line="259" w:lineRule="auto"/>
        <w:rPr>
          <w:lang w:val="en-GB"/>
        </w:rPr>
      </w:pPr>
    </w:p>
    <w:p w14:paraId="45154AF2" w14:textId="5A07F12E"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lastRenderedPageBreak/>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37084C4"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63317C" w:rsidRPr="0063317C">
        <w:rPr>
          <w:lang w:val="en-US"/>
        </w:rPr>
        <w:t>Solactive Core Diversified Multi Asset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2E8072B0"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63317C" w:rsidRPr="0063317C">
        <w:rPr>
          <w:iCs/>
          <w:lang w:val="en-US"/>
        </w:rPr>
        <w:t>2025-06-20.</w:t>
      </w:r>
    </w:p>
    <w:p w14:paraId="741A56A5" w14:textId="1DE7F9A9"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63317C" w:rsidRPr="0063317C">
        <w:rPr>
          <w:iCs/>
          <w:lang w:val="en-US"/>
        </w:rPr>
        <w:t>2025-08-31</w:t>
      </w:r>
      <w:r>
        <w:t>]</w:t>
      </w:r>
      <w:r w:rsidR="004819FA">
        <w:t>.</w:t>
      </w:r>
    </w:p>
    <w:p w14:paraId="0D223365" w14:textId="77777777" w:rsidR="00651886" w:rsidRPr="00C04273" w:rsidRDefault="00651886" w:rsidP="005055F5">
      <w:pPr>
        <w:spacing w:before="0" w:after="0" w:line="360" w:lineRule="auto"/>
        <w:rPr>
          <w:lang w:val="en-US"/>
        </w:rPr>
      </w:pPr>
    </w:p>
    <w:p w14:paraId="04131284" w14:textId="20B693F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63317C" w:rsidRPr="0063317C">
        <w:rPr>
          <w:b/>
          <w:bCs/>
          <w:lang w:val="en-US"/>
        </w:rPr>
        <w:t>Solactive Core Diversified Multi Asset Index</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lastRenderedPageBreak/>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w:lastRenderedPageBreak/>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F7B7B0-80DA-48D0-9959-A0A6C3112683}"/>
  </w:font>
  <w:font w:name="Flama Semicondensed Light">
    <w:altName w:val="Calibri"/>
    <w:panose1 w:val="02000000000000000000"/>
    <w:charset w:val="00"/>
    <w:family w:val="auto"/>
    <w:pitch w:val="variable"/>
    <w:sig w:usb0="A00000AF" w:usb1="4000207B" w:usb2="00000000" w:usb3="00000000" w:csb0="0000008B" w:csb1="00000000"/>
    <w:embedRegular r:id="rId2" w:fontKey="{A58E9898-838B-4AA3-B2B5-0F62DB0702DB}"/>
    <w:embedBold r:id="rId3" w:fontKey="{F03F9D1F-90AB-493A-BC46-0454DB06E611}"/>
    <w:embedItalic r:id="rId4" w:fontKey="{AE569FA7-96BA-4CEF-AD19-2EB82BBFE8A1}"/>
  </w:font>
  <w:font w:name="Segoe UI">
    <w:panose1 w:val="020B0502040204020203"/>
    <w:charset w:val="00"/>
    <w:family w:val="swiss"/>
    <w:pitch w:val="variable"/>
    <w:sig w:usb0="E4002EFF" w:usb1="C000E47F" w:usb2="00000009" w:usb3="00000000" w:csb0="000001FF" w:csb1="00000000"/>
    <w:embedRegular r:id="rId5" w:fontKey="{D6DC3CF3-81DF-4D64-8FA5-176DDCEE35B7}"/>
  </w:font>
  <w:font w:name="Flama Semicondensed Medium">
    <w:altName w:val="Calibri"/>
    <w:panose1 w:val="02000000000000000000"/>
    <w:charset w:val="00"/>
    <w:family w:val="auto"/>
    <w:pitch w:val="variable"/>
    <w:sig w:usb0="A00000AF" w:usb1="4000207B" w:usb2="00000000" w:usb3="00000000" w:csb0="0000008B" w:csb1="00000000"/>
    <w:embedRegular r:id="rId6" w:fontKey="{EB94631C-A35C-47BD-8847-2781275113B3}"/>
    <w:embedBold r:id="rId7" w:fontKey="{847B5927-D0CA-4E73-AEB1-EEAA5C810FF1}"/>
  </w:font>
  <w:font w:name="Calibri Light">
    <w:panose1 w:val="020F0302020204030204"/>
    <w:charset w:val="00"/>
    <w:family w:val="swiss"/>
    <w:pitch w:val="variable"/>
    <w:sig w:usb0="E4002EFF" w:usb1="C000247B" w:usb2="00000009" w:usb3="00000000" w:csb0="000001FF" w:csb1="00000000"/>
    <w:embedRegular r:id="rId8" w:fontKey="{0F797363-5893-4C69-8651-EB28C72020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4630BA95" w:rsidR="00466905" w:rsidRPr="001F520F" w:rsidRDefault="00466905" w:rsidP="00960D2A">
    <w:pPr>
      <w:pStyle w:val="Header"/>
      <w:spacing w:after="600"/>
      <w:rPr>
        <w:lang w:val="fr-FR"/>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fr-FR"/>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1F520F" w:rsidRPr="001F520F">
          <w:rPr>
            <w:lang w:val="fr-FR"/>
          </w:rPr>
          <w:t xml:space="preserve">Market Consultation </w:t>
        </w:r>
        <w:proofErr w:type="spellStart"/>
        <w:r w:rsidR="001F520F" w:rsidRPr="001F520F">
          <w:rPr>
            <w:lang w:val="fr-FR"/>
          </w:rPr>
          <w:t>Solactive</w:t>
        </w:r>
        <w:proofErr w:type="spellEnd"/>
        <w:r w:rsidR="001F520F" w:rsidRPr="001F520F">
          <w:rPr>
            <w:lang w:val="fr-FR"/>
          </w:rPr>
          <w:t xml:space="preserve"> Core </w:t>
        </w:r>
        <w:proofErr w:type="spellStart"/>
        <w:r w:rsidR="001F520F" w:rsidRPr="001F520F">
          <w:rPr>
            <w:lang w:val="fr-FR"/>
          </w:rPr>
          <w:t>Diversified</w:t>
        </w:r>
        <w:proofErr w:type="spellEnd"/>
        <w:r w:rsidR="001F520F" w:rsidRPr="001F520F">
          <w:rPr>
            <w:lang w:val="fr-FR"/>
          </w:rPr>
          <w:t xml:space="preserve"> Multi Asset Index</w:t>
        </w:r>
      </w:sdtContent>
    </w:sdt>
    <w:r w:rsidRPr="001F520F">
      <w:rPr>
        <w:noProof/>
        <w:lang w:val="fr-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157C3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013655" o:spid="_x0000_i1025" type="#_x0000_t75" style="width:28.8pt;height:21.6pt;visibility:visible;mso-wrap-style:square">
            <v:imagedata r:id="rId1" o:title=""/>
          </v:shape>
        </w:pict>
      </mc:Choice>
      <mc:Fallback>
        <w:drawing>
          <wp:inline distT="0" distB="0" distL="0" distR="0" wp14:anchorId="3E495E4D">
            <wp:extent cx="365760" cy="274320"/>
            <wp:effectExtent l="0" t="0" r="0" b="0"/>
            <wp:docPr id="191013655" name="Picture 19101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mc:Fallback>
    </mc:AlternateContent>
  </w:numPicBullet>
  <w:numPicBullet w:numPicBulletId="1">
    <mc:AlternateContent>
      <mc:Choice Requires="v">
        <w:pict>
          <v:shape w14:anchorId="7385B9B9" id="Picture 564270847" o:spid="_x0000_i1025" type="#_x0000_t75" style="width:21.6pt;height:21.6pt;visibility:visible;mso-wrap-style:square">
            <v:imagedata r:id="rId3" o:title=""/>
          </v:shape>
        </w:pict>
      </mc:Choice>
      <mc:Fallback>
        <w:drawing>
          <wp:inline distT="0" distB="0" distL="0" distR="0" wp14:anchorId="213D11AC">
            <wp:extent cx="274320" cy="274320"/>
            <wp:effectExtent l="0" t="0" r="0" b="0"/>
            <wp:docPr id="564270847" name="Picture 56427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mc:Fallback>
    </mc:AlternateContent>
  </w:numPicBullet>
  <w:numPicBullet w:numPicBulletId="2">
    <mc:AlternateContent>
      <mc:Choice Requires="v">
        <w:pict>
          <v:shape w14:anchorId="7E1054A3" id="Picture 948251731" o:spid="_x0000_i1025" type="#_x0000_t75" style="width:14.4pt;height:14.4pt;visibility:visible;mso-wrap-style:square">
            <v:imagedata r:id="rId5" o:title=""/>
          </v:shape>
        </w:pict>
      </mc:Choice>
      <mc:Fallback>
        <w:drawing>
          <wp:inline distT="0" distB="0" distL="0" distR="0" wp14:anchorId="442224C3">
            <wp:extent cx="182880" cy="182880"/>
            <wp:effectExtent l="0" t="0" r="0" b="0"/>
            <wp:docPr id="948251731" name="Picture 94825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mc:Fallback>
    </mc:AlternateContent>
  </w:numPicBullet>
  <w:numPicBullet w:numPicBulletId="3">
    <mc:AlternateContent>
      <mc:Choice Requires="v">
        <w:pict>
          <v:shape w14:anchorId="4458BA16" id="Picture 389777626" o:spid="_x0000_i1025" type="#_x0000_t75" style="width:14.4pt;height:14.4pt;visibility:visible;mso-wrap-style:square">
            <v:imagedata r:id="rId7" o:title=""/>
          </v:shape>
        </w:pict>
      </mc:Choice>
      <mc:Fallback>
        <w:drawing>
          <wp:inline distT="0" distB="0" distL="0" distR="0" wp14:anchorId="403A9AE6">
            <wp:extent cx="182880" cy="182880"/>
            <wp:effectExtent l="0" t="0" r="0" b="0"/>
            <wp:docPr id="389777626" name="Picture 38977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mc:Fallback>
    </mc:AlternateConten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2246164">
    <w:abstractNumId w:val="5"/>
  </w:num>
  <w:num w:numId="2" w16cid:durableId="1820490514">
    <w:abstractNumId w:val="6"/>
  </w:num>
  <w:num w:numId="3" w16cid:durableId="1581676935">
    <w:abstractNumId w:val="15"/>
  </w:num>
  <w:num w:numId="4" w16cid:durableId="471991420">
    <w:abstractNumId w:val="19"/>
  </w:num>
  <w:num w:numId="5" w16cid:durableId="155733365">
    <w:abstractNumId w:val="14"/>
  </w:num>
  <w:num w:numId="6" w16cid:durableId="1021129544">
    <w:abstractNumId w:val="7"/>
  </w:num>
  <w:num w:numId="7" w16cid:durableId="358167669">
    <w:abstractNumId w:val="18"/>
  </w:num>
  <w:num w:numId="8" w16cid:durableId="1837526477">
    <w:abstractNumId w:val="3"/>
  </w:num>
  <w:num w:numId="9" w16cid:durableId="1217736114">
    <w:abstractNumId w:val="12"/>
  </w:num>
  <w:num w:numId="10" w16cid:durableId="724374866">
    <w:abstractNumId w:val="11"/>
  </w:num>
  <w:num w:numId="11" w16cid:durableId="145555854">
    <w:abstractNumId w:val="2"/>
  </w:num>
  <w:num w:numId="12" w16cid:durableId="338198179">
    <w:abstractNumId w:val="1"/>
  </w:num>
  <w:num w:numId="13" w16cid:durableId="2077849060">
    <w:abstractNumId w:val="13"/>
  </w:num>
  <w:num w:numId="14" w16cid:durableId="261105604">
    <w:abstractNumId w:val="9"/>
  </w:num>
  <w:num w:numId="15" w16cid:durableId="1570070880">
    <w:abstractNumId w:val="4"/>
  </w:num>
  <w:num w:numId="16" w16cid:durableId="1536962226">
    <w:abstractNumId w:val="10"/>
  </w:num>
  <w:num w:numId="17" w16cid:durableId="544685046">
    <w:abstractNumId w:val="20"/>
  </w:num>
  <w:num w:numId="18" w16cid:durableId="1406807064">
    <w:abstractNumId w:val="8"/>
  </w:num>
  <w:num w:numId="19" w16cid:durableId="301884421">
    <w:abstractNumId w:val="16"/>
  </w:num>
  <w:num w:numId="20" w16cid:durableId="1431973397">
    <w:abstractNumId w:val="17"/>
  </w:num>
  <w:num w:numId="21" w16cid:durableId="1706828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6145">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520F"/>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0448"/>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0470"/>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4F4B93"/>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317C"/>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37EE7"/>
    <w:rsid w:val="00746268"/>
    <w:rsid w:val="00750A5D"/>
    <w:rsid w:val="00753112"/>
    <w:rsid w:val="00753C1C"/>
    <w:rsid w:val="00770E36"/>
    <w:rsid w:val="00772D1E"/>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056E"/>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5728E"/>
    <w:rsid w:val="00A64163"/>
    <w:rsid w:val="00A65C78"/>
    <w:rsid w:val="00A74BB3"/>
    <w:rsid w:val="00A8219E"/>
    <w:rsid w:val="00A84713"/>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353F"/>
    <w:rsid w:val="00E05994"/>
    <w:rsid w:val="00E06A59"/>
    <w:rsid w:val="00E072E6"/>
    <w:rsid w:val="00E2011C"/>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F520F"/>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614700">
      <w:bodyDiv w:val="1"/>
      <w:marLeft w:val="0"/>
      <w:marRight w:val="0"/>
      <w:marTop w:val="0"/>
      <w:marBottom w:val="0"/>
      <w:divBdr>
        <w:top w:val="none" w:sz="0" w:space="0" w:color="auto"/>
        <w:left w:val="none" w:sz="0" w:space="0" w:color="auto"/>
        <w:bottom w:val="none" w:sz="0" w:space="0" w:color="auto"/>
        <w:right w:val="none" w:sz="0" w:space="0" w:color="auto"/>
      </w:divBdr>
    </w:div>
    <w:div w:id="1282884347">
      <w:bodyDiv w:val="1"/>
      <w:marLeft w:val="0"/>
      <w:marRight w:val="0"/>
      <w:marTop w:val="0"/>
      <w:marBottom w:val="0"/>
      <w:divBdr>
        <w:top w:val="none" w:sz="0" w:space="0" w:color="auto"/>
        <w:left w:val="none" w:sz="0" w:space="0" w:color="auto"/>
        <w:bottom w:val="none" w:sz="0" w:space="0" w:color="auto"/>
        <w:right w:val="none" w:sz="0" w:space="0" w:color="auto"/>
      </w:divBdr>
    </w:div>
    <w:div w:id="1417940630">
      <w:bodyDiv w:val="1"/>
      <w:marLeft w:val="0"/>
      <w:marRight w:val="0"/>
      <w:marTop w:val="0"/>
      <w:marBottom w:val="0"/>
      <w:divBdr>
        <w:top w:val="none" w:sz="0" w:space="0" w:color="auto"/>
        <w:left w:val="none" w:sz="0" w:space="0" w:color="auto"/>
        <w:bottom w:val="none" w:sz="0" w:space="0" w:color="auto"/>
        <w:right w:val="none" w:sz="0" w:space="0" w:color="auto"/>
      </w:divBdr>
    </w:div>
    <w:div w:id="1570995686">
      <w:bodyDiv w:val="1"/>
      <w:marLeft w:val="0"/>
      <w:marRight w:val="0"/>
      <w:marTop w:val="0"/>
      <w:marBottom w:val="0"/>
      <w:divBdr>
        <w:top w:val="none" w:sz="0" w:space="0" w:color="auto"/>
        <w:left w:val="none" w:sz="0" w:space="0" w:color="auto"/>
        <w:bottom w:val="none" w:sz="0" w:space="0" w:color="auto"/>
        <w:right w:val="none" w:sz="0" w:space="0" w:color="auto"/>
      </w:divBdr>
    </w:div>
    <w:div w:id="207685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equity-index-methodology/"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10.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9.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737EE7"/>
    <w:rsid w:val="00872728"/>
    <w:rsid w:val="00911CFE"/>
    <w:rsid w:val="009A3E4C"/>
    <w:rsid w:val="009E61CE"/>
    <w:rsid w:val="00A5728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116</TotalTime>
  <Pages>6</Pages>
  <Words>552</Words>
  <Characters>3152</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Core Diversified Multi Asset Index</vt:lpstr>
      <vt:lpstr>Index Calculation Guideline</vt:lpstr>
    </vt:vector>
  </TitlesOfParts>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Core Diversified Multi Asset Index</dc:title>
  <dc:subject>Calculation Documents &amp; Methodologies</dc:subject>
  <dc:creator>Solactive AG</dc:creator>
  <cp:keywords/>
  <dc:description/>
  <cp:lastModifiedBy>Pirlot, Louis</cp:lastModifiedBy>
  <cp:revision>20</cp:revision>
  <cp:lastPrinted>2025-06-06T19:21:00Z</cp:lastPrinted>
  <dcterms:created xsi:type="dcterms:W3CDTF">2021-11-16T06:38:00Z</dcterms:created>
  <dcterms:modified xsi:type="dcterms:W3CDTF">2025-06-06T19:21:00Z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