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75D2A68" w14:textId="5DF3533E" w:rsidR="0092193A" w:rsidRPr="0097651D" w:rsidRDefault="00F532A9" w:rsidP="00F532A9">
              <w:pPr>
                <w:pStyle w:val="Title"/>
                <w:rPr>
                  <w:lang w:val="en-US"/>
                </w:rPr>
              </w:pPr>
              <w:r w:rsidRPr="00F532A9">
                <w:rPr>
                  <w:color w:val="FFFFFF" w:themeColor="background1"/>
                  <w:lang w:val="en-US"/>
                </w:rPr>
                <w:t>Market Consultatio</w:t>
              </w:r>
              <w:r>
                <w:rPr>
                  <w:color w:val="FFFFFF" w:themeColor="background1"/>
                  <w:lang w:val="en-US"/>
                </w:rPr>
                <w:t>n S</w:t>
              </w:r>
              <w:r w:rsidRPr="00F532A9">
                <w:rPr>
                  <w:color w:val="FFFFFF" w:themeColor="background1"/>
                  <w:lang w:val="en-US"/>
                </w:rPr>
                <w:t>olactive Whitney U.S. Critical Technologies</w:t>
              </w:r>
              <w:r w:rsidR="006E5257">
                <w:rPr>
                  <w:color w:val="FFFFFF" w:themeColor="background1"/>
                  <w:lang w:val="en-US"/>
                </w:rPr>
                <w:t xml:space="preserve"> ex North America</w:t>
              </w:r>
              <w:r w:rsidRPr="00F532A9">
                <w:rPr>
                  <w:color w:val="FFFFFF" w:themeColor="background1"/>
                  <w:lang w:val="en-US"/>
                </w:rPr>
                <w:t xml:space="preserve"> Index</w:t>
              </w:r>
            </w:p>
          </w:sdtContent>
        </w:sdt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734DAACF" w:rsidR="00466905" w:rsidRPr="00D902A1" w:rsidRDefault="00E530AA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5-03-04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CA47E2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04 March 2025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734DAACF" w:rsidR="00466905" w:rsidRPr="00D902A1" w:rsidRDefault="00927D0A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5-03-04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CA47E2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04 March 2025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7C4FC62C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following </w:t>
      </w:r>
      <w:r w:rsidR="00A97E61" w:rsidRPr="00F532A9">
        <w:rPr>
          <w:lang w:val="en-GB"/>
        </w:rPr>
        <w:t>Ind</w:t>
      </w:r>
      <w:r w:rsidR="00E05994" w:rsidRPr="00F532A9">
        <w:rPr>
          <w:lang w:val="en-GB"/>
        </w:rPr>
        <w:t>ices (the ‘</w:t>
      </w:r>
      <w:r w:rsidR="00A97E61" w:rsidRPr="00F532A9">
        <w:rPr>
          <w:lang w:val="en-GB"/>
        </w:rPr>
        <w:t>Ind</w:t>
      </w:r>
      <w:r w:rsidR="00E05994" w:rsidRPr="00F532A9">
        <w:rPr>
          <w:lang w:val="en-GB"/>
        </w:rPr>
        <w:t>ices’):</w:t>
      </w:r>
    </w:p>
    <w:tbl>
      <w:tblPr>
        <w:tblW w:w="97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90"/>
        <w:gridCol w:w="1565"/>
        <w:gridCol w:w="1895"/>
      </w:tblGrid>
      <w:tr w:rsidR="00E05994" w14:paraId="1B57FCB7" w14:textId="77777777" w:rsidTr="006E5257">
        <w:trPr>
          <w:trHeight w:val="201"/>
        </w:trPr>
        <w:tc>
          <w:tcPr>
            <w:tcW w:w="62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E05994" w14:paraId="285C0C70" w14:textId="77777777" w:rsidTr="006E5257">
        <w:trPr>
          <w:trHeight w:val="201"/>
        </w:trPr>
        <w:tc>
          <w:tcPr>
            <w:tcW w:w="62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tbl>
            <w:tblPr>
              <w:tblW w:w="5595" w:type="dxa"/>
              <w:tblLook w:val="04A0" w:firstRow="1" w:lastRow="0" w:firstColumn="1" w:lastColumn="0" w:noHBand="0" w:noVBand="1"/>
            </w:tblPr>
            <w:tblGrid>
              <w:gridCol w:w="5595"/>
            </w:tblGrid>
            <w:tr w:rsidR="00F532A9" w:rsidRPr="006E5257" w14:paraId="3C842116" w14:textId="77777777" w:rsidTr="006E5257">
              <w:trPr>
                <w:trHeight w:val="300"/>
              </w:trPr>
              <w:tc>
                <w:tcPr>
                  <w:tcW w:w="5595" w:type="dxa"/>
                  <w:noWrap/>
                  <w:vAlign w:val="center"/>
                  <w:hideMark/>
                </w:tcPr>
                <w:p w14:paraId="50FF7181" w14:textId="77777777" w:rsidR="006E5257" w:rsidRDefault="006E5257" w:rsidP="006E5257">
                  <w:pPr>
                    <w:spacing w:before="0" w:after="0" w:line="256" w:lineRule="auto"/>
                    <w:jc w:val="left"/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</w:pPr>
                  <w:r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  <w:t>Solactive Whitney U.S. Critical Technologies ex North America Index CNTR</w:t>
                  </w:r>
                </w:p>
                <w:p w14:paraId="2189BF7F" w14:textId="4704C1E4" w:rsidR="00F532A9" w:rsidRDefault="00F532A9" w:rsidP="00F532A9">
                  <w:pPr>
                    <w:spacing w:before="0" w:after="0" w:line="256" w:lineRule="auto"/>
                    <w:jc w:val="left"/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</w:pPr>
                </w:p>
              </w:tc>
            </w:tr>
          </w:tbl>
          <w:p w14:paraId="1986C86E" w14:textId="4AE19ECE" w:rsidR="00E05994" w:rsidRPr="003A1DD5" w:rsidRDefault="00E05994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tbl>
            <w:tblPr>
              <w:tblW w:w="1425" w:type="dxa"/>
              <w:tblLook w:val="04A0" w:firstRow="1" w:lastRow="0" w:firstColumn="1" w:lastColumn="0" w:noHBand="0" w:noVBand="1"/>
            </w:tblPr>
            <w:tblGrid>
              <w:gridCol w:w="1425"/>
            </w:tblGrid>
            <w:tr w:rsidR="00F532A9" w14:paraId="3AD44E15" w14:textId="77777777" w:rsidTr="00F532A9">
              <w:trPr>
                <w:trHeight w:val="300"/>
              </w:trPr>
              <w:tc>
                <w:tcPr>
                  <w:tcW w:w="1425" w:type="dxa"/>
                  <w:noWrap/>
                  <w:vAlign w:val="center"/>
                  <w:hideMark/>
                </w:tcPr>
                <w:p w14:paraId="7FD5496E" w14:textId="77777777" w:rsidR="006E5257" w:rsidRDefault="006E5257" w:rsidP="006E5257">
                  <w:pPr>
                    <w:spacing w:before="0" w:after="0" w:line="256" w:lineRule="auto"/>
                    <w:jc w:val="left"/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</w:pPr>
                  <w:r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  <w:t>.SOLUCTXA</w:t>
                  </w:r>
                </w:p>
                <w:p w14:paraId="28074AFB" w14:textId="70A013D6" w:rsidR="00F532A9" w:rsidRDefault="00F532A9" w:rsidP="00F532A9">
                  <w:pPr>
                    <w:spacing w:before="0" w:after="0" w:line="256" w:lineRule="auto"/>
                    <w:jc w:val="left"/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</w:pPr>
                </w:p>
              </w:tc>
            </w:tr>
          </w:tbl>
          <w:p w14:paraId="62C3F688" w14:textId="5D9F7F40" w:rsidR="00E05994" w:rsidRDefault="00E05994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tbl>
            <w:tblPr>
              <w:tblW w:w="1755" w:type="dxa"/>
              <w:tblLook w:val="04A0" w:firstRow="1" w:lastRow="0" w:firstColumn="1" w:lastColumn="0" w:noHBand="0" w:noVBand="1"/>
            </w:tblPr>
            <w:tblGrid>
              <w:gridCol w:w="1755"/>
            </w:tblGrid>
            <w:tr w:rsidR="00F532A9" w14:paraId="60D6249A" w14:textId="77777777" w:rsidTr="00F532A9">
              <w:trPr>
                <w:trHeight w:val="300"/>
              </w:trPr>
              <w:tc>
                <w:tcPr>
                  <w:tcW w:w="1755" w:type="dxa"/>
                  <w:noWrap/>
                  <w:vAlign w:val="center"/>
                  <w:hideMark/>
                </w:tcPr>
                <w:p w14:paraId="1AC07EE3" w14:textId="77777777" w:rsidR="006E5257" w:rsidRDefault="006E5257" w:rsidP="006E5257">
                  <w:pPr>
                    <w:spacing w:before="0" w:after="0" w:line="256" w:lineRule="auto"/>
                    <w:jc w:val="left"/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</w:pPr>
                  <w:r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  <w:t>DE000SL0HU19</w:t>
                  </w:r>
                </w:p>
                <w:p w14:paraId="3F19EE42" w14:textId="175AF139" w:rsidR="00F532A9" w:rsidRDefault="00F532A9" w:rsidP="00F532A9">
                  <w:pPr>
                    <w:spacing w:before="0" w:after="0" w:line="256" w:lineRule="auto"/>
                    <w:jc w:val="left"/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</w:pPr>
                </w:p>
              </w:tc>
            </w:tr>
          </w:tbl>
          <w:p w14:paraId="12D59FB1" w14:textId="58B61DBB" w:rsidR="00E05994" w:rsidRDefault="00E05994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2BF4DE5A" w14:textId="37D6E65E" w:rsidR="007E47D4" w:rsidRDefault="00767E78" w:rsidP="00F568D6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 xml:space="preserve">With the actual setup, </w:t>
      </w:r>
      <w:r w:rsidR="00CA47E2">
        <w:rPr>
          <w:lang w:val="en-GB"/>
        </w:rPr>
        <w:t xml:space="preserve">Solactive </w:t>
      </w:r>
      <w:r>
        <w:rPr>
          <w:lang w:val="en-GB"/>
        </w:rPr>
        <w:t>deliver</w:t>
      </w:r>
      <w:r w:rsidR="00CA47E2">
        <w:rPr>
          <w:lang w:val="en-GB"/>
        </w:rPr>
        <w:t>s</w:t>
      </w:r>
      <w:r>
        <w:rPr>
          <w:lang w:val="en-GB"/>
        </w:rPr>
        <w:t xml:space="preserve"> the PRO-FORMA files around 5 business days before </w:t>
      </w:r>
      <w:r w:rsidR="00CA47E2">
        <w:rPr>
          <w:lang w:val="en-GB"/>
        </w:rPr>
        <w:t>r</w:t>
      </w:r>
      <w:r>
        <w:rPr>
          <w:lang w:val="en-GB"/>
        </w:rPr>
        <w:t xml:space="preserve">ebalance. To </w:t>
      </w:r>
      <w:r w:rsidRPr="00767E78">
        <w:rPr>
          <w:lang w:val="en-GB"/>
        </w:rPr>
        <w:t xml:space="preserve">ensure the full replicability of our indices, </w:t>
      </w:r>
      <w:r w:rsidR="00CA47E2">
        <w:rPr>
          <w:lang w:val="en-GB"/>
        </w:rPr>
        <w:t xml:space="preserve">Solactive is </w:t>
      </w:r>
      <w:r w:rsidRPr="00767E78">
        <w:rPr>
          <w:lang w:val="en-GB"/>
        </w:rPr>
        <w:t xml:space="preserve">moving the </w:t>
      </w:r>
      <w:r w:rsidR="00CA47E2">
        <w:rPr>
          <w:lang w:val="en-GB"/>
        </w:rPr>
        <w:t>s</w:t>
      </w:r>
      <w:r w:rsidRPr="00767E78">
        <w:rPr>
          <w:lang w:val="en-GB"/>
        </w:rPr>
        <w:t xml:space="preserve">election </w:t>
      </w:r>
      <w:r w:rsidR="00CA47E2">
        <w:rPr>
          <w:lang w:val="en-GB"/>
        </w:rPr>
        <w:t>day</w:t>
      </w:r>
      <w:r w:rsidRPr="00767E78">
        <w:rPr>
          <w:lang w:val="en-GB"/>
        </w:rPr>
        <w:t xml:space="preserve"> earlier</w:t>
      </w:r>
      <w:r w:rsidR="00CA47E2">
        <w:rPr>
          <w:lang w:val="en-GB"/>
        </w:rPr>
        <w:t xml:space="preserve"> by 3 business days</w:t>
      </w:r>
      <w:r w:rsidRPr="00767E78">
        <w:rPr>
          <w:lang w:val="en-GB"/>
        </w:rPr>
        <w:t xml:space="preserve">, so that the PRO-FORMA files are available earlier. There is no impact on the composition, nor on the </w:t>
      </w:r>
      <w:r w:rsidR="00CA47E2">
        <w:rPr>
          <w:lang w:val="en-GB"/>
        </w:rPr>
        <w:t>r</w:t>
      </w:r>
      <w:r w:rsidRPr="00767E78">
        <w:rPr>
          <w:lang w:val="en-GB"/>
        </w:rPr>
        <w:t xml:space="preserve">ebalance </w:t>
      </w:r>
      <w:r w:rsidR="00CA47E2">
        <w:rPr>
          <w:lang w:val="en-GB"/>
        </w:rPr>
        <w:t>d</w:t>
      </w:r>
      <w:r w:rsidRPr="00767E78">
        <w:rPr>
          <w:lang w:val="en-GB"/>
        </w:rPr>
        <w:t>ay.</w:t>
      </w:r>
    </w:p>
    <w:p w14:paraId="1B46EC16" w14:textId="77777777" w:rsidR="00CA47E2" w:rsidRPr="00767E78" w:rsidRDefault="00CA47E2" w:rsidP="00F568D6">
      <w:pPr>
        <w:spacing w:before="0" w:after="160" w:line="259" w:lineRule="auto"/>
        <w:jc w:val="left"/>
        <w:rPr>
          <w:lang w:val="en-GB"/>
        </w:rPr>
      </w:pPr>
    </w:p>
    <w:p w14:paraId="2A079CAD" w14:textId="22C95611" w:rsidR="00F568D6" w:rsidRPr="00767E78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767E78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767E78">
        <w:rPr>
          <w:b/>
          <w:bCs/>
          <w:sz w:val="28"/>
          <w:szCs w:val="28"/>
          <w:u w:val="single"/>
          <w:lang w:val="en-GB"/>
        </w:rPr>
        <w:t>Change</w:t>
      </w:r>
      <w:r w:rsidR="00A64163" w:rsidRPr="00767E78">
        <w:rPr>
          <w:b/>
          <w:bCs/>
          <w:sz w:val="28"/>
          <w:szCs w:val="28"/>
          <w:u w:val="single"/>
        </w:rPr>
        <w:t>/</w:t>
      </w:r>
      <w:r w:rsidR="00C77B4F" w:rsidRPr="00767E78">
        <w:rPr>
          <w:b/>
          <w:bCs/>
          <w:sz w:val="28"/>
          <w:szCs w:val="28"/>
          <w:u w:val="single"/>
          <w:lang w:val="en-GB"/>
        </w:rPr>
        <w:t>(s</w:t>
      </w:r>
      <w:r w:rsidR="00C77B4F" w:rsidRPr="00767E78">
        <w:rPr>
          <w:b/>
          <w:bCs/>
          <w:sz w:val="28"/>
          <w:szCs w:val="28"/>
          <w:u w:val="single"/>
        </w:rPr>
        <w:t>)</w:t>
      </w:r>
      <w:r w:rsidR="00C77B4F" w:rsidRPr="00767E78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767E78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7D66871B" w14:textId="00E7B02D" w:rsidR="004A428F" w:rsidRDefault="004A428F" w:rsidP="0026131F">
      <w:pPr>
        <w:spacing w:before="0" w:after="160" w:line="259" w:lineRule="auto"/>
        <w:rPr>
          <w:lang w:val="en-GB"/>
        </w:rPr>
      </w:pPr>
      <w:r w:rsidRPr="00767E78">
        <w:rPr>
          <w:lang w:val="en-GB"/>
        </w:rPr>
        <w:t>The following Methodology change</w:t>
      </w:r>
      <w:r w:rsidR="00A64163" w:rsidRPr="00767E78">
        <w:rPr>
          <w:lang w:val="en-GB"/>
        </w:rPr>
        <w:t>s</w:t>
      </w:r>
      <w:r w:rsidRPr="00767E78">
        <w:rPr>
          <w:lang w:val="en-GB"/>
        </w:rPr>
        <w:t xml:space="preserve"> are proposed in the following point</w:t>
      </w:r>
      <w:r w:rsidR="00A64163" w:rsidRPr="00767E78">
        <w:rPr>
          <w:lang w:val="en-GB"/>
        </w:rPr>
        <w:t>s</w:t>
      </w:r>
      <w:r w:rsidR="00A64163" w:rsidRPr="00767E78" w:rsidDel="00C77B4F">
        <w:rPr>
          <w:lang w:val="en-GB"/>
        </w:rPr>
        <w:t xml:space="preserve"> </w:t>
      </w:r>
      <w:r w:rsidR="00C32515" w:rsidRPr="00767E78">
        <w:rPr>
          <w:lang w:val="en-GB"/>
        </w:rPr>
        <w:t>of the Index Guideline</w:t>
      </w:r>
      <w:r>
        <w:rPr>
          <w:lang w:val="en-GB"/>
        </w:rPr>
        <w:t>:</w:t>
      </w:r>
    </w:p>
    <w:p w14:paraId="03413915" w14:textId="29CF811B" w:rsidR="00CA47E2" w:rsidRDefault="00CA47E2" w:rsidP="00CA47E2">
      <w:pPr>
        <w:pStyle w:val="Heading2"/>
        <w:rPr>
          <w:lang w:val="en-GB"/>
        </w:rPr>
      </w:pPr>
      <w:r>
        <w:rPr>
          <w:lang w:val="en-GB"/>
        </w:rPr>
        <w:t>6. Definitions</w:t>
      </w:r>
    </w:p>
    <w:p w14:paraId="68D8766F" w14:textId="77777777" w:rsidR="00CA47E2" w:rsidRDefault="00CA47E2" w:rsidP="00767E78">
      <w:pPr>
        <w:spacing w:before="0" w:after="160" w:line="259" w:lineRule="auto"/>
        <w:rPr>
          <w:i/>
          <w:iCs/>
          <w:lang w:val="en-GB"/>
        </w:rPr>
      </w:pPr>
    </w:p>
    <w:p w14:paraId="1F2B60E8" w14:textId="535E6F16" w:rsidR="00767E78" w:rsidRDefault="00767E78" w:rsidP="00767E78">
      <w:pPr>
        <w:spacing w:before="0" w:after="160" w:line="259" w:lineRule="auto"/>
        <w:rPr>
          <w:i/>
          <w:iCs/>
          <w:lang w:val="en-GB"/>
        </w:rPr>
      </w:pPr>
      <w:r w:rsidRPr="00CA47E2">
        <w:rPr>
          <w:i/>
          <w:iCs/>
          <w:lang w:val="en-GB"/>
        </w:rPr>
        <w:t>From:</w:t>
      </w:r>
    </w:p>
    <w:p w14:paraId="01DA4A76" w14:textId="046A549C" w:rsidR="00CA47E2" w:rsidRPr="00CA47E2" w:rsidRDefault="00CA47E2" w:rsidP="00767E78">
      <w:pPr>
        <w:spacing w:before="0" w:after="160" w:line="259" w:lineRule="auto"/>
        <w:rPr>
          <w:i/>
          <w:iCs/>
          <w:lang w:val="en-GB"/>
        </w:rPr>
      </w:pPr>
      <w:r>
        <w:rPr>
          <w:i/>
          <w:iCs/>
          <w:lang w:val="en-GB"/>
        </w:rPr>
        <w:t>[…]</w:t>
      </w:r>
    </w:p>
    <w:p w14:paraId="1877CD21" w14:textId="77777777" w:rsidR="00767E78" w:rsidRPr="00767E78" w:rsidRDefault="00767E78" w:rsidP="00767E78">
      <w:pPr>
        <w:spacing w:before="0" w:after="160" w:line="259" w:lineRule="auto"/>
        <w:jc w:val="left"/>
        <w:rPr>
          <w:lang w:val="en-GB"/>
        </w:rPr>
      </w:pPr>
      <w:r w:rsidRPr="00767E78">
        <w:rPr>
          <w:b/>
          <w:bCs/>
          <w:lang w:val="en-GB"/>
        </w:rPr>
        <w:t>“REBALANCE DAY”</w:t>
      </w:r>
      <w:r w:rsidRPr="00767E78">
        <w:rPr>
          <w:lang w:val="en-GB"/>
        </w:rPr>
        <w:t xml:space="preserve"> is ten </w:t>
      </w:r>
      <w:r w:rsidRPr="00767E78">
        <w:rPr>
          <w:smallCaps/>
          <w:lang w:val="en-US"/>
        </w:rPr>
        <w:t>BUSINESS DAYS</w:t>
      </w:r>
      <w:r w:rsidRPr="00767E78">
        <w:rPr>
          <w:lang w:val="en-GB"/>
        </w:rPr>
        <w:t xml:space="preserve"> after the SELECTION DAY. If that day is not an ELIGIBLE REBALANCE DAY, the REBALANCE DAY will be the immediately following ELIGIBLE REBALANCE DAY. </w:t>
      </w:r>
    </w:p>
    <w:p w14:paraId="2DC4467E" w14:textId="77777777" w:rsidR="00767E78" w:rsidRPr="00767E78" w:rsidRDefault="00767E78" w:rsidP="00767E78">
      <w:pPr>
        <w:spacing w:before="0" w:after="160" w:line="259" w:lineRule="auto"/>
        <w:jc w:val="left"/>
        <w:rPr>
          <w:lang w:val="en-GB"/>
        </w:rPr>
      </w:pPr>
    </w:p>
    <w:p w14:paraId="74B744AA" w14:textId="470534B8" w:rsidR="00767E78" w:rsidRPr="00767E78" w:rsidRDefault="00767E78" w:rsidP="00767E78">
      <w:pPr>
        <w:spacing w:before="0" w:after="160" w:line="259" w:lineRule="auto"/>
        <w:jc w:val="left"/>
        <w:rPr>
          <w:lang w:val="en-GB"/>
        </w:rPr>
      </w:pPr>
      <w:r w:rsidRPr="00767E78">
        <w:rPr>
          <w:b/>
          <w:bCs/>
          <w:lang w:val="en-GB"/>
        </w:rPr>
        <w:t>“SELECTION DAY”</w:t>
      </w:r>
      <w:r w:rsidRPr="00767E78">
        <w:rPr>
          <w:lang w:val="en-GB"/>
        </w:rPr>
        <w:t xml:space="preserve"> is the last Thursday of the months January, April, July and October.</w:t>
      </w:r>
    </w:p>
    <w:p w14:paraId="5A5132AA" w14:textId="45D6BE38" w:rsidR="00767E78" w:rsidRPr="00CA47E2" w:rsidRDefault="00CA47E2" w:rsidP="00767E78">
      <w:pPr>
        <w:spacing w:before="0" w:after="160" w:line="259" w:lineRule="auto"/>
        <w:jc w:val="left"/>
        <w:rPr>
          <w:i/>
          <w:iCs/>
          <w:lang w:val="en-GB"/>
        </w:rPr>
      </w:pPr>
      <w:r w:rsidRPr="00CA47E2">
        <w:rPr>
          <w:i/>
          <w:iCs/>
          <w:lang w:val="en-GB"/>
        </w:rPr>
        <w:t>[…]</w:t>
      </w:r>
    </w:p>
    <w:p w14:paraId="5259C4C3" w14:textId="77777777" w:rsidR="00767E78" w:rsidRDefault="00767E78" w:rsidP="00767E78">
      <w:pPr>
        <w:spacing w:before="0" w:after="160" w:line="259" w:lineRule="auto"/>
        <w:rPr>
          <w:lang w:val="en-GB"/>
        </w:rPr>
      </w:pPr>
    </w:p>
    <w:p w14:paraId="62CE8CEF" w14:textId="7115D657" w:rsidR="00767E78" w:rsidRDefault="00767E78" w:rsidP="00767E78">
      <w:pPr>
        <w:spacing w:before="0" w:after="160" w:line="259" w:lineRule="auto"/>
        <w:rPr>
          <w:lang w:val="en-GB"/>
        </w:rPr>
      </w:pPr>
      <w:r>
        <w:rPr>
          <w:lang w:val="en-GB"/>
        </w:rPr>
        <w:t>To:</w:t>
      </w:r>
    </w:p>
    <w:p w14:paraId="392024EC" w14:textId="1E444586" w:rsidR="00CA47E2" w:rsidRPr="00CA47E2" w:rsidRDefault="00CA47E2" w:rsidP="00767E78">
      <w:pPr>
        <w:spacing w:before="0" w:after="160" w:line="259" w:lineRule="auto"/>
        <w:rPr>
          <w:i/>
          <w:iCs/>
          <w:lang w:val="en-GB"/>
        </w:rPr>
      </w:pPr>
      <w:r>
        <w:rPr>
          <w:i/>
          <w:iCs/>
          <w:lang w:val="en-GB"/>
        </w:rPr>
        <w:t>[…]</w:t>
      </w:r>
    </w:p>
    <w:p w14:paraId="0EB69226" w14:textId="2C595CDF" w:rsidR="00767E78" w:rsidRDefault="00767E78" w:rsidP="00767E78">
      <w:pPr>
        <w:spacing w:before="0" w:after="160" w:line="259" w:lineRule="auto"/>
        <w:rPr>
          <w:lang w:val="en-US"/>
        </w:rPr>
      </w:pPr>
      <w:r w:rsidRPr="00767E78">
        <w:rPr>
          <w:b/>
          <w:bCs/>
        </w:rPr>
        <w:t>“REBALANCE DAY”</w:t>
      </w:r>
      <w:r w:rsidRPr="00767E78">
        <w:t xml:space="preserve"> is</w:t>
      </w:r>
      <w:r w:rsidRPr="00767E78">
        <w:rPr>
          <w:lang w:val="en-US"/>
        </w:rPr>
        <w:t xml:space="preserve"> </w:t>
      </w:r>
      <w:r>
        <w:rPr>
          <w:lang w:val="en-US"/>
        </w:rPr>
        <w:t>the second Thursday of the months February, May, August and November.</w:t>
      </w:r>
      <w:r w:rsidRPr="00767E78">
        <w:rPr>
          <w:lang w:val="en-US"/>
        </w:rPr>
        <w:t xml:space="preserve"> </w:t>
      </w:r>
      <w:r w:rsidRPr="00AE5C0A">
        <w:rPr>
          <w:lang w:val="en-US"/>
        </w:rPr>
        <w:t xml:space="preserve">If that day is not an </w:t>
      </w:r>
      <w:r w:rsidRPr="00AE5C0A">
        <w:rPr>
          <w:smallCaps/>
          <w:lang w:val="en-US"/>
        </w:rPr>
        <w:t>Eligible Rebalance Day</w:t>
      </w:r>
      <w:r w:rsidRPr="00AE5C0A">
        <w:rPr>
          <w:lang w:val="en-US"/>
        </w:rPr>
        <w:t xml:space="preserve">, the </w:t>
      </w:r>
      <w:r w:rsidRPr="00AE5C0A">
        <w:rPr>
          <w:smallCaps/>
          <w:lang w:val="en-US"/>
        </w:rPr>
        <w:t>Rebalance Day</w:t>
      </w:r>
      <w:r w:rsidRPr="00AE5C0A">
        <w:rPr>
          <w:lang w:val="en-US"/>
        </w:rPr>
        <w:t xml:space="preserve"> will be the immediately following </w:t>
      </w:r>
      <w:r w:rsidRPr="00AE5C0A">
        <w:rPr>
          <w:smallCaps/>
          <w:lang w:val="en-US"/>
        </w:rPr>
        <w:t>Eligible Rebalance Day</w:t>
      </w:r>
      <w:r>
        <w:rPr>
          <w:smallCaps/>
          <w:lang w:val="en-US"/>
        </w:rPr>
        <w:t>.</w:t>
      </w:r>
    </w:p>
    <w:p w14:paraId="2AA2F544" w14:textId="23D05FC8" w:rsidR="00767E78" w:rsidRDefault="00767E78" w:rsidP="00767E78">
      <w:pPr>
        <w:spacing w:before="0" w:after="160" w:line="259" w:lineRule="auto"/>
        <w:rPr>
          <w:lang w:val="en-US"/>
        </w:rPr>
      </w:pPr>
      <w:r w:rsidRPr="00767E78">
        <w:rPr>
          <w:b/>
          <w:bCs/>
        </w:rPr>
        <w:lastRenderedPageBreak/>
        <w:t>“</w:t>
      </w:r>
      <w:r>
        <w:rPr>
          <w:b/>
          <w:bCs/>
        </w:rPr>
        <w:t>SELECTION DAY</w:t>
      </w:r>
      <w:r w:rsidRPr="00767E78">
        <w:rPr>
          <w:b/>
          <w:bCs/>
        </w:rPr>
        <w:t>”</w:t>
      </w:r>
      <w:r w:rsidRPr="00767E78">
        <w:t xml:space="preserve"> is</w:t>
      </w:r>
      <w:r w:rsidRPr="00767E78">
        <w:rPr>
          <w:lang w:val="en-US"/>
        </w:rPr>
        <w:t xml:space="preserve"> </w:t>
      </w:r>
      <w:r>
        <w:rPr>
          <w:lang w:val="en-US"/>
        </w:rPr>
        <w:t xml:space="preserve">thirteen </w:t>
      </w:r>
      <w:r w:rsidRPr="009E5950">
        <w:rPr>
          <w:smallCaps/>
          <w:lang w:val="en-US"/>
        </w:rPr>
        <w:t>Business Days</w:t>
      </w:r>
      <w:r>
        <w:rPr>
          <w:lang w:val="en-US"/>
        </w:rPr>
        <w:t xml:space="preserve"> before the scheduled </w:t>
      </w:r>
      <w:r w:rsidRPr="009E5950">
        <w:rPr>
          <w:smallCaps/>
          <w:lang w:val="en-US"/>
        </w:rPr>
        <w:t>Rebalance Day</w:t>
      </w:r>
      <w:r>
        <w:rPr>
          <w:lang w:val="en-US"/>
        </w:rPr>
        <w:t xml:space="preserve">, disregarding any potential change of the </w:t>
      </w:r>
      <w:r w:rsidRPr="009E5950">
        <w:rPr>
          <w:smallCaps/>
          <w:lang w:val="en-US"/>
        </w:rPr>
        <w:t>Rebalance</w:t>
      </w:r>
      <w:r w:rsidRPr="00CE0568">
        <w:rPr>
          <w:lang w:val="en-US"/>
        </w:rPr>
        <w:t xml:space="preserve"> </w:t>
      </w:r>
      <w:r w:rsidRPr="009E5950">
        <w:rPr>
          <w:smallCaps/>
          <w:lang w:val="en-US"/>
        </w:rPr>
        <w:t>Day</w:t>
      </w:r>
      <w:r>
        <w:rPr>
          <w:lang w:val="en-US"/>
        </w:rPr>
        <w:t>.</w:t>
      </w:r>
    </w:p>
    <w:p w14:paraId="7C41A227" w14:textId="77777777" w:rsidR="00CA47E2" w:rsidRPr="00CA47E2" w:rsidRDefault="00CA47E2" w:rsidP="00CA47E2">
      <w:pPr>
        <w:spacing w:before="0" w:after="160" w:line="259" w:lineRule="auto"/>
        <w:rPr>
          <w:i/>
          <w:iCs/>
          <w:lang w:val="en-GB"/>
        </w:rPr>
      </w:pPr>
      <w:r>
        <w:rPr>
          <w:i/>
          <w:iCs/>
          <w:lang w:val="en-GB"/>
        </w:rPr>
        <w:t>[…]</w:t>
      </w:r>
    </w:p>
    <w:p w14:paraId="4B303C07" w14:textId="77777777" w:rsidR="00767E78" w:rsidRDefault="00767E78" w:rsidP="00767E78">
      <w:pPr>
        <w:spacing w:before="0" w:after="160" w:line="259" w:lineRule="auto"/>
        <w:rPr>
          <w:lang w:val="en-US"/>
        </w:rPr>
      </w:pPr>
    </w:p>
    <w:p w14:paraId="690F846B" w14:textId="77777777" w:rsidR="00767E78" w:rsidRDefault="00767E78" w:rsidP="00767E78">
      <w:pPr>
        <w:spacing w:before="0" w:after="160" w:line="259" w:lineRule="auto"/>
        <w:rPr>
          <w:lang w:val="en-GB"/>
        </w:rPr>
      </w:pPr>
    </w:p>
    <w:p w14:paraId="71BE8520" w14:textId="77777777" w:rsidR="00767E78" w:rsidRDefault="00767E78" w:rsidP="00767E78">
      <w:pPr>
        <w:spacing w:before="0" w:after="160" w:line="259" w:lineRule="auto"/>
        <w:rPr>
          <w:lang w:val="en-GB"/>
        </w:rPr>
      </w:pPr>
    </w:p>
    <w:p w14:paraId="62A752B4" w14:textId="77777777" w:rsidR="00767E78" w:rsidRPr="00767E78" w:rsidRDefault="00767E78" w:rsidP="00767E78">
      <w:pPr>
        <w:spacing w:before="0" w:after="160" w:line="259" w:lineRule="auto"/>
        <w:rPr>
          <w:lang w:val="en-GB"/>
        </w:rPr>
      </w:pPr>
    </w:p>
    <w:p w14:paraId="45154AF2" w14:textId="0A73FFDC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380328E7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CA47E2" w:rsidRPr="00CA47E2">
        <w:rPr>
          <w:lang w:val="en-US"/>
        </w:rPr>
        <w:t xml:space="preserve">Solactive Whitney U.S. Critical Technologies </w:t>
      </w:r>
      <w:r w:rsidR="00E530AA">
        <w:rPr>
          <w:lang w:val="en-US"/>
        </w:rPr>
        <w:t xml:space="preserve">ex North America </w:t>
      </w:r>
      <w:r w:rsidR="00CA47E2" w:rsidRPr="00CA47E2">
        <w:rPr>
          <w:lang w:val="en-US"/>
        </w:rPr>
        <w:t>Index</w:t>
      </w:r>
      <w:r w:rsidR="00C04273" w:rsidRPr="00C04273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09534D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741A56A5" w14:textId="159775E1" w:rsidR="00651886" w:rsidRPr="00C04273" w:rsidRDefault="005055F5" w:rsidP="00651886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CA47E2" w:rsidRPr="00CA47E2">
        <w:rPr>
          <w:lang w:val="en-US"/>
        </w:rPr>
        <w:t>2025-03-18</w:t>
      </w:r>
      <w:r w:rsidRPr="00CA47E2">
        <w:rPr>
          <w:lang w:val="en-US"/>
        </w:rPr>
        <w:t>.</w:t>
      </w:r>
      <w:r w:rsidR="00CA47E2">
        <w:rPr>
          <w:lang w:val="en-US"/>
        </w:rPr>
        <w:t xml:space="preserve"> </w:t>
      </w:r>
      <w:r w:rsidR="00651886" w:rsidRPr="00FE1081">
        <w:rPr>
          <w:lang w:val="en-US"/>
        </w:rPr>
        <w:t xml:space="preserve">Subject to feedback received on this Market Consultation, the changes mentioned </w:t>
      </w:r>
      <w:r w:rsidR="00651886">
        <w:t xml:space="preserve">above are intended to </w:t>
      </w:r>
      <w:r w:rsidR="00651886" w:rsidRPr="00FE1081">
        <w:rPr>
          <w:lang w:val="en-US"/>
        </w:rPr>
        <w:t xml:space="preserve">become effective on </w:t>
      </w:r>
      <w:r w:rsidR="00CA47E2" w:rsidRPr="00CA47E2">
        <w:rPr>
          <w:lang w:val="en-US"/>
        </w:rPr>
        <w:t>2025-04-01</w:t>
      </w:r>
      <w:r w:rsidR="004819FA" w:rsidRPr="00CA47E2">
        <w:rPr>
          <w:lang w:val="en-US"/>
        </w:rPr>
        <w:t>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7F9D1143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26131F">
        <w:rPr>
          <w:b/>
          <w:bCs/>
          <w:lang w:val="en-US"/>
        </w:rPr>
        <w:t>Market Consultation</w:t>
      </w:r>
      <w:r w:rsidR="00DD3C44" w:rsidRPr="00CA47E2">
        <w:rPr>
          <w:b/>
          <w:bCs/>
          <w:lang w:val="en-US"/>
        </w:rPr>
        <w:t xml:space="preserve"> </w:t>
      </w:r>
      <w:r w:rsidR="00CA47E2" w:rsidRPr="00CA47E2">
        <w:rPr>
          <w:b/>
          <w:bCs/>
          <w:lang w:val="en-US"/>
        </w:rPr>
        <w:t xml:space="preserve">Solactive Whitney U.S. Critical Technologies </w:t>
      </w:r>
      <w:r w:rsidR="006E5257">
        <w:rPr>
          <w:b/>
          <w:bCs/>
          <w:lang w:val="en-US"/>
        </w:rPr>
        <w:t xml:space="preserve">ex North America </w:t>
      </w:r>
      <w:r w:rsidR="00CA47E2" w:rsidRPr="00CA47E2">
        <w:rPr>
          <w:b/>
          <w:bCs/>
          <w:lang w:val="en-US"/>
        </w:rPr>
        <w:t>Index</w:t>
      </w:r>
      <w:r w:rsidRPr="00C04273">
        <w:rPr>
          <w:lang w:val="en-US"/>
        </w:rPr>
        <w:t xml:space="preserve"> as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Default="003D0D25" w:rsidP="003D0D25">
      <w:pPr>
        <w:spacing w:after="0"/>
        <w:ind w:left="1416" w:firstLine="708"/>
      </w:pPr>
      <w:r>
        <w:t>Germany</w:t>
      </w:r>
    </w:p>
    <w:p w14:paraId="752A804F" w14:textId="7A894BF5" w:rsidR="00753C1C" w:rsidRDefault="00753C1C" w:rsidP="003D0D25">
      <w:pPr>
        <w:spacing w:after="0"/>
        <w:ind w:left="1416" w:firstLine="708"/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>Should you have any additional questions regarding the consultative question in particular, please do not hesitate to contact us via above email address.</w:t>
      </w:r>
    </w:p>
    <w:p w14:paraId="0034008D" w14:textId="13CCFDF4" w:rsidR="00753C1C" w:rsidRPr="00C04273" w:rsidRDefault="00753C1C" w:rsidP="003D0D25">
      <w:pPr>
        <w:spacing w:after="0"/>
        <w:ind w:left="1416" w:firstLine="708"/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9DD5F02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51BCBA-6C42-40E0-AC5F-1A3758469AC9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E096ABE9-D536-4D78-B613-FBD2F622DE40}"/>
    <w:embedBold r:id="rId3" w:fontKey="{935A8C3A-6D5E-4C95-A754-C2174F09EA2D}"/>
    <w:embedItalic r:id="rId4" w:fontKey="{ED7190F5-26A5-4E11-AEBE-FA318471C4A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FFFE508-11DB-4825-A811-C7D779470C76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E7EC7F31-4A6A-434C-9DD2-92533B90DBCF}"/>
    <w:embedBold r:id="rId7" w:fontKey="{56F8372A-C5DA-4F81-93FD-139687F35DD4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8" w:fontKey="{C8B25964-D33A-4776-A397-6D11721FB87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3C2F49A0-30AA-4D6B-A457-9B9FFCBDA1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E5D9C" w14:textId="11C55578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6E5257">
          <w:rPr>
            <w:lang w:val="en-US"/>
          </w:rPr>
          <w:t>Market Consultation Solactive Whitney U.S. Critical Technologies ex North America Index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06" type="#_x0000_t75" style="width:25.9pt;height:19.9pt" o:bullet="t">
        <v:imagedata r:id="rId1" o:title="S_Icons-Haken_02"/>
      </v:shape>
    </w:pict>
  </w:numPicBullet>
  <w:numPicBullet w:numPicBulletId="1">
    <w:pict>
      <v:shape id="_x0000_i1307" type="#_x0000_t75" style="width:19.9pt;height:19.9pt" o:bullet="t">
        <v:imagedata r:id="rId2" o:title="S_Icons-Pfeil_02"/>
      </v:shape>
    </w:pict>
  </w:numPicBullet>
  <w:numPicBullet w:numPicBulletId="2">
    <w:pict>
      <v:shape id="_x0000_i1308" type="#_x0000_t75" style="width:15.35pt;height:15.85pt" o:bullet="t">
        <v:imagedata r:id="rId3" o:title="Bullet_2_Indices_Small"/>
      </v:shape>
    </w:pict>
  </w:numPicBullet>
  <w:numPicBullet w:numPicBulletId="3">
    <w:pict>
      <v:shape id="_x0000_i130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9822271">
    <w:abstractNumId w:val="5"/>
  </w:num>
  <w:num w:numId="2" w16cid:durableId="649673689">
    <w:abstractNumId w:val="6"/>
  </w:num>
  <w:num w:numId="3" w16cid:durableId="1693843724">
    <w:abstractNumId w:val="15"/>
  </w:num>
  <w:num w:numId="4" w16cid:durableId="1474642266">
    <w:abstractNumId w:val="19"/>
  </w:num>
  <w:num w:numId="5" w16cid:durableId="54278838">
    <w:abstractNumId w:val="14"/>
  </w:num>
  <w:num w:numId="6" w16cid:durableId="1363703529">
    <w:abstractNumId w:val="7"/>
  </w:num>
  <w:num w:numId="7" w16cid:durableId="512570198">
    <w:abstractNumId w:val="18"/>
  </w:num>
  <w:num w:numId="8" w16cid:durableId="1841702696">
    <w:abstractNumId w:val="3"/>
  </w:num>
  <w:num w:numId="9" w16cid:durableId="461578148">
    <w:abstractNumId w:val="12"/>
  </w:num>
  <w:num w:numId="10" w16cid:durableId="2131362762">
    <w:abstractNumId w:val="11"/>
  </w:num>
  <w:num w:numId="11" w16cid:durableId="412313159">
    <w:abstractNumId w:val="2"/>
  </w:num>
  <w:num w:numId="12" w16cid:durableId="917985406">
    <w:abstractNumId w:val="1"/>
  </w:num>
  <w:num w:numId="13" w16cid:durableId="1245994477">
    <w:abstractNumId w:val="13"/>
  </w:num>
  <w:num w:numId="14" w16cid:durableId="1067457051">
    <w:abstractNumId w:val="9"/>
  </w:num>
  <w:num w:numId="15" w16cid:durableId="1328024029">
    <w:abstractNumId w:val="4"/>
  </w:num>
  <w:num w:numId="16" w16cid:durableId="1148327723">
    <w:abstractNumId w:val="10"/>
  </w:num>
  <w:num w:numId="17" w16cid:durableId="1526627326">
    <w:abstractNumId w:val="20"/>
  </w:num>
  <w:num w:numId="18" w16cid:durableId="1630936358">
    <w:abstractNumId w:val="8"/>
  </w:num>
  <w:num w:numId="19" w16cid:durableId="122844447">
    <w:abstractNumId w:val="16"/>
  </w:num>
  <w:num w:numId="20" w16cid:durableId="1057435456">
    <w:abstractNumId w:val="17"/>
  </w:num>
  <w:num w:numId="21" w16cid:durableId="12202466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092C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54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E5257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67E78"/>
    <w:rsid w:val="00770E36"/>
    <w:rsid w:val="007822BB"/>
    <w:rsid w:val="007830B2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133CD"/>
    <w:rsid w:val="0092193A"/>
    <w:rsid w:val="009224D5"/>
    <w:rsid w:val="00927618"/>
    <w:rsid w:val="00927D0A"/>
    <w:rsid w:val="0093363F"/>
    <w:rsid w:val="009369D6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4163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2F3A"/>
    <w:rsid w:val="00B5343D"/>
    <w:rsid w:val="00B61371"/>
    <w:rsid w:val="00B6689F"/>
    <w:rsid w:val="00B84D86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A47E2"/>
    <w:rsid w:val="00CA595E"/>
    <w:rsid w:val="00CC4A71"/>
    <w:rsid w:val="00CD41EB"/>
    <w:rsid w:val="00CD7B75"/>
    <w:rsid w:val="00CF29CC"/>
    <w:rsid w:val="00D06709"/>
    <w:rsid w:val="00D06800"/>
    <w:rsid w:val="00D06D8B"/>
    <w:rsid w:val="00D30535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AA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32A9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F532A9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94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1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A3E4C"/>
    <w:rsid w:val="009E61CE"/>
    <w:rsid w:val="00A64514"/>
    <w:rsid w:val="00A943D4"/>
    <w:rsid w:val="00AA199C"/>
    <w:rsid w:val="00B52F3A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2025-03-04T00:00:00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b7b73d-1070-4334-8a43-60b2afae25d8}" enabled="1" method="Standard" siteId="{e612f95c-dec3-4a4f-aec1-33441de602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6</Pages>
  <Words>447</Words>
  <Characters>2548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[&lt;insert index name and topic of consultation&gt;]</vt:lpstr>
      <vt:lpstr>Index Calculation Guideline</vt:lpstr>
    </vt:vector>
  </TitlesOfParts>
  <Company/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Whitney U.S. Critical Technologies ex North America Index</dc:title>
  <dc:subject>Calculation Documents &amp; Methodologies</dc:subject>
  <dc:creator>Solactive AG</dc:creator>
  <cp:keywords/>
  <dc:description/>
  <cp:lastModifiedBy>Pirlot, Louis</cp:lastModifiedBy>
  <cp:revision>18</cp:revision>
  <cp:lastPrinted>2025-03-03T22:38:00Z</cp:lastPrinted>
  <dcterms:created xsi:type="dcterms:W3CDTF">2021-11-16T06:38:00Z</dcterms:created>
  <dcterms:modified xsi:type="dcterms:W3CDTF">2025-03-03T22:38:00Z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