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caps/>
          <w:lang w:val="en-US"/>
        </w:rPr>
        <w:id w:val="312156981"/>
        <w:docPartObj>
          <w:docPartGallery w:val="Cover Pages"/>
          <w:docPartUnique/>
        </w:docPartObj>
      </w:sdtPr>
      <w:sdtEndPr>
        <w:rPr>
          <w:caps w:val="0"/>
        </w:rPr>
      </w:sdtEndPr>
      <w:sdtContent>
        <w:p w14:paraId="2A1DB275" w14:textId="3C8F3681" w:rsidR="00A65C78" w:rsidRPr="002C6C1A" w:rsidRDefault="00B915B6" w:rsidP="00A65C78">
          <w:pPr>
            <w:rPr>
              <w:rFonts w:ascii="Arial" w:hAnsi="Arial" w:cs="Arial"/>
              <w:caps/>
              <w:lang w:val="en-US"/>
            </w:rPr>
          </w:pPr>
          <w:r w:rsidRPr="002C6C1A">
            <w:rPr>
              <w:rFonts w:ascii="Arial" w:hAnsi="Arial" w:cs="Arial"/>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sidRPr="002C6C1A">
            <w:rPr>
              <w:rFonts w:ascii="Arial" w:hAnsi="Arial" w:cs="Arial"/>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2C6C1A" w:rsidRDefault="0092193A" w:rsidP="00A65C78">
          <w:pPr>
            <w:rPr>
              <w:rFonts w:ascii="Arial" w:hAnsi="Arial" w:cs="Arial"/>
              <w:lang w:val="en-US"/>
            </w:rPr>
          </w:pPr>
        </w:p>
        <w:p w14:paraId="740D5AFF" w14:textId="77777777" w:rsidR="0092193A" w:rsidRPr="002C6C1A" w:rsidRDefault="0092193A">
          <w:pPr>
            <w:pStyle w:val="NoSpacing"/>
            <w:spacing w:before="1540" w:after="240"/>
            <w:jc w:val="center"/>
            <w:rPr>
              <w:rFonts w:ascii="Arial" w:hAnsi="Arial" w:cs="Arial"/>
              <w:lang w:val="en-US"/>
            </w:rPr>
          </w:pPr>
        </w:p>
        <w:sdt>
          <w:sdtPr>
            <w:rPr>
              <w:rFonts w:ascii="Arial" w:hAnsi="Arial" w:cs="Arial"/>
              <w:color w:val="auto"/>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6BF27CE" w:rsidR="0092193A" w:rsidRPr="002C6C1A" w:rsidRDefault="00FF3C21" w:rsidP="0092193A">
              <w:pPr>
                <w:pStyle w:val="Title"/>
                <w:rPr>
                  <w:rFonts w:ascii="Arial" w:hAnsi="Arial" w:cs="Arial"/>
                  <w:color w:val="auto"/>
                  <w:lang w:val="en-US"/>
                </w:rPr>
              </w:pPr>
              <w:r>
                <w:rPr>
                  <w:rFonts w:ascii="Arial" w:hAnsi="Arial" w:cs="Arial"/>
                  <w:color w:val="auto"/>
                  <w:lang w:val="en-US"/>
                </w:rPr>
                <w:t>Market Consultation Solactive clean energy index – Guideline Change</w:t>
              </w:r>
            </w:p>
          </w:sdtContent>
        </w:sdt>
        <w:p w14:paraId="375D2A68" w14:textId="77777777" w:rsidR="0092193A" w:rsidRPr="002C6C1A" w:rsidRDefault="0092193A" w:rsidP="0092193A">
          <w:pPr>
            <w:rPr>
              <w:rFonts w:ascii="Arial" w:eastAsiaTheme="majorEastAsia" w:hAnsi="Arial" w:cs="Arial"/>
              <w:lang w:val="en-US"/>
            </w:rPr>
          </w:pPr>
        </w:p>
        <w:p w14:paraId="42549B5B" w14:textId="77777777" w:rsidR="003C16C2" w:rsidRPr="002C6C1A" w:rsidRDefault="003C16C2">
          <w:pPr>
            <w:pStyle w:val="NoSpacing"/>
            <w:spacing w:before="480"/>
            <w:jc w:val="center"/>
            <w:rPr>
              <w:rFonts w:ascii="Arial" w:hAnsi="Arial" w:cs="Arial"/>
              <w:lang w:val="en-US"/>
            </w:rPr>
          </w:pPr>
        </w:p>
        <w:p w14:paraId="42D8DB42" w14:textId="77777777" w:rsidR="003C16C2" w:rsidRPr="002C6C1A" w:rsidRDefault="003C16C2">
          <w:pPr>
            <w:pStyle w:val="NoSpacing"/>
            <w:spacing w:before="480"/>
            <w:jc w:val="center"/>
            <w:rPr>
              <w:rFonts w:ascii="Arial" w:hAnsi="Arial" w:cs="Arial"/>
              <w:lang w:val="en-US"/>
            </w:rPr>
          </w:pPr>
        </w:p>
        <w:p w14:paraId="14604DB8" w14:textId="77777777" w:rsidR="003C16C2" w:rsidRPr="002C6C1A" w:rsidRDefault="003C16C2">
          <w:pPr>
            <w:pStyle w:val="NoSpacing"/>
            <w:spacing w:before="480"/>
            <w:jc w:val="center"/>
            <w:rPr>
              <w:rFonts w:ascii="Arial" w:hAnsi="Arial" w:cs="Arial"/>
              <w:lang w:val="en-US"/>
            </w:rPr>
          </w:pPr>
        </w:p>
        <w:p w14:paraId="4D923E0C" w14:textId="77777777" w:rsidR="003C16C2" w:rsidRPr="002C6C1A" w:rsidRDefault="003C16C2">
          <w:pPr>
            <w:pStyle w:val="NoSpacing"/>
            <w:spacing w:before="480"/>
            <w:jc w:val="center"/>
            <w:rPr>
              <w:rFonts w:ascii="Arial" w:hAnsi="Arial" w:cs="Arial"/>
              <w:lang w:val="en-US"/>
            </w:rPr>
          </w:pPr>
        </w:p>
        <w:p w14:paraId="7E6320A8" w14:textId="77777777" w:rsidR="003C16C2" w:rsidRPr="002C6C1A" w:rsidRDefault="003C16C2">
          <w:pPr>
            <w:pStyle w:val="NoSpacing"/>
            <w:spacing w:before="480"/>
            <w:jc w:val="center"/>
            <w:rPr>
              <w:rFonts w:ascii="Arial" w:hAnsi="Arial" w:cs="Arial"/>
              <w:lang w:val="en-US"/>
            </w:rPr>
          </w:pPr>
        </w:p>
        <w:p w14:paraId="3BE8C61E" w14:textId="77777777" w:rsidR="0092193A" w:rsidRPr="002C6C1A" w:rsidRDefault="003C16C2">
          <w:pPr>
            <w:pStyle w:val="NoSpacing"/>
            <w:spacing w:before="480"/>
            <w:jc w:val="center"/>
            <w:rPr>
              <w:rFonts w:ascii="Arial" w:hAnsi="Arial" w:cs="Arial"/>
              <w:lang w:val="en-US"/>
            </w:rPr>
          </w:pPr>
          <w:r w:rsidRPr="002C6C1A">
            <w:rPr>
              <w:rFonts w:ascii="Arial" w:hAnsi="Arial" w:cs="Arial"/>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2C6C1A">
            <w:rPr>
              <w:rFonts w:ascii="Arial" w:hAnsi="Arial" w:cs="Arial"/>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58D1197" w:rsidR="00466905" w:rsidRPr="00D902A1" w:rsidRDefault="00F412B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FF3C21">
                                      <w:rPr>
                                        <w:color w:val="FFFFFF" w:themeColor="background1"/>
                                        <w:sz w:val="26"/>
                                        <w:szCs w:val="26"/>
                                        <w:lang w:val="en-GB"/>
                                      </w:rPr>
                                      <w:t>13 February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58D1197" w:rsidR="00466905" w:rsidRPr="00D902A1" w:rsidRDefault="00F412B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FF3C21">
                                <w:rPr>
                                  <w:color w:val="FFFFFF" w:themeColor="background1"/>
                                  <w:sz w:val="26"/>
                                  <w:szCs w:val="26"/>
                                  <w:lang w:val="en-GB"/>
                                </w:rPr>
                                <w:t>13 February 2025</w:t>
                              </w:r>
                            </w:sdtContent>
                          </w:sdt>
                        </w:p>
                      </w:txbxContent>
                    </v:textbox>
                    <w10:wrap anchorx="page" anchory="page"/>
                    <w10:anchorlock/>
                  </v:shape>
                </w:pict>
              </mc:Fallback>
            </mc:AlternateContent>
          </w:r>
        </w:p>
        <w:p w14:paraId="4352C556" w14:textId="77777777" w:rsidR="002663E0" w:rsidRPr="002C6C1A" w:rsidRDefault="00F1145C" w:rsidP="002663E0">
          <w:pPr>
            <w:spacing w:before="0" w:after="160" w:line="259" w:lineRule="auto"/>
            <w:jc w:val="left"/>
            <w:rPr>
              <w:rFonts w:ascii="Arial" w:hAnsi="Arial" w:cs="Arial"/>
              <w:lang w:val="en-US"/>
            </w:rPr>
          </w:pPr>
          <w:r w:rsidRPr="002C6C1A">
            <w:rPr>
              <w:rFonts w:ascii="Arial" w:hAnsi="Arial" w:cs="Arial"/>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2C6C1A">
            <w:rPr>
              <w:rFonts w:ascii="Arial" w:hAnsi="Arial" w:cs="Arial"/>
              <w:lang w:val="en-US"/>
            </w:rPr>
            <w:br w:type="page"/>
          </w:r>
        </w:p>
      </w:sdtContent>
    </w:sdt>
    <w:bookmarkStart w:id="0" w:name="_Toc512460733" w:displacedByCustomXml="prev"/>
    <w:p w14:paraId="0DA4AEA0" w14:textId="31E5964C" w:rsidR="00C04273" w:rsidRPr="002C6C1A" w:rsidRDefault="00C04273" w:rsidP="00C04273">
      <w:pPr>
        <w:spacing w:before="0" w:after="160" w:line="259" w:lineRule="auto"/>
        <w:jc w:val="left"/>
        <w:rPr>
          <w:rFonts w:ascii="Arial" w:hAnsi="Arial" w:cs="Arial"/>
          <w:b/>
          <w:bCs/>
          <w:sz w:val="32"/>
          <w:szCs w:val="32"/>
          <w:lang w:val="en-GB"/>
        </w:rPr>
      </w:pPr>
      <w:r w:rsidRPr="002C6C1A">
        <w:rPr>
          <w:rFonts w:ascii="Arial" w:hAnsi="Arial" w:cs="Arial"/>
          <w:b/>
          <w:bCs/>
          <w:sz w:val="32"/>
          <w:szCs w:val="32"/>
          <w:u w:val="single"/>
          <w:lang w:val="en-GB"/>
        </w:rPr>
        <w:lastRenderedPageBreak/>
        <w:t>Content of the Market Consultation</w:t>
      </w:r>
    </w:p>
    <w:p w14:paraId="59DC57B1" w14:textId="633C3CBF" w:rsidR="00E05994" w:rsidRPr="002C6C1A" w:rsidRDefault="002663E0" w:rsidP="00E05994">
      <w:pPr>
        <w:spacing w:before="0" w:after="160" w:line="259" w:lineRule="auto"/>
        <w:rPr>
          <w:rFonts w:ascii="Arial" w:hAnsi="Arial" w:cs="Arial"/>
          <w:lang w:val="en-US"/>
        </w:rPr>
      </w:pPr>
      <w:r w:rsidRPr="002C6C1A">
        <w:rPr>
          <w:rFonts w:ascii="Arial" w:hAnsi="Arial" w:cs="Arial"/>
          <w:lang w:val="en-GB"/>
        </w:rPr>
        <w:t xml:space="preserve">Solactive </w:t>
      </w:r>
      <w:r w:rsidR="00DD3C44" w:rsidRPr="002C6C1A">
        <w:rPr>
          <w:rFonts w:ascii="Arial" w:hAnsi="Arial" w:cs="Arial"/>
          <w:lang w:val="en-GB"/>
        </w:rPr>
        <w:t xml:space="preserve">AG </w:t>
      </w:r>
      <w:r w:rsidRPr="002C6C1A">
        <w:rPr>
          <w:rFonts w:ascii="Arial" w:hAnsi="Arial" w:cs="Arial"/>
          <w:lang w:val="en-GB"/>
        </w:rPr>
        <w:t xml:space="preserve">has decided to conduct a Market Consultation </w:t>
      </w:r>
      <w:proofErr w:type="gramStart"/>
      <w:r w:rsidRPr="002C6C1A">
        <w:rPr>
          <w:rFonts w:ascii="Arial" w:hAnsi="Arial" w:cs="Arial"/>
          <w:lang w:val="en-GB"/>
        </w:rPr>
        <w:t>with regard to</w:t>
      </w:r>
      <w:proofErr w:type="gramEnd"/>
      <w:r w:rsidRPr="002C6C1A">
        <w:rPr>
          <w:rFonts w:ascii="Arial" w:hAnsi="Arial" w:cs="Arial"/>
          <w:lang w:val="en-GB"/>
        </w:rPr>
        <w:t xml:space="preserve"> </w:t>
      </w:r>
      <w:r w:rsidR="00DD3C44" w:rsidRPr="002C6C1A">
        <w:rPr>
          <w:rFonts w:ascii="Arial" w:hAnsi="Arial" w:cs="Arial"/>
          <w:lang w:val="en-GB"/>
        </w:rPr>
        <w:t>chang</w:t>
      </w:r>
      <w:r w:rsidR="003841D2" w:rsidRPr="002C6C1A">
        <w:rPr>
          <w:rFonts w:ascii="Arial" w:hAnsi="Arial" w:cs="Arial"/>
          <w:lang w:val="en-GB"/>
        </w:rPr>
        <w:t>ing</w:t>
      </w:r>
      <w:r w:rsidR="00DD3C44" w:rsidRPr="002C6C1A">
        <w:rPr>
          <w:rFonts w:ascii="Arial" w:hAnsi="Arial" w:cs="Arial"/>
          <w:lang w:val="en-GB"/>
        </w:rPr>
        <w:t xml:space="preserve"> </w:t>
      </w:r>
      <w:r w:rsidR="004A428F" w:rsidRPr="002C6C1A">
        <w:rPr>
          <w:rFonts w:ascii="Arial" w:hAnsi="Arial" w:cs="Arial"/>
          <w:lang w:val="en-GB"/>
        </w:rPr>
        <w:t>the</w:t>
      </w:r>
      <w:r w:rsidR="00F964E4" w:rsidRPr="002C6C1A">
        <w:rPr>
          <w:rFonts w:ascii="Arial" w:hAnsi="Arial" w:cs="Arial"/>
          <w:lang w:val="en-GB"/>
        </w:rPr>
        <w:t xml:space="preserve"> </w:t>
      </w:r>
      <w:r w:rsidR="00E05994" w:rsidRPr="002C6C1A">
        <w:rPr>
          <w:rFonts w:ascii="Arial" w:hAnsi="Arial" w:cs="Arial"/>
          <w:lang w:val="en-GB"/>
        </w:rPr>
        <w:t xml:space="preserve">Index Methodology of the following </w:t>
      </w:r>
      <w:r w:rsidR="00E05994" w:rsidRPr="002C6C1A">
        <w:rPr>
          <w:rFonts w:ascii="Arial" w:hAnsi="Arial" w:cs="Arial"/>
          <w:lang w:val="en-US"/>
        </w:rPr>
        <w:t>Ind</w:t>
      </w:r>
      <w:r w:rsidR="00A97E61" w:rsidRPr="002C6C1A">
        <w:rPr>
          <w:rFonts w:ascii="Arial" w:hAnsi="Arial" w:cs="Arial"/>
          <w:lang w:val="en-US"/>
        </w:rPr>
        <w:t>ex/ Ind</w:t>
      </w:r>
      <w:r w:rsidR="00E05994" w:rsidRPr="002C6C1A">
        <w:rPr>
          <w:rFonts w:ascii="Arial" w:hAnsi="Arial" w:cs="Arial"/>
          <w:lang w:val="en-US"/>
        </w:rPr>
        <w:t>ices (the ‘Ind</w:t>
      </w:r>
      <w:r w:rsidR="00A97E61" w:rsidRPr="002C6C1A">
        <w:rPr>
          <w:rFonts w:ascii="Arial" w:hAnsi="Arial" w:cs="Arial"/>
          <w:lang w:val="en-US"/>
        </w:rPr>
        <w:t>ex/Ind</w:t>
      </w:r>
      <w:r w:rsidR="00E05994" w:rsidRPr="002C6C1A">
        <w:rPr>
          <w:rFonts w:ascii="Arial" w:hAnsi="Arial" w:cs="Arial"/>
          <w:lang w:val="en-US"/>
        </w:rPr>
        <w:t>ices’):</w:t>
      </w:r>
    </w:p>
    <w:tbl>
      <w:tblPr>
        <w:tblW w:w="9629" w:type="dxa"/>
        <w:tblCellMar>
          <w:left w:w="0" w:type="dxa"/>
          <w:right w:w="0" w:type="dxa"/>
        </w:tblCellMar>
        <w:tblLook w:val="04A0" w:firstRow="1" w:lastRow="0" w:firstColumn="1" w:lastColumn="0" w:noHBand="0" w:noVBand="1"/>
      </w:tblPr>
      <w:tblGrid>
        <w:gridCol w:w="6227"/>
        <w:gridCol w:w="1560"/>
        <w:gridCol w:w="1955"/>
      </w:tblGrid>
      <w:tr w:rsidR="002C6C1A" w:rsidRPr="002C6C1A"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Pr="002C6C1A" w:rsidRDefault="00E05994" w:rsidP="00466905">
            <w:pPr>
              <w:spacing w:line="256" w:lineRule="auto"/>
              <w:rPr>
                <w:rFonts w:ascii="Arial" w:hAnsi="Arial" w:cs="Arial"/>
                <w:b/>
                <w:bCs/>
                <w:sz w:val="22"/>
                <w:szCs w:val="22"/>
                <w:lang w:eastAsia="en-US"/>
              </w:rPr>
            </w:pPr>
            <w:r w:rsidRPr="002C6C1A">
              <w:rPr>
                <w:rFonts w:ascii="Arial" w:hAnsi="Arial" w:cs="Arial"/>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Pr="002C6C1A" w:rsidRDefault="00E05994" w:rsidP="00466905">
            <w:pPr>
              <w:spacing w:line="256" w:lineRule="auto"/>
              <w:rPr>
                <w:rFonts w:ascii="Arial" w:hAnsi="Arial" w:cs="Arial"/>
                <w:b/>
                <w:bCs/>
              </w:rPr>
            </w:pPr>
            <w:r w:rsidRPr="002C6C1A">
              <w:rPr>
                <w:rFonts w:ascii="Arial" w:hAnsi="Arial" w:cs="Arial"/>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Pr="002C6C1A" w:rsidRDefault="00E05994" w:rsidP="00466905">
            <w:pPr>
              <w:spacing w:line="256" w:lineRule="auto"/>
              <w:rPr>
                <w:rFonts w:ascii="Arial" w:hAnsi="Arial" w:cs="Arial"/>
                <w:b/>
                <w:bCs/>
              </w:rPr>
            </w:pPr>
            <w:r w:rsidRPr="002C6C1A">
              <w:rPr>
                <w:rFonts w:ascii="Arial" w:hAnsi="Arial" w:cs="Arial"/>
                <w:b/>
                <w:bCs/>
              </w:rPr>
              <w:t>ISIN</w:t>
            </w:r>
          </w:p>
        </w:tc>
      </w:tr>
      <w:tr w:rsidR="002C6C1A" w:rsidRPr="002C6C1A"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792BE29" w14:textId="77777777" w:rsidR="00E05994" w:rsidRPr="002C6C1A" w:rsidRDefault="00A35E48" w:rsidP="00466905">
            <w:pPr>
              <w:spacing w:line="256" w:lineRule="auto"/>
              <w:rPr>
                <w:rFonts w:ascii="Arial" w:eastAsia="Calibri" w:hAnsi="Arial" w:cs="Arial"/>
                <w:sz w:val="22"/>
                <w:szCs w:val="22"/>
                <w:lang w:val="en-US" w:eastAsia="en-US"/>
              </w:rPr>
            </w:pPr>
            <w:r w:rsidRPr="002C6C1A">
              <w:rPr>
                <w:rFonts w:ascii="Arial" w:eastAsia="Calibri" w:hAnsi="Arial" w:cs="Arial"/>
                <w:sz w:val="22"/>
                <w:szCs w:val="22"/>
                <w:lang w:val="en-US" w:eastAsia="en-US"/>
              </w:rPr>
              <w:t>SOLACTIVE CLEAN ENERGY INDEX PR</w:t>
            </w:r>
          </w:p>
          <w:p w14:paraId="0215D36D" w14:textId="77777777" w:rsidR="00A35E48" w:rsidRPr="002C6C1A" w:rsidRDefault="00A35E48" w:rsidP="00466905">
            <w:pPr>
              <w:spacing w:line="256" w:lineRule="auto"/>
              <w:rPr>
                <w:rFonts w:ascii="Arial" w:eastAsia="Calibri" w:hAnsi="Arial" w:cs="Arial"/>
                <w:sz w:val="22"/>
                <w:szCs w:val="22"/>
                <w:lang w:val="en-US" w:eastAsia="en-US"/>
              </w:rPr>
            </w:pPr>
            <w:r w:rsidRPr="002C6C1A">
              <w:rPr>
                <w:rFonts w:ascii="Arial" w:eastAsia="Calibri" w:hAnsi="Arial" w:cs="Arial"/>
                <w:sz w:val="22"/>
                <w:szCs w:val="22"/>
                <w:lang w:val="en-US" w:eastAsia="en-US"/>
              </w:rPr>
              <w:t>SOLACTIVE CLEAN ENERGY INDEX NTR</w:t>
            </w:r>
          </w:p>
          <w:p w14:paraId="1986C86E" w14:textId="02E74C72" w:rsidR="00A35E48" w:rsidRPr="002C6C1A" w:rsidRDefault="00A35E48" w:rsidP="00466905">
            <w:pPr>
              <w:spacing w:line="256" w:lineRule="auto"/>
              <w:rPr>
                <w:rFonts w:ascii="Arial" w:eastAsia="Calibri" w:hAnsi="Arial" w:cs="Arial"/>
                <w:sz w:val="22"/>
                <w:szCs w:val="22"/>
                <w:lang w:val="en-US" w:eastAsia="en-US"/>
              </w:rPr>
            </w:pPr>
            <w:r w:rsidRPr="002C6C1A">
              <w:rPr>
                <w:rFonts w:ascii="Arial" w:eastAsia="Calibri" w:hAnsi="Arial" w:cs="Arial"/>
                <w:sz w:val="22"/>
                <w:szCs w:val="22"/>
                <w:lang w:val="en-US" w:eastAsia="en-US"/>
              </w:rPr>
              <w:t>SOLACTIVE CLEAN ENERGY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73C8C22" w14:textId="77777777" w:rsidR="00E05994" w:rsidRPr="002C6C1A" w:rsidRDefault="00A35E48" w:rsidP="00466905">
            <w:pPr>
              <w:spacing w:line="256" w:lineRule="auto"/>
              <w:rPr>
                <w:rFonts w:ascii="Arial" w:eastAsia="Calibri" w:hAnsi="Arial" w:cs="Arial"/>
                <w:lang w:eastAsia="en-US"/>
              </w:rPr>
            </w:pPr>
            <w:r w:rsidRPr="002C6C1A">
              <w:rPr>
                <w:rFonts w:ascii="Arial" w:eastAsia="Calibri" w:hAnsi="Arial" w:cs="Arial"/>
                <w:lang w:eastAsia="en-US"/>
              </w:rPr>
              <w:t>.SOLCLNEP</w:t>
            </w:r>
          </w:p>
          <w:p w14:paraId="10DC3073" w14:textId="77777777" w:rsidR="00A35E48" w:rsidRPr="002C6C1A" w:rsidRDefault="00A35E48" w:rsidP="00466905">
            <w:pPr>
              <w:spacing w:line="256" w:lineRule="auto"/>
              <w:rPr>
                <w:rFonts w:ascii="Arial" w:eastAsia="Calibri" w:hAnsi="Arial" w:cs="Arial"/>
                <w:lang w:eastAsia="en-US"/>
              </w:rPr>
            </w:pPr>
            <w:r w:rsidRPr="002C6C1A">
              <w:rPr>
                <w:rFonts w:ascii="Arial" w:eastAsia="Calibri" w:hAnsi="Arial" w:cs="Arial"/>
                <w:lang w:eastAsia="en-US"/>
              </w:rPr>
              <w:t>.SOLCLNEN</w:t>
            </w:r>
          </w:p>
          <w:p w14:paraId="62C3F688" w14:textId="4477A591" w:rsidR="00A35E48" w:rsidRPr="002C6C1A" w:rsidRDefault="00A35E48" w:rsidP="00466905">
            <w:pPr>
              <w:spacing w:line="256" w:lineRule="auto"/>
              <w:rPr>
                <w:rFonts w:ascii="Arial" w:eastAsia="Calibri" w:hAnsi="Arial" w:cs="Arial"/>
                <w:lang w:val="en-GB" w:eastAsia="en-US"/>
              </w:rPr>
            </w:pPr>
            <w:r w:rsidRPr="002C6C1A">
              <w:rPr>
                <w:rFonts w:ascii="Arial" w:eastAsia="Calibri" w:hAnsi="Arial" w:cs="Arial"/>
                <w:lang w:eastAsia="en-US"/>
              </w:rPr>
              <w:t>.SOLCLNET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DC99041" w14:textId="77777777" w:rsidR="00E05994" w:rsidRPr="002C6C1A" w:rsidRDefault="00A35E48" w:rsidP="00466905">
            <w:pPr>
              <w:spacing w:line="256" w:lineRule="auto"/>
              <w:rPr>
                <w:rFonts w:ascii="Arial" w:eastAsia="Calibri" w:hAnsi="Arial" w:cs="Arial"/>
                <w:lang w:eastAsia="en-US"/>
              </w:rPr>
            </w:pPr>
            <w:r w:rsidRPr="002C6C1A">
              <w:rPr>
                <w:rFonts w:ascii="Arial" w:eastAsia="Calibri" w:hAnsi="Arial" w:cs="Arial"/>
                <w:lang w:eastAsia="en-US"/>
              </w:rPr>
              <w:t>DE000SL0AVM5</w:t>
            </w:r>
          </w:p>
          <w:p w14:paraId="1BBC5EE8" w14:textId="77777777" w:rsidR="00A35E48" w:rsidRPr="002C6C1A" w:rsidRDefault="00A35E48" w:rsidP="00466905">
            <w:pPr>
              <w:spacing w:line="256" w:lineRule="auto"/>
              <w:rPr>
                <w:rFonts w:ascii="Arial" w:eastAsia="Calibri" w:hAnsi="Arial" w:cs="Arial"/>
                <w:lang w:eastAsia="en-US"/>
              </w:rPr>
            </w:pPr>
            <w:r w:rsidRPr="002C6C1A">
              <w:rPr>
                <w:rFonts w:ascii="Arial" w:eastAsia="Calibri" w:hAnsi="Arial" w:cs="Arial"/>
                <w:lang w:eastAsia="en-US"/>
              </w:rPr>
              <w:t>DE000SL0AVN3</w:t>
            </w:r>
          </w:p>
          <w:p w14:paraId="12D59FB1" w14:textId="5C63720F" w:rsidR="00A35E48" w:rsidRPr="002C6C1A" w:rsidRDefault="00A35E48" w:rsidP="00466905">
            <w:pPr>
              <w:spacing w:line="256" w:lineRule="auto"/>
              <w:rPr>
                <w:rFonts w:ascii="Arial" w:eastAsia="Calibri" w:hAnsi="Arial" w:cs="Arial"/>
                <w:lang w:val="en-GB" w:eastAsia="en-US"/>
              </w:rPr>
            </w:pPr>
            <w:r w:rsidRPr="002C6C1A">
              <w:rPr>
                <w:rFonts w:ascii="Arial" w:eastAsia="Calibri" w:hAnsi="Arial" w:cs="Arial"/>
                <w:lang w:eastAsia="en-US"/>
              </w:rPr>
              <w:t>DE000SL0AVP8</w:t>
            </w:r>
          </w:p>
        </w:tc>
      </w:tr>
    </w:tbl>
    <w:p w14:paraId="590E3787" w14:textId="77777777" w:rsidR="00E05994" w:rsidRPr="002C6C1A" w:rsidRDefault="00E05994" w:rsidP="00E05994">
      <w:pPr>
        <w:spacing w:before="0" w:after="160" w:line="259" w:lineRule="auto"/>
        <w:rPr>
          <w:rFonts w:ascii="Arial" w:hAnsi="Arial" w:cs="Arial"/>
          <w:lang w:val="en-GB"/>
        </w:rPr>
      </w:pPr>
    </w:p>
    <w:p w14:paraId="012DE387" w14:textId="479E8820" w:rsidR="00783C68" w:rsidRPr="002C6C1A" w:rsidRDefault="00E05994" w:rsidP="00995D4A">
      <w:pPr>
        <w:spacing w:before="0" w:after="160" w:line="259" w:lineRule="auto"/>
        <w:jc w:val="left"/>
        <w:rPr>
          <w:rFonts w:ascii="Arial" w:hAnsi="Arial" w:cs="Arial"/>
          <w:sz w:val="28"/>
          <w:szCs w:val="28"/>
          <w:lang w:val="en-GB"/>
        </w:rPr>
      </w:pPr>
      <w:r w:rsidRPr="002C6C1A">
        <w:rPr>
          <w:rFonts w:ascii="Arial" w:hAnsi="Arial" w:cs="Arial"/>
          <w:lang w:val="en-GB"/>
        </w:rPr>
        <w:t xml:space="preserve"> </w:t>
      </w:r>
      <w:r w:rsidR="00783C68" w:rsidRPr="002C6C1A">
        <w:rPr>
          <w:rFonts w:ascii="Arial" w:hAnsi="Arial" w:cs="Arial"/>
          <w:b/>
          <w:bCs/>
          <w:sz w:val="28"/>
          <w:szCs w:val="28"/>
          <w:u w:val="single"/>
          <w:lang w:val="en-GB"/>
        </w:rPr>
        <w:t xml:space="preserve">Rationale for </w:t>
      </w:r>
      <w:r w:rsidR="0073537F" w:rsidRPr="002C6C1A">
        <w:rPr>
          <w:rFonts w:ascii="Arial" w:hAnsi="Arial" w:cs="Arial"/>
          <w:b/>
          <w:bCs/>
          <w:sz w:val="28"/>
          <w:szCs w:val="28"/>
          <w:u w:val="single"/>
        </w:rPr>
        <w:t xml:space="preserve">the </w:t>
      </w:r>
      <w:r w:rsidR="004D6535" w:rsidRPr="002C6C1A">
        <w:rPr>
          <w:rFonts w:ascii="Arial" w:hAnsi="Arial" w:cs="Arial"/>
          <w:b/>
          <w:bCs/>
          <w:sz w:val="28"/>
          <w:szCs w:val="28"/>
          <w:u w:val="single"/>
          <w:lang w:val="en-GB"/>
        </w:rPr>
        <w:t>Market Consultation</w:t>
      </w:r>
    </w:p>
    <w:p w14:paraId="591CF374" w14:textId="77777777" w:rsidR="002F6B0F" w:rsidRPr="002C6C1A" w:rsidRDefault="002F6B0F" w:rsidP="002F6B0F">
      <w:pPr>
        <w:pStyle w:val="ListParagraph"/>
        <w:numPr>
          <w:ilvl w:val="0"/>
          <w:numId w:val="31"/>
        </w:numPr>
        <w:spacing w:before="0" w:after="160" w:line="259" w:lineRule="auto"/>
        <w:ind w:left="360"/>
        <w:contextualSpacing/>
        <w:rPr>
          <w:rFonts w:ascii="Arial" w:hAnsi="Arial" w:cs="Arial"/>
          <w:lang w:val="en-US"/>
        </w:rPr>
      </w:pPr>
      <w:r w:rsidRPr="002C6C1A">
        <w:rPr>
          <w:rFonts w:ascii="Arial" w:hAnsi="Arial" w:cs="Arial"/>
          <w:lang w:val="en-US"/>
        </w:rPr>
        <w:t>Enhancing Reactivity to IPOs/Spin-offs &amp; Liquidity Rules</w:t>
      </w:r>
    </w:p>
    <w:p w14:paraId="6598589C" w14:textId="2D787148" w:rsidR="002F6B0F" w:rsidRPr="002C6C1A" w:rsidRDefault="002F6B0F" w:rsidP="002F6B0F">
      <w:pPr>
        <w:pStyle w:val="ListParagraph"/>
        <w:numPr>
          <w:ilvl w:val="0"/>
          <w:numId w:val="31"/>
        </w:numPr>
        <w:spacing w:before="0" w:after="160" w:line="259" w:lineRule="auto"/>
        <w:ind w:left="360"/>
        <w:contextualSpacing/>
        <w:rPr>
          <w:rFonts w:ascii="Arial" w:hAnsi="Arial" w:cs="Arial"/>
          <w:lang w:val="en-US"/>
        </w:rPr>
      </w:pPr>
      <w:r w:rsidRPr="002C6C1A">
        <w:rPr>
          <w:rFonts w:ascii="Arial" w:hAnsi="Arial" w:cs="Arial"/>
          <w:lang w:val="en-US"/>
        </w:rPr>
        <w:t xml:space="preserve">Aligning the index with ESMA Naming Guidelines </w:t>
      </w:r>
    </w:p>
    <w:p w14:paraId="5E6CCCAF" w14:textId="31675FE4" w:rsidR="002F6B0F" w:rsidRPr="002C6C1A" w:rsidRDefault="002F6B0F" w:rsidP="002F6B0F">
      <w:pPr>
        <w:pStyle w:val="ListParagraph"/>
        <w:numPr>
          <w:ilvl w:val="0"/>
          <w:numId w:val="31"/>
        </w:numPr>
        <w:spacing w:before="0" w:after="160" w:line="259" w:lineRule="auto"/>
        <w:ind w:left="360"/>
        <w:contextualSpacing/>
        <w:rPr>
          <w:rFonts w:ascii="Arial" w:hAnsi="Arial" w:cs="Arial"/>
          <w:lang w:val="en-US"/>
        </w:rPr>
      </w:pPr>
      <w:r w:rsidRPr="002C6C1A">
        <w:rPr>
          <w:rFonts w:ascii="Arial" w:hAnsi="Arial" w:cs="Arial"/>
          <w:lang w:val="en-US"/>
        </w:rPr>
        <w:t>Refining &amp; Expanding the Selection Process</w:t>
      </w:r>
    </w:p>
    <w:p w14:paraId="2A079CAD" w14:textId="7DBA3B7F" w:rsidR="00F568D6" w:rsidRPr="002C6C1A" w:rsidRDefault="004A428F" w:rsidP="00F568D6">
      <w:pPr>
        <w:spacing w:before="0" w:after="160" w:line="259" w:lineRule="auto"/>
        <w:jc w:val="left"/>
        <w:rPr>
          <w:rFonts w:ascii="Arial" w:hAnsi="Arial" w:cs="Arial"/>
          <w:b/>
          <w:bCs/>
          <w:sz w:val="28"/>
          <w:szCs w:val="28"/>
          <w:u w:val="single"/>
          <w:lang w:val="en-GB"/>
        </w:rPr>
      </w:pPr>
      <w:r w:rsidRPr="002C6C1A">
        <w:rPr>
          <w:rFonts w:ascii="Arial" w:hAnsi="Arial" w:cs="Arial"/>
          <w:b/>
          <w:bCs/>
          <w:sz w:val="28"/>
          <w:szCs w:val="28"/>
          <w:u w:val="single"/>
          <w:lang w:val="en-GB"/>
        </w:rPr>
        <w:t xml:space="preserve">Proposed </w:t>
      </w:r>
      <w:r w:rsidR="00F568D6" w:rsidRPr="002C6C1A">
        <w:rPr>
          <w:rFonts w:ascii="Arial" w:hAnsi="Arial" w:cs="Arial"/>
          <w:b/>
          <w:bCs/>
          <w:sz w:val="28"/>
          <w:szCs w:val="28"/>
          <w:u w:val="single"/>
          <w:lang w:val="en-GB"/>
        </w:rPr>
        <w:t>Change</w:t>
      </w:r>
      <w:r w:rsidR="00C77B4F" w:rsidRPr="002C6C1A">
        <w:rPr>
          <w:rFonts w:ascii="Arial" w:hAnsi="Arial" w:cs="Arial"/>
          <w:b/>
          <w:bCs/>
          <w:sz w:val="28"/>
          <w:szCs w:val="28"/>
          <w:u w:val="single"/>
          <w:lang w:val="en-GB"/>
        </w:rPr>
        <w:t>s</w:t>
      </w:r>
      <w:r w:rsidR="00C77B4F" w:rsidRPr="002C6C1A" w:rsidDel="00C77B4F">
        <w:rPr>
          <w:rFonts w:ascii="Arial" w:hAnsi="Arial" w:cs="Arial"/>
          <w:b/>
          <w:bCs/>
          <w:sz w:val="28"/>
          <w:szCs w:val="28"/>
          <w:u w:val="single"/>
          <w:lang w:val="en-GB"/>
        </w:rPr>
        <w:t xml:space="preserve"> </w:t>
      </w:r>
      <w:r w:rsidR="00F568D6" w:rsidRPr="002C6C1A">
        <w:rPr>
          <w:rFonts w:ascii="Arial" w:hAnsi="Arial" w:cs="Arial"/>
          <w:b/>
          <w:bCs/>
          <w:sz w:val="28"/>
          <w:szCs w:val="28"/>
          <w:u w:val="single"/>
          <w:lang w:val="en-GB"/>
        </w:rPr>
        <w:t>to the Index Guideline</w:t>
      </w:r>
    </w:p>
    <w:p w14:paraId="7D66871B" w14:textId="4F1CF4D1" w:rsidR="004A428F" w:rsidRPr="002C6C1A" w:rsidRDefault="004A428F" w:rsidP="0026131F">
      <w:pPr>
        <w:spacing w:before="0" w:after="160" w:line="259" w:lineRule="auto"/>
        <w:rPr>
          <w:rFonts w:ascii="Arial" w:hAnsi="Arial" w:cs="Arial"/>
          <w:lang w:val="en-GB"/>
        </w:rPr>
      </w:pPr>
      <w:r w:rsidRPr="002C6C1A">
        <w:rPr>
          <w:rFonts w:ascii="Arial" w:hAnsi="Arial" w:cs="Arial"/>
          <w:lang w:val="en-GB"/>
        </w:rPr>
        <w:t>The following Methodology change</w:t>
      </w:r>
      <w:r w:rsidR="00A64163" w:rsidRPr="002C6C1A">
        <w:rPr>
          <w:rFonts w:ascii="Arial" w:hAnsi="Arial" w:cs="Arial"/>
          <w:lang w:val="en-GB"/>
        </w:rPr>
        <w:t>s</w:t>
      </w:r>
      <w:r w:rsidRPr="002C6C1A">
        <w:rPr>
          <w:rFonts w:ascii="Arial" w:hAnsi="Arial" w:cs="Arial"/>
          <w:lang w:val="en-GB"/>
        </w:rPr>
        <w:t xml:space="preserve"> are proposed in the following point</w:t>
      </w:r>
      <w:r w:rsidR="00A64163" w:rsidRPr="002C6C1A">
        <w:rPr>
          <w:rFonts w:ascii="Arial" w:hAnsi="Arial" w:cs="Arial"/>
          <w:lang w:val="en-GB"/>
        </w:rPr>
        <w:t>s</w:t>
      </w:r>
      <w:r w:rsidR="00A64163" w:rsidRPr="002C6C1A" w:rsidDel="00C77B4F">
        <w:rPr>
          <w:rFonts w:ascii="Arial" w:hAnsi="Arial" w:cs="Arial"/>
          <w:lang w:val="en-GB"/>
        </w:rPr>
        <w:t xml:space="preserve"> </w:t>
      </w:r>
      <w:r w:rsidR="00C32515" w:rsidRPr="002C6C1A">
        <w:rPr>
          <w:rFonts w:ascii="Arial" w:hAnsi="Arial" w:cs="Arial"/>
          <w:lang w:val="en-GB"/>
        </w:rPr>
        <w:t>of the Index Guideline</w:t>
      </w:r>
      <w:r w:rsidR="00B91BC1" w:rsidRPr="002C6C1A">
        <w:rPr>
          <w:rFonts w:ascii="Arial" w:hAnsi="Arial" w:cs="Arial"/>
          <w:lang w:val="en-GB"/>
        </w:rPr>
        <w:t>.</w:t>
      </w:r>
    </w:p>
    <w:p w14:paraId="194409F7" w14:textId="3BC5B543" w:rsidR="005379ED" w:rsidRPr="002C6C1A" w:rsidRDefault="00157E4D" w:rsidP="005379ED">
      <w:pPr>
        <w:spacing w:before="0" w:after="160" w:line="259" w:lineRule="auto"/>
        <w:rPr>
          <w:rFonts w:ascii="Arial" w:hAnsi="Arial" w:cs="Arial"/>
          <w:i/>
          <w:lang w:val="en-GB"/>
        </w:rPr>
      </w:pPr>
      <w:r w:rsidRPr="002C6C1A">
        <w:rPr>
          <w:rFonts w:ascii="Arial" w:hAnsi="Arial" w:cs="Arial"/>
          <w:lang w:val="en-US"/>
        </w:rPr>
        <w:t>Section 2.1 INDEX UNIVERSE REQUIREMENTS</w:t>
      </w:r>
    </w:p>
    <w:p w14:paraId="07566EAA" w14:textId="750C8F16" w:rsidR="005379ED" w:rsidRPr="002C6C1A" w:rsidRDefault="005379ED" w:rsidP="005379ED">
      <w:pPr>
        <w:spacing w:before="0" w:after="160" w:line="259" w:lineRule="auto"/>
        <w:rPr>
          <w:rFonts w:ascii="Arial" w:hAnsi="Arial" w:cs="Arial"/>
          <w:i/>
          <w:lang w:val="en-GB"/>
        </w:rPr>
      </w:pPr>
      <w:r w:rsidRPr="002C6C1A">
        <w:rPr>
          <w:rFonts w:ascii="Arial" w:hAnsi="Arial" w:cs="Arial"/>
          <w:i/>
          <w:lang w:val="en-GB"/>
        </w:rPr>
        <w:t xml:space="preserve">Old: </w:t>
      </w:r>
    </w:p>
    <w:p w14:paraId="0B5B426F" w14:textId="77777777" w:rsidR="005379ED" w:rsidRPr="002C6C1A" w:rsidRDefault="005379ED" w:rsidP="005379ED">
      <w:pPr>
        <w:rPr>
          <w:rFonts w:ascii="Arial" w:hAnsi="Arial" w:cs="Arial"/>
          <w:lang w:val="en-US" w:eastAsia="en-US"/>
        </w:rPr>
      </w:pPr>
      <w:r w:rsidRPr="002C6C1A">
        <w:rPr>
          <w:rFonts w:ascii="Arial" w:hAnsi="Arial" w:cs="Arial"/>
          <w:lang w:val="en-US" w:eastAsia="en-US"/>
        </w:rPr>
        <w:t xml:space="preserve">The </w:t>
      </w:r>
      <w:r w:rsidRPr="002C6C1A">
        <w:rPr>
          <w:rFonts w:ascii="Arial" w:hAnsi="Arial" w:cs="Arial"/>
          <w:smallCaps/>
          <w:lang w:val="en-US" w:eastAsia="en-US"/>
        </w:rPr>
        <w:t>Index Universe</w:t>
      </w:r>
      <w:r w:rsidRPr="002C6C1A">
        <w:rPr>
          <w:rFonts w:ascii="Arial" w:hAnsi="Arial" w:cs="Arial"/>
          <w:lang w:val="en-US" w:eastAsia="en-US"/>
        </w:rPr>
        <w:t xml:space="preserve"> is comprised of all financial instruments which fulfill the below requirements (the </w:t>
      </w:r>
      <w:r w:rsidRPr="002C6C1A">
        <w:rPr>
          <w:rFonts w:ascii="Arial" w:eastAsia="Calibri" w:hAnsi="Arial" w:cs="Arial"/>
          <w:lang w:val="en-US" w:eastAsia="en-US"/>
        </w:rPr>
        <w:t>“</w:t>
      </w:r>
      <w:r w:rsidRPr="002C6C1A">
        <w:rPr>
          <w:rFonts w:ascii="Arial" w:hAnsi="Arial" w:cs="Arial"/>
          <w:bCs/>
          <w:smallCaps/>
          <w:lang w:val="en-US" w:eastAsia="en-US"/>
        </w:rPr>
        <w:t xml:space="preserve">Index Universe </w:t>
      </w:r>
      <w:proofErr w:type="gramStart"/>
      <w:r w:rsidRPr="002C6C1A">
        <w:rPr>
          <w:rFonts w:ascii="Arial" w:hAnsi="Arial" w:cs="Arial"/>
          <w:bCs/>
          <w:smallCaps/>
          <w:lang w:val="en-US" w:eastAsia="en-US"/>
        </w:rPr>
        <w:t>Requirements</w:t>
      </w:r>
      <w:r w:rsidRPr="002C6C1A">
        <w:rPr>
          <w:rFonts w:ascii="Arial" w:eastAsia="Calibri" w:hAnsi="Arial" w:cs="Arial"/>
          <w:lang w:val="en-US" w:eastAsia="en-US"/>
        </w:rPr>
        <w:t>“</w:t>
      </w:r>
      <w:proofErr w:type="gramEnd"/>
      <w:r w:rsidRPr="002C6C1A">
        <w:rPr>
          <w:rFonts w:ascii="Arial" w:hAnsi="Arial" w:cs="Arial"/>
          <w:lang w:val="en-US" w:eastAsia="en-US"/>
        </w:rPr>
        <w:t>):</w:t>
      </w:r>
    </w:p>
    <w:p w14:paraId="47104576" w14:textId="77777777" w:rsidR="005379ED" w:rsidRPr="002C6C1A" w:rsidRDefault="005379ED" w:rsidP="005379ED">
      <w:pPr>
        <w:pStyle w:val="ListParagraph"/>
        <w:numPr>
          <w:ilvl w:val="0"/>
          <w:numId w:val="27"/>
        </w:numPr>
        <w:rPr>
          <w:rFonts w:ascii="Arial" w:hAnsi="Arial" w:cs="Arial"/>
          <w:lang w:val="en-US"/>
        </w:rPr>
      </w:pPr>
      <w:r w:rsidRPr="002C6C1A">
        <w:rPr>
          <w:rFonts w:ascii="Arial" w:hAnsi="Arial" w:cs="Arial"/>
          <w:lang w:val="en-US"/>
        </w:rPr>
        <w:t xml:space="preserve">They shall be in relation to companies that are actively engaged in the value-chain of the clean energy industry in the capacity of, but not limited to, a vendor, component supplier, equipment supplier and/or power producer. Such companies shall be inferred from a database of </w:t>
      </w:r>
      <w:r w:rsidRPr="002C6C1A">
        <w:rPr>
          <w:rFonts w:ascii="Arial" w:hAnsi="Arial" w:cs="Arial"/>
          <w:smallCaps/>
          <w:lang w:val="en-US" w:eastAsia="en-US"/>
        </w:rPr>
        <w:t>tenders &amp; contracts</w:t>
      </w:r>
      <w:r w:rsidRPr="002C6C1A">
        <w:rPr>
          <w:rFonts w:ascii="Arial" w:hAnsi="Arial" w:cs="Arial"/>
          <w:lang w:val="en-US" w:eastAsia="en-US"/>
        </w:rPr>
        <w:t xml:space="preserve"> related to the global power industry as provided by the </w:t>
      </w:r>
      <w:r w:rsidRPr="002C6C1A">
        <w:rPr>
          <w:rFonts w:ascii="Arial" w:hAnsi="Arial" w:cs="Arial"/>
          <w:bCs/>
          <w:smallCaps/>
          <w:lang w:val="en-US"/>
        </w:rPr>
        <w:t>Data Provider I.</w:t>
      </w:r>
      <w:r w:rsidRPr="002C6C1A">
        <w:rPr>
          <w:rFonts w:ascii="Arial" w:hAnsi="Arial" w:cs="Arial"/>
          <w:lang w:val="en-US"/>
        </w:rPr>
        <w:t xml:space="preserve"> </w:t>
      </w:r>
    </w:p>
    <w:p w14:paraId="157BB811" w14:textId="24E8E1E6" w:rsidR="005379ED" w:rsidRPr="002C6C1A" w:rsidRDefault="005379ED" w:rsidP="00B91BC1">
      <w:pPr>
        <w:rPr>
          <w:rFonts w:ascii="Arial" w:hAnsi="Arial" w:cs="Arial"/>
          <w:lang w:val="en-US" w:eastAsia="en-US"/>
        </w:rPr>
      </w:pPr>
      <w:r w:rsidRPr="002C6C1A">
        <w:rPr>
          <w:rFonts w:ascii="Arial" w:hAnsi="Arial" w:cs="Arial"/>
          <w:lang w:val="en-US" w:eastAsia="en-US"/>
        </w:rPr>
        <w:t xml:space="preserve">The determination of the </w:t>
      </w:r>
      <w:r w:rsidRPr="002C6C1A">
        <w:rPr>
          <w:rFonts w:ascii="Arial" w:hAnsi="Arial" w:cs="Arial"/>
          <w:smallCaps/>
          <w:lang w:val="en-US" w:eastAsia="en-US"/>
        </w:rPr>
        <w:t>Index Universe</w:t>
      </w:r>
      <w:r w:rsidRPr="002C6C1A">
        <w:rPr>
          <w:rFonts w:ascii="Arial" w:hAnsi="Arial" w:cs="Arial"/>
          <w:lang w:val="en-US" w:eastAsia="en-US"/>
        </w:rPr>
        <w:t xml:space="preserve"> is fully rule-</w:t>
      </w:r>
      <w:proofErr w:type="gramStart"/>
      <w:r w:rsidRPr="002C6C1A">
        <w:rPr>
          <w:rFonts w:ascii="Arial" w:hAnsi="Arial" w:cs="Arial"/>
          <w:lang w:val="en-US" w:eastAsia="en-US"/>
        </w:rPr>
        <w:t>based</w:t>
      </w:r>
      <w:proofErr w:type="gramEnd"/>
      <w:r w:rsidRPr="002C6C1A">
        <w:rPr>
          <w:rFonts w:ascii="Arial" w:hAnsi="Arial" w:cs="Arial"/>
          <w:lang w:val="en-US" w:eastAsia="en-US"/>
        </w:rPr>
        <w:t xml:space="preserve"> and the </w:t>
      </w:r>
      <w:r w:rsidRPr="002C6C1A">
        <w:rPr>
          <w:rFonts w:ascii="Arial" w:hAnsi="Arial" w:cs="Arial"/>
          <w:smallCaps/>
          <w:lang w:val="en-US" w:eastAsia="en-US"/>
        </w:rPr>
        <w:t>Index Administrator</w:t>
      </w:r>
      <w:r w:rsidRPr="002C6C1A">
        <w:rPr>
          <w:rFonts w:ascii="Arial" w:hAnsi="Arial" w:cs="Arial"/>
          <w:lang w:val="en-US" w:eastAsia="en-US"/>
        </w:rPr>
        <w:t xml:space="preserve"> cannot make any discretionary decisions.</w:t>
      </w:r>
    </w:p>
    <w:p w14:paraId="0838D84C" w14:textId="77777777" w:rsidR="005379ED" w:rsidRPr="002C6C1A" w:rsidRDefault="005379ED" w:rsidP="005379ED">
      <w:pPr>
        <w:spacing w:before="0" w:after="160" w:line="259" w:lineRule="auto"/>
        <w:rPr>
          <w:rFonts w:ascii="Arial" w:hAnsi="Arial" w:cs="Arial"/>
          <w:i/>
          <w:lang w:val="en-GB"/>
        </w:rPr>
      </w:pPr>
    </w:p>
    <w:p w14:paraId="01448E91" w14:textId="7E3C9312" w:rsidR="005379ED" w:rsidRPr="002C6C1A" w:rsidRDefault="005379ED" w:rsidP="002F6B0F">
      <w:pPr>
        <w:spacing w:before="0" w:after="160" w:line="259" w:lineRule="auto"/>
        <w:rPr>
          <w:rFonts w:ascii="Arial" w:hAnsi="Arial" w:cs="Arial"/>
          <w:i/>
          <w:lang w:val="en-GB"/>
        </w:rPr>
      </w:pPr>
      <w:r w:rsidRPr="002C6C1A">
        <w:rPr>
          <w:rFonts w:ascii="Arial" w:hAnsi="Arial" w:cs="Arial"/>
          <w:i/>
          <w:lang w:val="en-GB"/>
        </w:rPr>
        <w:t>New:</w:t>
      </w:r>
    </w:p>
    <w:p w14:paraId="525AC86A" w14:textId="77777777" w:rsidR="00157E4D" w:rsidRPr="002C6C1A" w:rsidRDefault="00157E4D" w:rsidP="002F6B0F">
      <w:pPr>
        <w:pStyle w:val="ListParagraph"/>
        <w:rPr>
          <w:rFonts w:ascii="Arial" w:hAnsi="Arial" w:cs="Arial"/>
          <w:lang w:val="en-US"/>
        </w:rPr>
      </w:pPr>
      <w:r w:rsidRPr="002C6C1A">
        <w:rPr>
          <w:rFonts w:ascii="Arial" w:hAnsi="Arial" w:cs="Arial"/>
          <w:lang w:val="en-US"/>
        </w:rPr>
        <w:t xml:space="preserve">The INDEX UNIVERSE is comprised of all financial instruments which fulfill the below requirements (the “INDEX UNIVERSE </w:t>
      </w:r>
      <w:proofErr w:type="gramStart"/>
      <w:r w:rsidRPr="002C6C1A">
        <w:rPr>
          <w:rFonts w:ascii="Arial" w:hAnsi="Arial" w:cs="Arial"/>
          <w:lang w:val="en-US"/>
        </w:rPr>
        <w:t>REQUIREMENTS“</w:t>
      </w:r>
      <w:proofErr w:type="gramEnd"/>
      <w:r w:rsidRPr="002C6C1A">
        <w:rPr>
          <w:rFonts w:ascii="Arial" w:hAnsi="Arial" w:cs="Arial"/>
          <w:lang w:val="en-US"/>
        </w:rPr>
        <w:t xml:space="preserve">): </w:t>
      </w:r>
    </w:p>
    <w:p w14:paraId="7FC75CA0" w14:textId="77777777" w:rsidR="00157E4D" w:rsidRPr="002C6C1A" w:rsidRDefault="00157E4D" w:rsidP="002F6B0F">
      <w:pPr>
        <w:pStyle w:val="ListParagraph"/>
        <w:rPr>
          <w:rFonts w:ascii="Arial" w:hAnsi="Arial" w:cs="Arial"/>
          <w:lang w:val="en-US"/>
        </w:rPr>
      </w:pPr>
      <w:r w:rsidRPr="002C6C1A">
        <w:rPr>
          <w:rFonts w:ascii="Arial" w:hAnsi="Arial" w:cs="Arial"/>
          <w:lang w:val="en-US"/>
        </w:rPr>
        <w:t xml:space="preserve">- They shall be in relation to companies that are actively engaged in the value-chain of the clean energy industry in the capacity of, but not limited to, a vendor, component supplier, equipment &amp; automation supplier, smart grid solutions provider, power management solution provider, and/or power producer. Such companies shall be inferred from a database of TENDERS &amp; CONTRACTS related to the global power </w:t>
      </w:r>
      <w:r w:rsidRPr="002C6C1A">
        <w:rPr>
          <w:rFonts w:ascii="Arial" w:hAnsi="Arial" w:cs="Arial"/>
          <w:lang w:val="en-US"/>
        </w:rPr>
        <w:lastRenderedPageBreak/>
        <w:t xml:space="preserve">industry as well as a SMART ENERGY database as provided by the DATA PROVIDER I. </w:t>
      </w:r>
    </w:p>
    <w:p w14:paraId="6B702C60" w14:textId="1E396954" w:rsidR="00157E4D" w:rsidRPr="002C6C1A" w:rsidRDefault="00157E4D" w:rsidP="00157E4D">
      <w:pPr>
        <w:pStyle w:val="ListParagraph"/>
        <w:spacing w:before="0" w:after="160" w:line="259" w:lineRule="auto"/>
        <w:rPr>
          <w:rFonts w:ascii="Arial" w:hAnsi="Arial" w:cs="Arial"/>
          <w:lang w:val="en-US"/>
        </w:rPr>
      </w:pPr>
      <w:r w:rsidRPr="002C6C1A">
        <w:rPr>
          <w:rFonts w:ascii="Arial" w:hAnsi="Arial" w:cs="Arial"/>
          <w:lang w:val="en-US"/>
        </w:rPr>
        <w:t>The determination of the INDEX UNIVERSE is fully rule-</w:t>
      </w:r>
      <w:proofErr w:type="gramStart"/>
      <w:r w:rsidRPr="002C6C1A">
        <w:rPr>
          <w:rFonts w:ascii="Arial" w:hAnsi="Arial" w:cs="Arial"/>
          <w:lang w:val="en-US"/>
        </w:rPr>
        <w:t>based</w:t>
      </w:r>
      <w:proofErr w:type="gramEnd"/>
      <w:r w:rsidRPr="002C6C1A">
        <w:rPr>
          <w:rFonts w:ascii="Arial" w:hAnsi="Arial" w:cs="Arial"/>
          <w:lang w:val="en-US"/>
        </w:rPr>
        <w:t xml:space="preserve"> and the INDEX ADMINISTRATOR cannot make any discretionary decisions.</w:t>
      </w:r>
    </w:p>
    <w:p w14:paraId="4E147B45" w14:textId="16A6AEE3" w:rsidR="00157E4D" w:rsidRPr="002C6C1A" w:rsidRDefault="00157E4D" w:rsidP="00157E4D">
      <w:pPr>
        <w:pStyle w:val="ListParagraph"/>
        <w:numPr>
          <w:ilvl w:val="0"/>
          <w:numId w:val="24"/>
        </w:numPr>
        <w:spacing w:before="0" w:after="160" w:line="259" w:lineRule="auto"/>
        <w:rPr>
          <w:rFonts w:ascii="Arial" w:hAnsi="Arial" w:cs="Arial"/>
          <w:lang w:val="en-US"/>
        </w:rPr>
      </w:pPr>
      <w:r w:rsidRPr="002C6C1A">
        <w:rPr>
          <w:rFonts w:ascii="Arial" w:hAnsi="Arial" w:cs="Arial"/>
          <w:lang w:val="en-US"/>
        </w:rPr>
        <w:t>Section 2.2 SELECTION OF THE INDEX COMPONENTS</w:t>
      </w:r>
    </w:p>
    <w:p w14:paraId="03CD5B60" w14:textId="2AB47943" w:rsidR="005379ED" w:rsidRPr="002C6C1A" w:rsidRDefault="005379ED" w:rsidP="005379ED">
      <w:pPr>
        <w:spacing w:before="0" w:after="160" w:line="259" w:lineRule="auto"/>
        <w:rPr>
          <w:rFonts w:ascii="Arial" w:hAnsi="Arial" w:cs="Arial"/>
          <w:lang w:val="en-US"/>
        </w:rPr>
      </w:pPr>
      <w:r w:rsidRPr="002C6C1A">
        <w:rPr>
          <w:rFonts w:ascii="Arial" w:hAnsi="Arial" w:cs="Arial"/>
          <w:lang w:val="en-US"/>
        </w:rPr>
        <w:t xml:space="preserve">Old: </w:t>
      </w:r>
    </w:p>
    <w:p w14:paraId="2A69BC1E" w14:textId="77777777" w:rsidR="005379ED" w:rsidRPr="002C6C1A" w:rsidRDefault="005379ED" w:rsidP="005379ED">
      <w:pPr>
        <w:rPr>
          <w:rFonts w:ascii="Arial" w:hAnsi="Arial" w:cs="Arial"/>
          <w:lang w:val="en-US" w:eastAsia="en-US"/>
        </w:rPr>
      </w:pPr>
      <w:r w:rsidRPr="002C6C1A">
        <w:rPr>
          <w:rFonts w:ascii="Arial" w:hAnsi="Arial" w:cs="Arial"/>
          <w:lang w:val="en-US" w:eastAsia="en-US"/>
        </w:rPr>
        <w:t xml:space="preserve">Based on the </w:t>
      </w:r>
      <w:r w:rsidRPr="002C6C1A">
        <w:rPr>
          <w:rFonts w:ascii="Arial" w:hAnsi="Arial" w:cs="Arial"/>
          <w:smallCaps/>
          <w:lang w:val="en-US" w:eastAsia="en-US"/>
        </w:rPr>
        <w:t>Index Universe</w:t>
      </w:r>
      <w:r w:rsidRPr="002C6C1A">
        <w:rPr>
          <w:rFonts w:ascii="Arial" w:hAnsi="Arial" w:cs="Arial"/>
          <w:lang w:val="en-US" w:eastAsia="en-US"/>
        </w:rPr>
        <w:t xml:space="preserve">, the initial composition of the </w:t>
      </w:r>
      <w:r w:rsidRPr="002C6C1A">
        <w:rPr>
          <w:rFonts w:ascii="Arial" w:hAnsi="Arial" w:cs="Arial"/>
          <w:smallCaps/>
          <w:lang w:val="en-US" w:eastAsia="en-US"/>
        </w:rPr>
        <w:t>Index</w:t>
      </w:r>
      <w:r w:rsidRPr="002C6C1A">
        <w:rPr>
          <w:rFonts w:ascii="Arial" w:hAnsi="Arial" w:cs="Arial"/>
          <w:lang w:val="en-US" w:eastAsia="en-US"/>
        </w:rPr>
        <w:t xml:space="preserve"> as well as any selection for an ordinary rebalance is determined on the </w:t>
      </w:r>
      <w:r w:rsidRPr="002C6C1A">
        <w:rPr>
          <w:rFonts w:ascii="Arial" w:hAnsi="Arial" w:cs="Arial"/>
          <w:smallCaps/>
          <w:lang w:val="en-US" w:eastAsia="en-US"/>
        </w:rPr>
        <w:t>Selection Day</w:t>
      </w:r>
      <w:r w:rsidRPr="002C6C1A">
        <w:rPr>
          <w:rFonts w:ascii="Arial" w:hAnsi="Arial" w:cs="Arial"/>
          <w:lang w:val="en-US" w:eastAsia="en-US"/>
        </w:rPr>
        <w:t xml:space="preserve"> in accordance with the following rules (the </w:t>
      </w:r>
      <w:r w:rsidRPr="002C6C1A">
        <w:rPr>
          <w:rFonts w:ascii="Arial" w:eastAsia="Calibri" w:hAnsi="Arial" w:cs="Arial"/>
          <w:lang w:val="en-US" w:eastAsia="en-US"/>
        </w:rPr>
        <w:t>“</w:t>
      </w:r>
      <w:r w:rsidRPr="002C6C1A">
        <w:rPr>
          <w:rFonts w:ascii="Arial" w:hAnsi="Arial" w:cs="Arial"/>
          <w:bCs/>
          <w:smallCaps/>
          <w:lang w:val="en-US" w:eastAsia="en-US"/>
        </w:rPr>
        <w:t xml:space="preserve">Index Component </w:t>
      </w:r>
      <w:proofErr w:type="gramStart"/>
      <w:r w:rsidRPr="002C6C1A">
        <w:rPr>
          <w:rFonts w:ascii="Arial" w:hAnsi="Arial" w:cs="Arial"/>
          <w:bCs/>
          <w:smallCaps/>
          <w:lang w:val="en-US" w:eastAsia="en-US"/>
        </w:rPr>
        <w:t>Requirements</w:t>
      </w:r>
      <w:r w:rsidRPr="002C6C1A">
        <w:rPr>
          <w:rFonts w:ascii="Arial" w:eastAsia="Calibri" w:hAnsi="Arial" w:cs="Arial"/>
          <w:lang w:val="en-US" w:eastAsia="en-US"/>
        </w:rPr>
        <w:t>“</w:t>
      </w:r>
      <w:proofErr w:type="gramEnd"/>
      <w:r w:rsidRPr="002C6C1A">
        <w:rPr>
          <w:rFonts w:ascii="Arial" w:hAnsi="Arial" w:cs="Arial"/>
          <w:lang w:val="en-US" w:eastAsia="en-US"/>
        </w:rPr>
        <w:t>):</w:t>
      </w:r>
    </w:p>
    <w:p w14:paraId="3562A650" w14:textId="77777777" w:rsidR="005379ED" w:rsidRPr="002C6C1A" w:rsidRDefault="005379ED" w:rsidP="005379ED">
      <w:pPr>
        <w:pStyle w:val="ListParagraph"/>
        <w:numPr>
          <w:ilvl w:val="0"/>
          <w:numId w:val="28"/>
        </w:numPr>
        <w:rPr>
          <w:rFonts w:ascii="Arial" w:hAnsi="Arial" w:cs="Arial"/>
          <w:lang w:val="en-US" w:eastAsia="en-US"/>
        </w:rPr>
      </w:pPr>
      <w:r w:rsidRPr="002C6C1A">
        <w:rPr>
          <w:rFonts w:ascii="Arial" w:hAnsi="Arial" w:cs="Arial"/>
          <w:lang w:val="en-US" w:eastAsia="en-US"/>
        </w:rPr>
        <w:t xml:space="preserve">In respect of each </w:t>
      </w:r>
      <w:r w:rsidRPr="002C6C1A">
        <w:rPr>
          <w:rFonts w:ascii="Arial" w:hAnsi="Arial" w:cs="Arial"/>
          <w:smallCaps/>
          <w:lang w:val="en-US" w:eastAsia="en-US"/>
        </w:rPr>
        <w:t>Selection Day</w:t>
      </w:r>
      <w:r w:rsidRPr="002C6C1A">
        <w:rPr>
          <w:rFonts w:ascii="Arial" w:hAnsi="Arial" w:cs="Arial"/>
          <w:lang w:val="en-US" w:eastAsia="en-US"/>
        </w:rPr>
        <w:t xml:space="preserve">, the </w:t>
      </w:r>
      <w:r w:rsidRPr="002C6C1A">
        <w:rPr>
          <w:rFonts w:ascii="Arial" w:hAnsi="Arial" w:cs="Arial"/>
          <w:smallCaps/>
          <w:lang w:val="en-US" w:eastAsia="en-US"/>
        </w:rPr>
        <w:t>Index Administrator</w:t>
      </w:r>
      <w:r w:rsidRPr="002C6C1A">
        <w:rPr>
          <w:rFonts w:ascii="Arial" w:hAnsi="Arial" w:cs="Arial"/>
          <w:lang w:val="en-US" w:eastAsia="en-US"/>
        </w:rPr>
        <w:t xml:space="preserve"> shall determine the securities that constitute the </w:t>
      </w:r>
      <w:r w:rsidRPr="002C6C1A">
        <w:rPr>
          <w:rFonts w:ascii="Arial" w:hAnsi="Arial" w:cs="Arial"/>
          <w:smallCaps/>
          <w:lang w:val="en-US" w:eastAsia="en-US"/>
        </w:rPr>
        <w:t>Index Universe</w:t>
      </w:r>
      <w:r w:rsidRPr="002C6C1A">
        <w:rPr>
          <w:rFonts w:ascii="Arial" w:hAnsi="Arial" w:cs="Arial"/>
          <w:lang w:val="en-US" w:eastAsia="en-US"/>
        </w:rPr>
        <w:t xml:space="preserve"> in accordance with the methodology described in Section 2.1 </w:t>
      </w:r>
      <w:r w:rsidRPr="002C6C1A">
        <w:rPr>
          <w:rFonts w:ascii="Arial" w:hAnsi="Arial" w:cs="Arial"/>
          <w:smallCaps/>
          <w:lang w:val="en-US" w:eastAsia="en-US"/>
        </w:rPr>
        <w:t>Index Universe Requirements</w:t>
      </w:r>
      <w:r w:rsidRPr="002C6C1A">
        <w:rPr>
          <w:rFonts w:ascii="Arial" w:hAnsi="Arial" w:cs="Arial"/>
          <w:lang w:val="en-US" w:eastAsia="en-US"/>
        </w:rPr>
        <w:t>.</w:t>
      </w:r>
    </w:p>
    <w:p w14:paraId="2493159E" w14:textId="77777777" w:rsidR="005379ED" w:rsidRPr="002C6C1A" w:rsidRDefault="005379ED" w:rsidP="005379ED">
      <w:pPr>
        <w:pStyle w:val="ListParagraph"/>
        <w:numPr>
          <w:ilvl w:val="0"/>
          <w:numId w:val="28"/>
        </w:numPr>
        <w:rPr>
          <w:rFonts w:ascii="Arial" w:hAnsi="Arial" w:cs="Arial"/>
          <w:lang w:val="en-US" w:eastAsia="en-US"/>
        </w:rPr>
      </w:pPr>
      <w:r w:rsidRPr="002C6C1A">
        <w:rPr>
          <w:rFonts w:ascii="Arial" w:hAnsi="Arial" w:cs="Arial"/>
          <w:lang w:val="en-US" w:eastAsia="en-US"/>
        </w:rPr>
        <w:t xml:space="preserve"> On each </w:t>
      </w:r>
      <w:r w:rsidRPr="002C6C1A">
        <w:rPr>
          <w:rFonts w:ascii="Arial" w:hAnsi="Arial" w:cs="Arial"/>
          <w:smallCaps/>
          <w:lang w:val="en-US" w:eastAsia="en-US"/>
        </w:rPr>
        <w:t>Selection Day</w:t>
      </w:r>
      <w:r w:rsidRPr="002C6C1A">
        <w:rPr>
          <w:rFonts w:ascii="Arial" w:hAnsi="Arial" w:cs="Arial"/>
          <w:lang w:val="en-US" w:eastAsia="en-US"/>
        </w:rPr>
        <w:t xml:space="preserve">, any company included in the </w:t>
      </w:r>
      <w:r w:rsidRPr="002C6C1A">
        <w:rPr>
          <w:rFonts w:ascii="Arial" w:hAnsi="Arial" w:cs="Arial"/>
          <w:smallCaps/>
          <w:lang w:val="en-US" w:eastAsia="en-US"/>
        </w:rPr>
        <w:t>ESG Exclusions Index</w:t>
      </w:r>
      <w:r w:rsidRPr="002C6C1A">
        <w:rPr>
          <w:rFonts w:ascii="Arial" w:eastAsia="Calibri" w:hAnsi="Arial" w:cs="Arial"/>
          <w:smallCaps/>
          <w:lang w:val="en-US" w:eastAsia="en-US"/>
        </w:rPr>
        <w:t xml:space="preserve"> </w:t>
      </w:r>
      <w:r w:rsidRPr="002C6C1A">
        <w:rPr>
          <w:rFonts w:ascii="Arial" w:hAnsi="Arial" w:cs="Arial"/>
          <w:lang w:val="en-US" w:eastAsia="en-US"/>
        </w:rPr>
        <w:t xml:space="preserve">as determined by </w:t>
      </w:r>
      <w:r w:rsidRPr="002C6C1A">
        <w:rPr>
          <w:rFonts w:ascii="Arial" w:hAnsi="Arial" w:cs="Arial"/>
          <w:smallCaps/>
          <w:lang w:val="en-US" w:eastAsia="en-US"/>
        </w:rPr>
        <w:t>Solactive</w:t>
      </w:r>
      <w:r w:rsidRPr="002C6C1A">
        <w:rPr>
          <w:rFonts w:ascii="Arial" w:hAnsi="Arial" w:cs="Arial"/>
          <w:lang w:val="en-US" w:eastAsia="en-US"/>
        </w:rPr>
        <w:t xml:space="preserve"> is then excluded from the </w:t>
      </w:r>
      <w:r w:rsidRPr="002C6C1A">
        <w:rPr>
          <w:rFonts w:ascii="Arial" w:hAnsi="Arial" w:cs="Arial"/>
          <w:smallCaps/>
          <w:lang w:val="en-US" w:eastAsia="en-US"/>
        </w:rPr>
        <w:t>Index Universe</w:t>
      </w:r>
      <w:r w:rsidRPr="002C6C1A">
        <w:rPr>
          <w:rFonts w:ascii="Arial" w:hAnsi="Arial" w:cs="Arial"/>
          <w:lang w:val="en-US" w:eastAsia="en-US"/>
        </w:rPr>
        <w:t>.</w:t>
      </w:r>
    </w:p>
    <w:p w14:paraId="39B11DF9" w14:textId="77777777" w:rsidR="005379ED" w:rsidRPr="002C6C1A" w:rsidRDefault="005379ED" w:rsidP="005379ED">
      <w:pPr>
        <w:pStyle w:val="ListParagraph"/>
        <w:ind w:left="1065"/>
        <w:rPr>
          <w:rFonts w:ascii="Arial" w:hAnsi="Arial" w:cs="Arial"/>
          <w:lang w:val="en-US"/>
        </w:rPr>
      </w:pPr>
      <w:r w:rsidRPr="002C6C1A">
        <w:rPr>
          <w:rFonts w:ascii="Arial" w:hAnsi="Arial" w:cs="Arial"/>
          <w:lang w:val="en-US" w:eastAsia="en-US"/>
        </w:rPr>
        <w:t xml:space="preserve">The methodology by reference to which the </w:t>
      </w:r>
      <w:r w:rsidRPr="002C6C1A">
        <w:rPr>
          <w:rFonts w:ascii="Arial" w:hAnsi="Arial" w:cs="Arial"/>
          <w:smallCaps/>
          <w:lang w:val="en-US" w:eastAsia="en-US"/>
        </w:rPr>
        <w:t>ESG Exclusions Index</w:t>
      </w:r>
      <w:r w:rsidRPr="002C6C1A">
        <w:rPr>
          <w:rFonts w:ascii="Arial" w:hAnsi="Arial" w:cs="Arial"/>
          <w:lang w:val="en-US" w:eastAsia="en-US"/>
        </w:rPr>
        <w:t xml:space="preserve"> is constructed, together with the most recent applicable categories and inclusion criteria, is available on the </w:t>
      </w:r>
      <w:r w:rsidRPr="002C6C1A">
        <w:rPr>
          <w:rFonts w:ascii="Arial" w:hAnsi="Arial" w:cs="Arial"/>
          <w:smallCaps/>
          <w:lang w:val="en-US" w:eastAsia="en-US"/>
        </w:rPr>
        <w:t>Solactive</w:t>
      </w:r>
      <w:r w:rsidRPr="002C6C1A">
        <w:rPr>
          <w:rFonts w:ascii="Arial" w:hAnsi="Arial" w:cs="Arial"/>
          <w:lang w:val="en-US" w:eastAsia="en-US"/>
        </w:rPr>
        <w:t xml:space="preserve"> website: </w:t>
      </w:r>
      <w:hyperlink r:id="rId11" w:history="1">
        <w:r w:rsidRPr="002C6C1A">
          <w:rPr>
            <w:rStyle w:val="Hyperlink"/>
            <w:rFonts w:ascii="Arial" w:hAnsi="Arial" w:cs="Arial"/>
            <w:color w:val="auto"/>
            <w:lang w:val="en-US"/>
          </w:rPr>
          <w:t>https://solactive.com/downloads/Guideline-Solactive-ESG-Exclusions-Index.pdf</w:t>
        </w:r>
      </w:hyperlink>
    </w:p>
    <w:p w14:paraId="5AD7AF8C" w14:textId="77777777" w:rsidR="005379ED" w:rsidRPr="002C6C1A" w:rsidRDefault="005379ED" w:rsidP="005379ED">
      <w:pPr>
        <w:pStyle w:val="ListParagraph"/>
        <w:ind w:left="1065"/>
        <w:rPr>
          <w:rFonts w:ascii="Arial" w:hAnsi="Arial" w:cs="Arial"/>
          <w:lang w:val="en-US" w:eastAsia="en-US"/>
        </w:rPr>
      </w:pPr>
      <w:r w:rsidRPr="002C6C1A">
        <w:rPr>
          <w:rFonts w:ascii="Arial" w:hAnsi="Arial" w:cs="Arial"/>
          <w:lang w:val="en-US" w:eastAsia="en-US"/>
        </w:rPr>
        <w:t xml:space="preserve">The applicable categories and inclusion criteria of the </w:t>
      </w:r>
      <w:r w:rsidRPr="002C6C1A">
        <w:rPr>
          <w:rFonts w:ascii="Arial" w:hAnsi="Arial" w:cs="Arial"/>
          <w:smallCaps/>
          <w:lang w:val="en-US" w:eastAsia="en-US"/>
        </w:rPr>
        <w:t>ESG Exclusions Index</w:t>
      </w:r>
      <w:r w:rsidRPr="002C6C1A">
        <w:rPr>
          <w:rFonts w:ascii="Arial" w:hAnsi="Arial" w:cs="Arial"/>
          <w:lang w:val="en-US" w:eastAsia="en-US"/>
        </w:rPr>
        <w:t xml:space="preserve"> as of May 2022 are set out in Annex B of this document.</w:t>
      </w:r>
    </w:p>
    <w:p w14:paraId="1F7682C0" w14:textId="77777777" w:rsidR="005379ED" w:rsidRPr="002C6C1A" w:rsidRDefault="005379ED" w:rsidP="005379ED">
      <w:pPr>
        <w:pStyle w:val="ListParagraph"/>
        <w:numPr>
          <w:ilvl w:val="0"/>
          <w:numId w:val="28"/>
        </w:numPr>
        <w:rPr>
          <w:rFonts w:ascii="Arial" w:hAnsi="Arial" w:cs="Arial"/>
          <w:lang w:val="en-US" w:eastAsia="en-US"/>
        </w:rPr>
      </w:pPr>
      <w:r w:rsidRPr="002C6C1A">
        <w:rPr>
          <w:rFonts w:ascii="Arial" w:hAnsi="Arial" w:cs="Arial"/>
          <w:lang w:val="en-US" w:eastAsia="en-US"/>
        </w:rPr>
        <w:t xml:space="preserve">The securities that are eligible for inclusion in the </w:t>
      </w:r>
      <w:r w:rsidRPr="002C6C1A">
        <w:rPr>
          <w:rFonts w:ascii="Arial" w:hAnsi="Arial" w:cs="Arial"/>
          <w:smallCaps/>
          <w:lang w:val="en-US" w:eastAsia="en-US"/>
        </w:rPr>
        <w:t>Index</w:t>
      </w:r>
      <w:r w:rsidRPr="002C6C1A">
        <w:rPr>
          <w:rFonts w:ascii="Arial" w:hAnsi="Arial" w:cs="Arial"/>
          <w:lang w:val="en-US" w:eastAsia="en-US"/>
        </w:rPr>
        <w:t xml:space="preserve"> (the “Eligible Securities”) are selected from the </w:t>
      </w:r>
      <w:r w:rsidRPr="002C6C1A">
        <w:rPr>
          <w:rFonts w:ascii="Arial" w:hAnsi="Arial" w:cs="Arial"/>
          <w:smallCaps/>
          <w:lang w:val="en-US" w:eastAsia="en-US"/>
        </w:rPr>
        <w:t>Index Universe</w:t>
      </w:r>
      <w:r w:rsidRPr="002C6C1A">
        <w:rPr>
          <w:rFonts w:ascii="Arial" w:hAnsi="Arial" w:cs="Arial"/>
          <w:lang w:val="en-US" w:eastAsia="en-US"/>
        </w:rPr>
        <w:t xml:space="preserve"> in the following manner:</w:t>
      </w:r>
    </w:p>
    <w:p w14:paraId="3D3B8A34" w14:textId="77777777" w:rsidR="005379ED" w:rsidRPr="002C6C1A" w:rsidRDefault="005379ED" w:rsidP="005379ED">
      <w:pPr>
        <w:pStyle w:val="ListParagraph"/>
        <w:numPr>
          <w:ilvl w:val="1"/>
          <w:numId w:val="28"/>
        </w:numPr>
        <w:rPr>
          <w:rFonts w:ascii="Arial" w:hAnsi="Arial" w:cs="Arial"/>
          <w:lang w:val="en-US" w:eastAsia="en-US"/>
        </w:rPr>
      </w:pPr>
      <w:r w:rsidRPr="002C6C1A">
        <w:rPr>
          <w:rFonts w:ascii="Arial" w:hAnsi="Arial" w:cs="Arial"/>
          <w:lang w:val="en-US" w:eastAsia="en-US"/>
        </w:rPr>
        <w:t xml:space="preserve">it has its primary listing on an </w:t>
      </w:r>
      <w:r w:rsidRPr="002C6C1A">
        <w:rPr>
          <w:rFonts w:ascii="Arial" w:hAnsi="Arial" w:cs="Arial"/>
          <w:smallCaps/>
          <w:lang w:val="en-US" w:eastAsia="en-US"/>
        </w:rPr>
        <w:t>Eligible Exchange</w:t>
      </w:r>
      <w:r w:rsidRPr="002C6C1A">
        <w:rPr>
          <w:rFonts w:ascii="Arial" w:hAnsi="Arial" w:cs="Arial"/>
          <w:lang w:val="en-US" w:eastAsia="en-US"/>
        </w:rPr>
        <w:t>.</w:t>
      </w:r>
    </w:p>
    <w:p w14:paraId="3031C0D0" w14:textId="77777777" w:rsidR="005379ED" w:rsidRPr="002C6C1A" w:rsidRDefault="005379ED" w:rsidP="005379ED">
      <w:pPr>
        <w:pStyle w:val="ListParagraph"/>
        <w:numPr>
          <w:ilvl w:val="1"/>
          <w:numId w:val="28"/>
        </w:numPr>
        <w:rPr>
          <w:rFonts w:ascii="Arial" w:hAnsi="Arial" w:cs="Arial"/>
          <w:lang w:val="en-US" w:eastAsia="en-US"/>
        </w:rPr>
      </w:pPr>
      <w:r w:rsidRPr="002C6C1A">
        <w:rPr>
          <w:rFonts w:ascii="Arial" w:hAnsi="Arial" w:cs="Arial"/>
          <w:lang w:val="en-US" w:eastAsia="en-US"/>
        </w:rPr>
        <w:t>the security type must be share or American Depository Receipt (ADR</w:t>
      </w:r>
      <w:proofErr w:type="gramStart"/>
      <w:r w:rsidRPr="002C6C1A">
        <w:rPr>
          <w:rFonts w:ascii="Arial" w:hAnsi="Arial" w:cs="Arial"/>
          <w:lang w:val="en-US" w:eastAsia="en-US"/>
        </w:rPr>
        <w:t>), and</w:t>
      </w:r>
      <w:proofErr w:type="gramEnd"/>
      <w:r w:rsidRPr="002C6C1A">
        <w:rPr>
          <w:rFonts w:ascii="Arial" w:hAnsi="Arial" w:cs="Arial"/>
          <w:lang w:val="en-US" w:eastAsia="en-US"/>
        </w:rPr>
        <w:t xml:space="preserve"> must not be any type of fund.</w:t>
      </w:r>
    </w:p>
    <w:p w14:paraId="7FBEAFD2" w14:textId="77777777" w:rsidR="005379ED" w:rsidRPr="002C6C1A" w:rsidRDefault="005379ED" w:rsidP="005379ED">
      <w:pPr>
        <w:pStyle w:val="ListParagraph"/>
        <w:numPr>
          <w:ilvl w:val="1"/>
          <w:numId w:val="28"/>
        </w:numPr>
        <w:rPr>
          <w:rFonts w:ascii="Arial" w:hAnsi="Arial" w:cs="Arial"/>
          <w:lang w:val="en-US" w:eastAsia="en-US"/>
        </w:rPr>
      </w:pPr>
      <w:bookmarkStart w:id="1" w:name="_Hlk89446294"/>
      <w:r w:rsidRPr="002C6C1A">
        <w:rPr>
          <w:rFonts w:ascii="Arial" w:hAnsi="Arial" w:cs="Arial"/>
          <w:lang w:val="en-US" w:eastAsia="en-US"/>
        </w:rPr>
        <w:t>the FactSet Economy Level for such Security is not classified as ‘Energy’ or ‘Finance’.</w:t>
      </w:r>
      <w:bookmarkEnd w:id="1"/>
    </w:p>
    <w:p w14:paraId="516BF756" w14:textId="77777777" w:rsidR="005379ED" w:rsidRPr="002C6C1A" w:rsidRDefault="005379ED" w:rsidP="005379ED">
      <w:pPr>
        <w:pStyle w:val="ListParagraph"/>
        <w:numPr>
          <w:ilvl w:val="1"/>
          <w:numId w:val="28"/>
        </w:numPr>
        <w:rPr>
          <w:rFonts w:ascii="Arial" w:hAnsi="Arial" w:cs="Arial"/>
          <w:lang w:val="en-US" w:eastAsia="en-US"/>
        </w:rPr>
      </w:pPr>
      <w:r w:rsidRPr="002C6C1A">
        <w:rPr>
          <w:rFonts w:ascii="Arial" w:hAnsi="Arial" w:cs="Arial"/>
          <w:lang w:val="en-US" w:eastAsia="en-US"/>
        </w:rPr>
        <w:t>the Country of Domicile for such Security is neither China nor Hong Kong.</w:t>
      </w:r>
    </w:p>
    <w:p w14:paraId="35FC7562" w14:textId="77777777" w:rsidR="005379ED" w:rsidRPr="002C6C1A" w:rsidRDefault="005379ED" w:rsidP="005379ED">
      <w:pPr>
        <w:pStyle w:val="ListParagraph"/>
        <w:numPr>
          <w:ilvl w:val="1"/>
          <w:numId w:val="28"/>
        </w:numPr>
        <w:rPr>
          <w:rFonts w:ascii="Arial" w:hAnsi="Arial" w:cs="Arial"/>
          <w:lang w:val="en-US" w:eastAsia="en-US"/>
        </w:rPr>
      </w:pPr>
      <w:r w:rsidRPr="002C6C1A">
        <w:rPr>
          <w:rFonts w:ascii="Arial" w:hAnsi="Arial" w:cs="Arial"/>
          <w:lang w:val="en-US" w:eastAsia="en-US"/>
        </w:rPr>
        <w:t xml:space="preserve">it has, as of the </w:t>
      </w:r>
      <w:r w:rsidRPr="002C6C1A">
        <w:rPr>
          <w:rFonts w:ascii="Arial" w:hAnsi="Arial" w:cs="Arial"/>
          <w:smallCaps/>
          <w:lang w:val="en-US" w:eastAsia="en-US"/>
        </w:rPr>
        <w:t>Selection Day</w:t>
      </w:r>
      <w:r w:rsidRPr="002C6C1A">
        <w:rPr>
          <w:rFonts w:ascii="Arial" w:hAnsi="Arial" w:cs="Arial"/>
          <w:lang w:val="en-US" w:eastAsia="en-US"/>
        </w:rPr>
        <w:t xml:space="preserve">, a </w:t>
      </w:r>
      <w:r w:rsidRPr="002C6C1A">
        <w:rPr>
          <w:rFonts w:ascii="Arial" w:hAnsi="Arial" w:cs="Arial"/>
          <w:smallCaps/>
          <w:lang w:val="en-US" w:eastAsia="en-US"/>
        </w:rPr>
        <w:t>Free Float Market Capitalization</w:t>
      </w:r>
      <w:r w:rsidRPr="002C6C1A">
        <w:rPr>
          <w:rFonts w:ascii="Arial" w:hAnsi="Arial" w:cs="Arial"/>
          <w:lang w:val="en-US" w:eastAsia="en-US"/>
        </w:rPr>
        <w:t xml:space="preserve"> of at least USD 200 million, unless such Security is an existing </w:t>
      </w:r>
      <w:r w:rsidRPr="002C6C1A">
        <w:rPr>
          <w:rFonts w:ascii="Arial" w:hAnsi="Arial" w:cs="Arial"/>
          <w:smallCaps/>
          <w:lang w:val="en-US" w:eastAsia="en-US"/>
        </w:rPr>
        <w:t>Index Component</w:t>
      </w:r>
      <w:r w:rsidRPr="002C6C1A">
        <w:rPr>
          <w:rFonts w:ascii="Arial" w:hAnsi="Arial" w:cs="Arial"/>
          <w:lang w:val="en-US" w:eastAsia="en-US"/>
        </w:rPr>
        <w:t xml:space="preserve">, in which case, the </w:t>
      </w:r>
      <w:r w:rsidRPr="002C6C1A">
        <w:rPr>
          <w:rFonts w:ascii="Arial" w:hAnsi="Arial" w:cs="Arial"/>
          <w:smallCaps/>
          <w:lang w:val="en-US" w:eastAsia="en-US"/>
        </w:rPr>
        <w:t>Free Float Market Capitalization</w:t>
      </w:r>
      <w:r w:rsidRPr="002C6C1A">
        <w:rPr>
          <w:rFonts w:ascii="Arial" w:hAnsi="Arial" w:cs="Arial"/>
          <w:lang w:val="en-US" w:eastAsia="en-US"/>
        </w:rPr>
        <w:t xml:space="preserve"> must be at least USD 150 million.</w:t>
      </w:r>
    </w:p>
    <w:p w14:paraId="313013F5" w14:textId="77777777" w:rsidR="005379ED" w:rsidRPr="002C6C1A" w:rsidRDefault="005379ED" w:rsidP="005379ED">
      <w:pPr>
        <w:pStyle w:val="ListParagraph"/>
        <w:numPr>
          <w:ilvl w:val="1"/>
          <w:numId w:val="28"/>
        </w:numPr>
        <w:rPr>
          <w:rFonts w:ascii="Arial" w:hAnsi="Arial" w:cs="Arial"/>
          <w:lang w:val="en-US" w:eastAsia="en-US"/>
        </w:rPr>
      </w:pPr>
      <w:r w:rsidRPr="002C6C1A">
        <w:rPr>
          <w:rFonts w:ascii="Arial" w:hAnsi="Arial" w:cs="Arial"/>
          <w:lang w:val="en-US" w:eastAsia="en-US"/>
        </w:rPr>
        <w:t xml:space="preserve">its </w:t>
      </w:r>
      <w:proofErr w:type="gramStart"/>
      <w:r w:rsidRPr="002C6C1A">
        <w:rPr>
          <w:rFonts w:ascii="Arial" w:hAnsi="Arial" w:cs="Arial"/>
          <w:lang w:val="en-US" w:eastAsia="en-US"/>
        </w:rPr>
        <w:t>three month</w:t>
      </w:r>
      <w:proofErr w:type="gramEnd"/>
      <w:r w:rsidRPr="002C6C1A">
        <w:rPr>
          <w:rFonts w:ascii="Arial" w:hAnsi="Arial" w:cs="Arial"/>
          <w:lang w:val="en-US" w:eastAsia="en-US"/>
        </w:rPr>
        <w:t xml:space="preserve"> </w:t>
      </w:r>
      <w:r w:rsidRPr="002C6C1A">
        <w:rPr>
          <w:rFonts w:ascii="Arial" w:hAnsi="Arial" w:cs="Arial"/>
          <w:smallCaps/>
          <w:lang w:val="en-US" w:eastAsia="en-US"/>
        </w:rPr>
        <w:t>Average Daily Value Traded</w:t>
      </w:r>
      <w:r w:rsidRPr="002C6C1A">
        <w:rPr>
          <w:rFonts w:ascii="Arial" w:hAnsi="Arial" w:cs="Arial"/>
          <w:lang w:val="en-US" w:eastAsia="en-US"/>
        </w:rPr>
        <w:t xml:space="preserve">, until and including the </w:t>
      </w:r>
      <w:r w:rsidRPr="002C6C1A">
        <w:rPr>
          <w:rFonts w:ascii="Arial" w:hAnsi="Arial" w:cs="Arial"/>
          <w:smallCaps/>
          <w:lang w:val="en-US" w:eastAsia="en-US"/>
        </w:rPr>
        <w:t>Selection Day</w:t>
      </w:r>
      <w:r w:rsidRPr="002C6C1A">
        <w:rPr>
          <w:rFonts w:ascii="Arial" w:hAnsi="Arial" w:cs="Arial"/>
          <w:lang w:val="en-US" w:eastAsia="en-US"/>
        </w:rPr>
        <w:t>, is at least USD 1,000,000.</w:t>
      </w:r>
    </w:p>
    <w:p w14:paraId="1C7A724D" w14:textId="77777777" w:rsidR="005379ED" w:rsidRPr="002C6C1A" w:rsidRDefault="005379ED" w:rsidP="005379ED">
      <w:pPr>
        <w:pStyle w:val="ListParagraph"/>
        <w:numPr>
          <w:ilvl w:val="1"/>
          <w:numId w:val="28"/>
        </w:numPr>
        <w:rPr>
          <w:rFonts w:ascii="Arial" w:hAnsi="Arial" w:cs="Arial"/>
          <w:lang w:val="en-US" w:eastAsia="en-US"/>
        </w:rPr>
      </w:pPr>
      <w:bookmarkStart w:id="2" w:name="_Hlk89447992"/>
      <w:r w:rsidRPr="002C6C1A">
        <w:rPr>
          <w:rFonts w:ascii="Arial" w:hAnsi="Arial" w:cs="Arial"/>
          <w:lang w:val="en-US" w:eastAsia="en-US"/>
        </w:rPr>
        <w:t xml:space="preserve">the </w:t>
      </w:r>
      <w:r w:rsidRPr="002C6C1A">
        <w:rPr>
          <w:rFonts w:ascii="Arial" w:hAnsi="Arial" w:cs="Arial"/>
          <w:smallCaps/>
          <w:lang w:val="en-US" w:eastAsia="en-US"/>
        </w:rPr>
        <w:t xml:space="preserve">Number of Tenders </w:t>
      </w:r>
      <w:r w:rsidRPr="002C6C1A">
        <w:rPr>
          <w:rFonts w:ascii="Arial" w:hAnsi="Arial" w:cs="Arial"/>
          <w:lang w:val="en-US" w:eastAsia="en-US"/>
        </w:rPr>
        <w:t>is greater than two.</w:t>
      </w:r>
      <w:bookmarkEnd w:id="2"/>
    </w:p>
    <w:p w14:paraId="207FB4B7" w14:textId="77777777" w:rsidR="005379ED" w:rsidRPr="002C6C1A" w:rsidRDefault="005379ED" w:rsidP="005379ED">
      <w:pPr>
        <w:pStyle w:val="ListParagraph"/>
        <w:numPr>
          <w:ilvl w:val="1"/>
          <w:numId w:val="28"/>
        </w:numPr>
        <w:rPr>
          <w:rFonts w:ascii="Arial" w:hAnsi="Arial" w:cs="Arial"/>
          <w:lang w:val="en-US" w:eastAsia="en-US"/>
        </w:rPr>
      </w:pPr>
      <w:r w:rsidRPr="002C6C1A">
        <w:rPr>
          <w:rFonts w:ascii="Arial" w:hAnsi="Arial" w:cs="Arial"/>
          <w:lang w:val="en-US" w:eastAsia="en-US"/>
        </w:rPr>
        <w:t xml:space="preserve">its </w:t>
      </w:r>
      <w:r w:rsidRPr="002C6C1A">
        <w:rPr>
          <w:rFonts w:ascii="Arial" w:hAnsi="Arial" w:cs="Arial"/>
          <w:smallCaps/>
          <w:lang w:val="en-US" w:eastAsia="en-US"/>
        </w:rPr>
        <w:t>Technology</w:t>
      </w:r>
      <w:r w:rsidRPr="002C6C1A">
        <w:rPr>
          <w:rFonts w:ascii="Arial" w:hAnsi="Arial" w:cs="Arial"/>
          <w:lang w:val="en-US" w:eastAsia="en-US"/>
        </w:rPr>
        <w:t xml:space="preserve"> is any of wind, solar, ocean power, hydro, biopower and/or geothermal.</w:t>
      </w:r>
    </w:p>
    <w:p w14:paraId="5E44818F" w14:textId="77777777" w:rsidR="005379ED" w:rsidRPr="002C6C1A" w:rsidRDefault="005379ED" w:rsidP="005379ED">
      <w:pPr>
        <w:pStyle w:val="ListParagraph"/>
        <w:numPr>
          <w:ilvl w:val="0"/>
          <w:numId w:val="28"/>
        </w:numPr>
        <w:rPr>
          <w:rFonts w:ascii="Arial" w:hAnsi="Arial" w:cs="Arial"/>
          <w:lang w:val="en-US" w:eastAsia="en-US"/>
        </w:rPr>
      </w:pPr>
      <w:r w:rsidRPr="002C6C1A">
        <w:rPr>
          <w:rFonts w:ascii="Arial" w:hAnsi="Arial" w:cs="Arial"/>
          <w:lang w:val="en-US" w:eastAsia="en-US"/>
        </w:rPr>
        <w:t xml:space="preserve">On each </w:t>
      </w:r>
      <w:r w:rsidRPr="002C6C1A">
        <w:rPr>
          <w:rFonts w:ascii="Arial" w:hAnsi="Arial" w:cs="Arial"/>
          <w:smallCaps/>
          <w:lang w:val="en-US" w:eastAsia="en-US"/>
        </w:rPr>
        <w:t>Selection Day</w:t>
      </w:r>
      <w:r w:rsidRPr="002C6C1A">
        <w:rPr>
          <w:rFonts w:ascii="Arial" w:hAnsi="Arial" w:cs="Arial"/>
          <w:lang w:val="en-US" w:eastAsia="en-US"/>
        </w:rPr>
        <w:t xml:space="preserve">, each Eligible Security shall be deemed to be an </w:t>
      </w:r>
      <w:r w:rsidRPr="002C6C1A">
        <w:rPr>
          <w:rFonts w:ascii="Arial" w:hAnsi="Arial" w:cs="Arial"/>
          <w:smallCaps/>
          <w:lang w:val="en-US" w:eastAsia="en-US"/>
        </w:rPr>
        <w:t>Index Component</w:t>
      </w:r>
      <w:r w:rsidRPr="002C6C1A">
        <w:rPr>
          <w:rFonts w:ascii="Arial" w:hAnsi="Arial" w:cs="Arial"/>
          <w:lang w:val="en-US" w:eastAsia="en-US"/>
        </w:rPr>
        <w:t>, if in respect of such Eligible Security, any of the following conditions 4.A or 4.B is fulfilled.</w:t>
      </w:r>
    </w:p>
    <w:p w14:paraId="052B23D1" w14:textId="77777777" w:rsidR="005379ED" w:rsidRPr="002C6C1A" w:rsidRDefault="005379ED" w:rsidP="005379ED">
      <w:pPr>
        <w:pStyle w:val="ListParagraph"/>
        <w:numPr>
          <w:ilvl w:val="1"/>
          <w:numId w:val="28"/>
        </w:numPr>
        <w:rPr>
          <w:rFonts w:ascii="Arial" w:hAnsi="Arial" w:cs="Arial"/>
          <w:lang w:val="en-US" w:eastAsia="en-US"/>
        </w:rPr>
      </w:pPr>
      <w:r w:rsidRPr="002C6C1A">
        <w:rPr>
          <w:rFonts w:ascii="Arial" w:hAnsi="Arial" w:cs="Arial"/>
          <w:lang w:val="en-US" w:eastAsia="en-US"/>
        </w:rPr>
        <w:lastRenderedPageBreak/>
        <w:t xml:space="preserve">In respect of each Eligible Security that is not classified as </w:t>
      </w:r>
      <w:r w:rsidRPr="002C6C1A">
        <w:rPr>
          <w:rFonts w:ascii="Arial" w:hAnsi="Arial" w:cs="Arial"/>
          <w:smallCaps/>
          <w:lang w:val="en-US" w:eastAsia="en-US"/>
        </w:rPr>
        <w:t>Utilities</w:t>
      </w:r>
      <w:r w:rsidRPr="002C6C1A">
        <w:rPr>
          <w:rFonts w:ascii="Arial" w:hAnsi="Arial" w:cs="Arial"/>
          <w:lang w:val="en-US" w:eastAsia="en-US"/>
        </w:rPr>
        <w:t xml:space="preserve"> or </w:t>
      </w:r>
      <w:r w:rsidRPr="002C6C1A">
        <w:rPr>
          <w:rFonts w:ascii="Arial" w:hAnsi="Arial" w:cs="Arial"/>
          <w:smallCaps/>
          <w:lang w:val="en-US" w:eastAsia="en-US"/>
        </w:rPr>
        <w:t>Thermal</w:t>
      </w:r>
      <w:r w:rsidRPr="002C6C1A">
        <w:rPr>
          <w:rFonts w:ascii="Arial" w:hAnsi="Arial" w:cs="Arial"/>
          <w:lang w:val="en-US" w:eastAsia="en-US"/>
        </w:rPr>
        <w:t>:</w:t>
      </w:r>
    </w:p>
    <w:p w14:paraId="6309CCBC" w14:textId="77777777" w:rsidR="005379ED" w:rsidRPr="002C6C1A" w:rsidRDefault="005379ED" w:rsidP="005379ED">
      <w:pPr>
        <w:pStyle w:val="ListParagraph"/>
        <w:numPr>
          <w:ilvl w:val="2"/>
          <w:numId w:val="28"/>
        </w:numPr>
        <w:rPr>
          <w:rFonts w:ascii="Arial" w:hAnsi="Arial" w:cs="Arial"/>
          <w:lang w:val="en-US" w:eastAsia="en-US"/>
        </w:rPr>
      </w:pPr>
      <w:r w:rsidRPr="002C6C1A">
        <w:rPr>
          <w:rFonts w:ascii="Arial" w:hAnsi="Arial" w:cs="Arial"/>
          <w:lang w:val="en-US" w:eastAsia="en-US"/>
        </w:rPr>
        <w:t xml:space="preserve">the company is a </w:t>
      </w:r>
      <w:r w:rsidRPr="002C6C1A">
        <w:rPr>
          <w:rFonts w:ascii="Arial" w:hAnsi="Arial" w:cs="Arial"/>
          <w:smallCaps/>
          <w:lang w:val="en-US" w:eastAsia="en-US"/>
        </w:rPr>
        <w:t>Component Supplier</w:t>
      </w:r>
      <w:r w:rsidRPr="002C6C1A">
        <w:rPr>
          <w:rFonts w:ascii="Arial" w:hAnsi="Arial" w:cs="Arial"/>
          <w:lang w:val="en-US" w:eastAsia="en-US"/>
        </w:rPr>
        <w:t xml:space="preserve"> but is not a T&amp;D Company, Semiconductor Company, Foundation Construction Company or Pure EPC </w:t>
      </w:r>
      <w:proofErr w:type="gramStart"/>
      <w:r w:rsidRPr="002C6C1A">
        <w:rPr>
          <w:rFonts w:ascii="Arial" w:hAnsi="Arial" w:cs="Arial"/>
          <w:lang w:val="en-US" w:eastAsia="en-US"/>
        </w:rPr>
        <w:t>Provider;</w:t>
      </w:r>
      <w:proofErr w:type="gramEnd"/>
    </w:p>
    <w:p w14:paraId="0A0030E6" w14:textId="77777777" w:rsidR="005379ED" w:rsidRPr="002C6C1A" w:rsidRDefault="005379ED" w:rsidP="005379ED">
      <w:pPr>
        <w:pStyle w:val="ListParagraph"/>
        <w:ind w:left="2160"/>
        <w:rPr>
          <w:rFonts w:ascii="Arial" w:hAnsi="Arial" w:cs="Arial"/>
          <w:lang w:val="en-US" w:eastAsia="en-US"/>
        </w:rPr>
      </w:pPr>
      <w:r w:rsidRPr="002C6C1A">
        <w:rPr>
          <w:rFonts w:ascii="Arial" w:hAnsi="Arial" w:cs="Arial"/>
          <w:lang w:val="en-US" w:eastAsia="en-US"/>
        </w:rPr>
        <w:t>OR</w:t>
      </w:r>
    </w:p>
    <w:p w14:paraId="4460B0E9" w14:textId="77777777" w:rsidR="005379ED" w:rsidRPr="002C6C1A" w:rsidRDefault="005379ED" w:rsidP="005379ED">
      <w:pPr>
        <w:pStyle w:val="ListParagraph"/>
        <w:numPr>
          <w:ilvl w:val="2"/>
          <w:numId w:val="28"/>
        </w:numPr>
        <w:rPr>
          <w:rFonts w:ascii="Arial" w:hAnsi="Arial" w:cs="Arial"/>
          <w:lang w:val="en-US" w:eastAsia="en-US"/>
        </w:rPr>
      </w:pPr>
      <w:bookmarkStart w:id="3" w:name="_Hlk89774567"/>
      <w:r w:rsidRPr="002C6C1A">
        <w:rPr>
          <w:rFonts w:ascii="Arial" w:hAnsi="Arial" w:cs="Arial"/>
          <w:lang w:val="en-US" w:eastAsia="en-US"/>
        </w:rPr>
        <w:t xml:space="preserve">the company is a </w:t>
      </w:r>
      <w:r w:rsidRPr="002C6C1A">
        <w:rPr>
          <w:rFonts w:ascii="Arial" w:hAnsi="Arial" w:cs="Arial"/>
          <w:smallCaps/>
          <w:lang w:val="en-US" w:eastAsia="en-US"/>
        </w:rPr>
        <w:t>Wind OEM</w:t>
      </w:r>
      <w:r w:rsidRPr="002C6C1A">
        <w:rPr>
          <w:rFonts w:ascii="Arial" w:hAnsi="Arial" w:cs="Arial"/>
          <w:lang w:val="en-US" w:eastAsia="en-US"/>
        </w:rPr>
        <w:t xml:space="preserve"> and,</w:t>
      </w:r>
    </w:p>
    <w:p w14:paraId="4C6FADD1" w14:textId="77777777" w:rsidR="005379ED" w:rsidRPr="002C6C1A" w:rsidRDefault="005379ED" w:rsidP="005379ED">
      <w:pPr>
        <w:pStyle w:val="ListParagraph"/>
        <w:numPr>
          <w:ilvl w:val="3"/>
          <w:numId w:val="28"/>
        </w:numPr>
        <w:rPr>
          <w:rFonts w:ascii="Arial" w:hAnsi="Arial" w:cs="Arial"/>
          <w:lang w:val="en-US" w:eastAsia="en-US"/>
        </w:rPr>
      </w:pPr>
      <w:r w:rsidRPr="002C6C1A">
        <w:rPr>
          <w:rFonts w:ascii="Arial" w:hAnsi="Arial" w:cs="Arial"/>
          <w:lang w:val="en-US" w:eastAsia="en-US"/>
        </w:rPr>
        <w:t xml:space="preserve">its </w:t>
      </w:r>
      <w:r w:rsidRPr="002C6C1A">
        <w:rPr>
          <w:rFonts w:ascii="Arial" w:hAnsi="Arial" w:cs="Arial"/>
          <w:smallCaps/>
          <w:lang w:val="en-US" w:eastAsia="en-US"/>
        </w:rPr>
        <w:t>Cumulative Capacity</w:t>
      </w:r>
      <w:r w:rsidRPr="002C6C1A">
        <w:rPr>
          <w:rFonts w:ascii="Arial" w:hAnsi="Arial" w:cs="Arial"/>
          <w:lang w:val="en-US" w:eastAsia="en-US"/>
        </w:rPr>
        <w:t xml:space="preserve"> ranks within the top two quartiles of those companies with </w:t>
      </w:r>
      <w:r w:rsidRPr="002C6C1A">
        <w:rPr>
          <w:rFonts w:ascii="Arial" w:hAnsi="Arial" w:cs="Arial"/>
          <w:smallCaps/>
          <w:lang w:val="en-US" w:eastAsia="en-US"/>
        </w:rPr>
        <w:t>Cumulative Capacity</w:t>
      </w:r>
      <w:r w:rsidRPr="002C6C1A">
        <w:rPr>
          <w:rFonts w:ascii="Arial" w:hAnsi="Arial" w:cs="Arial"/>
          <w:lang w:val="en-US" w:eastAsia="en-US"/>
        </w:rPr>
        <w:t xml:space="preserve"> greater than zero; unless such company is an existing </w:t>
      </w:r>
      <w:r w:rsidRPr="002C6C1A">
        <w:rPr>
          <w:rFonts w:ascii="Arial" w:hAnsi="Arial" w:cs="Arial"/>
          <w:smallCaps/>
          <w:lang w:val="en-US" w:eastAsia="en-US"/>
        </w:rPr>
        <w:t>Index Component</w:t>
      </w:r>
      <w:r w:rsidRPr="002C6C1A">
        <w:rPr>
          <w:rFonts w:ascii="Arial" w:hAnsi="Arial" w:cs="Arial"/>
          <w:lang w:val="en-US" w:eastAsia="en-US"/>
        </w:rPr>
        <w:t xml:space="preserve"> in which case it shall rank within the top three </w:t>
      </w:r>
      <w:proofErr w:type="gramStart"/>
      <w:r w:rsidRPr="002C6C1A">
        <w:rPr>
          <w:rFonts w:ascii="Arial" w:hAnsi="Arial" w:cs="Arial"/>
          <w:lang w:val="en-US" w:eastAsia="en-US"/>
        </w:rPr>
        <w:t>quartiles;</w:t>
      </w:r>
      <w:proofErr w:type="gramEnd"/>
    </w:p>
    <w:p w14:paraId="736BF63A" w14:textId="77777777" w:rsidR="005379ED" w:rsidRPr="002C6C1A" w:rsidRDefault="005379ED" w:rsidP="005379ED">
      <w:pPr>
        <w:pStyle w:val="ListParagraph"/>
        <w:ind w:left="2160"/>
        <w:rPr>
          <w:rFonts w:ascii="Arial" w:hAnsi="Arial" w:cs="Arial"/>
          <w:lang w:val="en-US" w:eastAsia="en-US"/>
        </w:rPr>
      </w:pPr>
      <w:r w:rsidRPr="002C6C1A">
        <w:rPr>
          <w:rFonts w:ascii="Arial" w:hAnsi="Arial" w:cs="Arial"/>
          <w:lang w:val="en-US" w:eastAsia="en-US"/>
        </w:rPr>
        <w:t>OR</w:t>
      </w:r>
    </w:p>
    <w:p w14:paraId="0FD1FDF8" w14:textId="77777777" w:rsidR="005379ED" w:rsidRPr="002C6C1A" w:rsidRDefault="005379ED" w:rsidP="005379ED">
      <w:pPr>
        <w:pStyle w:val="ListParagraph"/>
        <w:numPr>
          <w:ilvl w:val="2"/>
          <w:numId w:val="28"/>
        </w:numPr>
        <w:rPr>
          <w:rFonts w:ascii="Arial" w:hAnsi="Arial" w:cs="Arial"/>
          <w:lang w:val="en-US" w:eastAsia="en-US"/>
        </w:rPr>
      </w:pPr>
      <w:r w:rsidRPr="002C6C1A">
        <w:rPr>
          <w:rFonts w:ascii="Arial" w:hAnsi="Arial" w:cs="Arial"/>
          <w:lang w:val="en-US" w:eastAsia="en-US"/>
        </w:rPr>
        <w:t xml:space="preserve">the company is a </w:t>
      </w:r>
      <w:r w:rsidRPr="002C6C1A">
        <w:rPr>
          <w:rFonts w:ascii="Arial" w:hAnsi="Arial" w:cs="Arial"/>
          <w:smallCaps/>
          <w:lang w:val="en-US" w:eastAsia="en-US"/>
        </w:rPr>
        <w:t>Solar OEM</w:t>
      </w:r>
      <w:r w:rsidRPr="002C6C1A">
        <w:rPr>
          <w:rFonts w:ascii="Arial" w:hAnsi="Arial" w:cs="Arial"/>
          <w:lang w:val="en-US" w:eastAsia="en-US"/>
        </w:rPr>
        <w:t xml:space="preserve"> and,</w:t>
      </w:r>
    </w:p>
    <w:p w14:paraId="0608BFFB" w14:textId="77777777" w:rsidR="005379ED" w:rsidRPr="002C6C1A" w:rsidRDefault="005379ED" w:rsidP="005379ED">
      <w:pPr>
        <w:pStyle w:val="ListParagraph"/>
        <w:numPr>
          <w:ilvl w:val="3"/>
          <w:numId w:val="28"/>
        </w:numPr>
        <w:rPr>
          <w:rFonts w:ascii="Arial" w:hAnsi="Arial" w:cs="Arial"/>
          <w:lang w:val="en-US" w:eastAsia="en-US"/>
        </w:rPr>
      </w:pPr>
      <w:r w:rsidRPr="002C6C1A">
        <w:rPr>
          <w:rFonts w:ascii="Arial" w:hAnsi="Arial" w:cs="Arial"/>
          <w:lang w:val="en-US" w:eastAsia="en-US"/>
        </w:rPr>
        <w:t xml:space="preserve">its </w:t>
      </w:r>
      <w:r w:rsidRPr="002C6C1A">
        <w:rPr>
          <w:rFonts w:ascii="Arial" w:hAnsi="Arial" w:cs="Arial"/>
          <w:smallCaps/>
          <w:lang w:val="en-US" w:eastAsia="en-US"/>
        </w:rPr>
        <w:t>Cumulative Capacity</w:t>
      </w:r>
      <w:r w:rsidRPr="002C6C1A">
        <w:rPr>
          <w:rFonts w:ascii="Arial" w:hAnsi="Arial" w:cs="Arial"/>
          <w:lang w:val="en-US" w:eastAsia="en-US"/>
        </w:rPr>
        <w:t xml:space="preserve"> ranks within the top two quartiles of those companies with </w:t>
      </w:r>
      <w:r w:rsidRPr="002C6C1A">
        <w:rPr>
          <w:rFonts w:ascii="Arial" w:hAnsi="Arial" w:cs="Arial"/>
          <w:smallCaps/>
          <w:lang w:val="en-US" w:eastAsia="en-US"/>
        </w:rPr>
        <w:t>Cumulative Capacity</w:t>
      </w:r>
      <w:r w:rsidRPr="002C6C1A">
        <w:rPr>
          <w:rFonts w:ascii="Arial" w:hAnsi="Arial" w:cs="Arial"/>
          <w:lang w:val="en-US" w:eastAsia="en-US"/>
        </w:rPr>
        <w:t xml:space="preserve"> greater than zero; unless such company is an existing </w:t>
      </w:r>
      <w:r w:rsidRPr="002C6C1A">
        <w:rPr>
          <w:rFonts w:ascii="Arial" w:hAnsi="Arial" w:cs="Arial"/>
          <w:smallCaps/>
          <w:lang w:val="en-US" w:eastAsia="en-US"/>
        </w:rPr>
        <w:t>Index Component</w:t>
      </w:r>
      <w:r w:rsidRPr="002C6C1A">
        <w:rPr>
          <w:rFonts w:ascii="Arial" w:hAnsi="Arial" w:cs="Arial"/>
          <w:lang w:val="en-US" w:eastAsia="en-US"/>
        </w:rPr>
        <w:t xml:space="preserve"> in which case it shall rank within the top three </w:t>
      </w:r>
      <w:proofErr w:type="gramStart"/>
      <w:r w:rsidRPr="002C6C1A">
        <w:rPr>
          <w:rFonts w:ascii="Arial" w:hAnsi="Arial" w:cs="Arial"/>
          <w:lang w:val="en-US" w:eastAsia="en-US"/>
        </w:rPr>
        <w:t>quartiles;</w:t>
      </w:r>
      <w:proofErr w:type="gramEnd"/>
    </w:p>
    <w:bookmarkEnd w:id="3"/>
    <w:p w14:paraId="18B9AC18" w14:textId="77777777" w:rsidR="005379ED" w:rsidRPr="002C6C1A" w:rsidRDefault="005379ED" w:rsidP="005379ED">
      <w:pPr>
        <w:pStyle w:val="ListParagraph"/>
        <w:ind w:left="2124"/>
        <w:rPr>
          <w:rFonts w:ascii="Arial" w:hAnsi="Arial" w:cs="Arial"/>
          <w:lang w:val="en-US" w:eastAsia="en-US"/>
        </w:rPr>
      </w:pPr>
      <w:r w:rsidRPr="002C6C1A">
        <w:rPr>
          <w:rFonts w:ascii="Arial" w:hAnsi="Arial" w:cs="Arial"/>
          <w:lang w:val="en-US" w:eastAsia="en-US"/>
        </w:rPr>
        <w:t xml:space="preserve">Further, for the purposes of steps (ii) and (iii) above, if the company is both, a </w:t>
      </w:r>
      <w:r w:rsidRPr="002C6C1A">
        <w:rPr>
          <w:rFonts w:ascii="Arial" w:hAnsi="Arial" w:cs="Arial"/>
          <w:smallCaps/>
          <w:lang w:val="en-US" w:eastAsia="en-US"/>
        </w:rPr>
        <w:t>Wind OEM</w:t>
      </w:r>
      <w:r w:rsidRPr="002C6C1A">
        <w:rPr>
          <w:rFonts w:ascii="Arial" w:hAnsi="Arial" w:cs="Arial"/>
          <w:lang w:val="en-US" w:eastAsia="en-US"/>
        </w:rPr>
        <w:t xml:space="preserve"> and </w:t>
      </w:r>
      <w:r w:rsidRPr="002C6C1A">
        <w:rPr>
          <w:rFonts w:ascii="Arial" w:hAnsi="Arial" w:cs="Arial"/>
          <w:smallCaps/>
          <w:lang w:val="en-US" w:eastAsia="en-US"/>
        </w:rPr>
        <w:t>Solar OEM</w:t>
      </w:r>
      <w:r w:rsidRPr="002C6C1A">
        <w:rPr>
          <w:rFonts w:ascii="Arial" w:hAnsi="Arial" w:cs="Arial"/>
          <w:lang w:val="en-US" w:eastAsia="en-US"/>
        </w:rPr>
        <w:t xml:space="preserve">, it shall be treated as a </w:t>
      </w:r>
      <w:r w:rsidRPr="002C6C1A">
        <w:rPr>
          <w:rFonts w:ascii="Arial" w:hAnsi="Arial" w:cs="Arial"/>
          <w:smallCaps/>
          <w:lang w:val="en-US" w:eastAsia="en-US"/>
        </w:rPr>
        <w:t>Wind OEM</w:t>
      </w:r>
      <w:r w:rsidRPr="002C6C1A">
        <w:rPr>
          <w:rFonts w:ascii="Arial" w:hAnsi="Arial" w:cs="Arial"/>
          <w:lang w:val="en-US" w:eastAsia="en-US"/>
        </w:rPr>
        <w:t xml:space="preserve"> if the wind capacity contribution towards the </w:t>
      </w:r>
      <w:r w:rsidRPr="002C6C1A">
        <w:rPr>
          <w:rFonts w:ascii="Arial" w:hAnsi="Arial" w:cs="Arial"/>
          <w:smallCaps/>
          <w:lang w:val="en-US" w:eastAsia="en-US"/>
        </w:rPr>
        <w:t>Cumulative Capacity</w:t>
      </w:r>
      <w:r w:rsidRPr="002C6C1A">
        <w:rPr>
          <w:rFonts w:ascii="Arial" w:hAnsi="Arial" w:cs="Arial"/>
          <w:lang w:val="en-US" w:eastAsia="en-US"/>
        </w:rPr>
        <w:t xml:space="preserve"> is greater than the solar capacity contribution. Otherwise, it will be treated as a </w:t>
      </w:r>
      <w:r w:rsidRPr="002C6C1A">
        <w:rPr>
          <w:rFonts w:ascii="Arial" w:hAnsi="Arial" w:cs="Arial"/>
          <w:smallCaps/>
          <w:lang w:val="en-US" w:eastAsia="en-US"/>
        </w:rPr>
        <w:t>Solar OEM</w:t>
      </w:r>
      <w:r w:rsidRPr="002C6C1A">
        <w:rPr>
          <w:rFonts w:ascii="Arial" w:hAnsi="Arial" w:cs="Arial"/>
          <w:lang w:val="en-US" w:eastAsia="en-US"/>
        </w:rPr>
        <w:t>.</w:t>
      </w:r>
    </w:p>
    <w:p w14:paraId="260BD921" w14:textId="77777777" w:rsidR="005379ED" w:rsidRPr="002C6C1A" w:rsidRDefault="005379ED" w:rsidP="005379ED">
      <w:pPr>
        <w:pStyle w:val="ListParagraph"/>
        <w:ind w:left="1440"/>
        <w:rPr>
          <w:rFonts w:ascii="Arial" w:hAnsi="Arial" w:cs="Arial"/>
          <w:lang w:val="en-US" w:eastAsia="en-US"/>
        </w:rPr>
      </w:pPr>
      <w:r w:rsidRPr="002C6C1A">
        <w:rPr>
          <w:rFonts w:ascii="Arial" w:hAnsi="Arial" w:cs="Arial"/>
          <w:lang w:val="en-US" w:eastAsia="en-US"/>
        </w:rPr>
        <w:t>OR</w:t>
      </w:r>
    </w:p>
    <w:p w14:paraId="2F959A9C" w14:textId="77777777" w:rsidR="005379ED" w:rsidRPr="002C6C1A" w:rsidRDefault="005379ED" w:rsidP="005379ED">
      <w:pPr>
        <w:pStyle w:val="ListParagraph"/>
        <w:numPr>
          <w:ilvl w:val="1"/>
          <w:numId w:val="28"/>
        </w:numPr>
        <w:rPr>
          <w:rFonts w:ascii="Arial" w:hAnsi="Arial" w:cs="Arial"/>
          <w:lang w:val="en-US" w:eastAsia="en-US"/>
        </w:rPr>
      </w:pPr>
      <w:r w:rsidRPr="002C6C1A">
        <w:rPr>
          <w:rFonts w:ascii="Arial" w:hAnsi="Arial" w:cs="Arial"/>
          <w:lang w:val="en-US" w:eastAsia="en-US"/>
        </w:rPr>
        <w:t xml:space="preserve">In respect of each Eligible Security that is not a </w:t>
      </w:r>
      <w:r w:rsidRPr="002C6C1A">
        <w:rPr>
          <w:rFonts w:ascii="Arial" w:hAnsi="Arial" w:cs="Arial"/>
          <w:smallCaps/>
          <w:lang w:val="en-US" w:eastAsia="en-US"/>
        </w:rPr>
        <w:t>Wind OEM</w:t>
      </w:r>
      <w:r w:rsidRPr="002C6C1A">
        <w:rPr>
          <w:rFonts w:ascii="Arial" w:hAnsi="Arial" w:cs="Arial"/>
          <w:lang w:val="en-US" w:eastAsia="en-US"/>
        </w:rPr>
        <w:t xml:space="preserve">, </w:t>
      </w:r>
      <w:r w:rsidRPr="002C6C1A">
        <w:rPr>
          <w:rFonts w:ascii="Arial" w:hAnsi="Arial" w:cs="Arial"/>
          <w:smallCaps/>
          <w:lang w:val="en-US" w:eastAsia="en-US"/>
        </w:rPr>
        <w:t>Solar OEM</w:t>
      </w:r>
      <w:r w:rsidRPr="002C6C1A">
        <w:rPr>
          <w:rFonts w:ascii="Arial" w:hAnsi="Arial" w:cs="Arial"/>
          <w:lang w:val="en-US" w:eastAsia="en-US"/>
        </w:rPr>
        <w:t xml:space="preserve">, </w:t>
      </w:r>
      <w:r w:rsidRPr="002C6C1A">
        <w:rPr>
          <w:rFonts w:ascii="Arial" w:hAnsi="Arial" w:cs="Arial"/>
          <w:smallCaps/>
          <w:lang w:val="en-US" w:eastAsia="en-US"/>
        </w:rPr>
        <w:t>T&amp;D Company</w:t>
      </w:r>
      <w:r w:rsidRPr="002C6C1A">
        <w:rPr>
          <w:rFonts w:ascii="Arial" w:hAnsi="Arial" w:cs="Arial"/>
          <w:lang w:val="en-US" w:eastAsia="en-US"/>
        </w:rPr>
        <w:t xml:space="preserve">, </w:t>
      </w:r>
      <w:r w:rsidRPr="002C6C1A">
        <w:rPr>
          <w:rFonts w:ascii="Arial" w:hAnsi="Arial" w:cs="Arial"/>
          <w:smallCaps/>
          <w:lang w:val="en-US" w:eastAsia="en-US"/>
        </w:rPr>
        <w:t xml:space="preserve">Semiconductor Company, Energy Storage Provider, </w:t>
      </w:r>
      <w:proofErr w:type="spellStart"/>
      <w:r w:rsidRPr="002C6C1A">
        <w:rPr>
          <w:rFonts w:ascii="Arial" w:hAnsi="Arial" w:cs="Arial"/>
          <w:smallCaps/>
          <w:lang w:val="en-US" w:eastAsia="en-US"/>
        </w:rPr>
        <w:t>Electrolyser</w:t>
      </w:r>
      <w:proofErr w:type="spellEnd"/>
      <w:r w:rsidRPr="002C6C1A">
        <w:rPr>
          <w:rFonts w:ascii="Arial" w:hAnsi="Arial" w:cs="Arial"/>
          <w:smallCaps/>
          <w:lang w:val="en-US" w:eastAsia="en-US"/>
        </w:rPr>
        <w:t xml:space="preserve"> Manufacturer</w:t>
      </w:r>
      <w:r w:rsidRPr="002C6C1A">
        <w:rPr>
          <w:rFonts w:ascii="Arial" w:hAnsi="Arial" w:cs="Arial"/>
          <w:lang w:val="en-US" w:eastAsia="en-US"/>
        </w:rPr>
        <w:t xml:space="preserve">, </w:t>
      </w:r>
      <w:r w:rsidRPr="002C6C1A">
        <w:rPr>
          <w:rFonts w:ascii="Arial" w:hAnsi="Arial" w:cs="Arial"/>
          <w:smallCaps/>
          <w:lang w:val="en-US" w:eastAsia="en-US"/>
        </w:rPr>
        <w:t>Fuel Cell Manufacturer</w:t>
      </w:r>
      <w:r w:rsidRPr="002C6C1A">
        <w:rPr>
          <w:rFonts w:ascii="Arial" w:hAnsi="Arial" w:cs="Arial"/>
          <w:lang w:val="en-US" w:eastAsia="en-US"/>
        </w:rPr>
        <w:t xml:space="preserve"> or </w:t>
      </w:r>
      <w:r w:rsidRPr="002C6C1A">
        <w:rPr>
          <w:rFonts w:ascii="Arial" w:hAnsi="Arial" w:cs="Arial"/>
          <w:smallCaps/>
          <w:lang w:val="en-US" w:eastAsia="en-US"/>
        </w:rPr>
        <w:t>Pure EPC Provider</w:t>
      </w:r>
      <w:r w:rsidRPr="002C6C1A">
        <w:rPr>
          <w:rFonts w:ascii="Arial" w:hAnsi="Arial" w:cs="Arial"/>
          <w:lang w:val="en-US" w:eastAsia="en-US"/>
        </w:rPr>
        <w:t>:</w:t>
      </w:r>
    </w:p>
    <w:p w14:paraId="1959216D" w14:textId="77777777" w:rsidR="005379ED" w:rsidRPr="002C6C1A" w:rsidRDefault="005379ED" w:rsidP="005379ED">
      <w:pPr>
        <w:pStyle w:val="ListParagraph"/>
        <w:numPr>
          <w:ilvl w:val="2"/>
          <w:numId w:val="28"/>
        </w:numPr>
        <w:rPr>
          <w:rFonts w:ascii="Arial" w:hAnsi="Arial" w:cs="Arial"/>
          <w:lang w:val="en-US" w:eastAsia="en-US"/>
        </w:rPr>
      </w:pPr>
      <w:r w:rsidRPr="002C6C1A">
        <w:rPr>
          <w:rFonts w:ascii="Arial" w:hAnsi="Arial" w:cs="Arial"/>
          <w:lang w:val="en-US" w:eastAsia="en-US"/>
        </w:rPr>
        <w:t xml:space="preserve">its </w:t>
      </w:r>
      <w:r w:rsidRPr="002C6C1A">
        <w:rPr>
          <w:rFonts w:ascii="Arial" w:hAnsi="Arial" w:cs="Arial"/>
          <w:smallCaps/>
          <w:lang w:val="en-US" w:eastAsia="en-US"/>
        </w:rPr>
        <w:t>Cumulative Capacity</w:t>
      </w:r>
      <w:r w:rsidRPr="002C6C1A">
        <w:rPr>
          <w:rFonts w:ascii="Arial" w:hAnsi="Arial" w:cs="Arial"/>
          <w:lang w:val="en-US" w:eastAsia="en-US"/>
        </w:rPr>
        <w:t xml:space="preserve"> ranks within the top 50th percentile of those companies with </w:t>
      </w:r>
      <w:r w:rsidRPr="002C6C1A">
        <w:rPr>
          <w:rFonts w:ascii="Arial" w:hAnsi="Arial" w:cs="Arial"/>
          <w:smallCaps/>
          <w:lang w:val="en-US" w:eastAsia="en-US"/>
        </w:rPr>
        <w:t>Cumulative Capacity</w:t>
      </w:r>
      <w:r w:rsidRPr="002C6C1A">
        <w:rPr>
          <w:rFonts w:ascii="Arial" w:hAnsi="Arial" w:cs="Arial"/>
          <w:lang w:val="en-US" w:eastAsia="en-US"/>
        </w:rPr>
        <w:t xml:space="preserve"> greater than zero and its </w:t>
      </w:r>
      <w:r w:rsidRPr="002C6C1A">
        <w:rPr>
          <w:rFonts w:ascii="Arial" w:hAnsi="Arial" w:cs="Arial"/>
          <w:smallCaps/>
          <w:lang w:val="en-US" w:eastAsia="en-US"/>
        </w:rPr>
        <w:t>Clean</w:t>
      </w:r>
      <w:r w:rsidRPr="002C6C1A">
        <w:rPr>
          <w:rFonts w:ascii="Arial" w:hAnsi="Arial" w:cs="Arial"/>
          <w:lang w:val="en-US" w:eastAsia="en-US"/>
        </w:rPr>
        <w:t xml:space="preserve"> </w:t>
      </w:r>
      <w:r w:rsidRPr="002C6C1A">
        <w:rPr>
          <w:rFonts w:ascii="Arial" w:hAnsi="Arial" w:cs="Arial"/>
          <w:smallCaps/>
          <w:lang w:val="en-US" w:eastAsia="en-US"/>
        </w:rPr>
        <w:t>Energy</w:t>
      </w:r>
      <w:r w:rsidRPr="002C6C1A">
        <w:rPr>
          <w:rFonts w:ascii="Arial" w:hAnsi="Arial" w:cs="Arial"/>
          <w:lang w:val="en-US" w:eastAsia="en-US"/>
        </w:rPr>
        <w:t xml:space="preserve"> </w:t>
      </w:r>
      <w:r w:rsidRPr="002C6C1A">
        <w:rPr>
          <w:rFonts w:ascii="Arial" w:hAnsi="Arial" w:cs="Arial"/>
          <w:smallCaps/>
          <w:lang w:val="en-US" w:eastAsia="en-US"/>
        </w:rPr>
        <w:t>Capacity</w:t>
      </w:r>
      <w:r w:rsidRPr="002C6C1A">
        <w:rPr>
          <w:rFonts w:ascii="Arial" w:hAnsi="Arial" w:cs="Arial"/>
          <w:lang w:val="en-US" w:eastAsia="en-US"/>
        </w:rPr>
        <w:t xml:space="preserve"> </w:t>
      </w:r>
      <w:r w:rsidRPr="002C6C1A">
        <w:rPr>
          <w:rFonts w:ascii="Arial" w:hAnsi="Arial" w:cs="Arial"/>
          <w:smallCaps/>
          <w:lang w:val="en-US" w:eastAsia="en-US"/>
        </w:rPr>
        <w:t>Share</w:t>
      </w:r>
      <w:r w:rsidRPr="002C6C1A">
        <w:rPr>
          <w:rFonts w:ascii="Arial" w:hAnsi="Arial" w:cs="Arial"/>
          <w:lang w:val="en-US" w:eastAsia="en-US"/>
        </w:rPr>
        <w:t xml:space="preserve"> is greater than 50%; unless such company is an existing </w:t>
      </w:r>
      <w:r w:rsidRPr="002C6C1A">
        <w:rPr>
          <w:rFonts w:ascii="Arial" w:hAnsi="Arial" w:cs="Arial"/>
          <w:smallCaps/>
          <w:lang w:val="en-US" w:eastAsia="en-US"/>
        </w:rPr>
        <w:t>Index</w:t>
      </w:r>
      <w:r w:rsidRPr="002C6C1A">
        <w:rPr>
          <w:rFonts w:ascii="Arial" w:hAnsi="Arial" w:cs="Arial"/>
          <w:lang w:val="en-US" w:eastAsia="en-US"/>
        </w:rPr>
        <w:t xml:space="preserve"> </w:t>
      </w:r>
      <w:r w:rsidRPr="002C6C1A">
        <w:rPr>
          <w:rFonts w:ascii="Arial" w:hAnsi="Arial" w:cs="Arial"/>
          <w:smallCaps/>
          <w:lang w:val="en-US" w:eastAsia="en-US"/>
        </w:rPr>
        <w:t>Component</w:t>
      </w:r>
      <w:r w:rsidRPr="002C6C1A">
        <w:rPr>
          <w:rFonts w:ascii="Arial" w:hAnsi="Arial" w:cs="Arial"/>
          <w:lang w:val="en-US" w:eastAsia="en-US"/>
        </w:rPr>
        <w:t xml:space="preserve"> in which case it shall rank within the top 60 per </w:t>
      </w:r>
      <w:proofErr w:type="gramStart"/>
      <w:r w:rsidRPr="002C6C1A">
        <w:rPr>
          <w:rFonts w:ascii="Arial" w:hAnsi="Arial" w:cs="Arial"/>
          <w:lang w:val="en-US" w:eastAsia="en-US"/>
        </w:rPr>
        <w:t>cent;</w:t>
      </w:r>
      <w:proofErr w:type="gramEnd"/>
    </w:p>
    <w:p w14:paraId="0B640268" w14:textId="77777777" w:rsidR="005379ED" w:rsidRPr="002C6C1A" w:rsidRDefault="005379ED" w:rsidP="005379ED">
      <w:pPr>
        <w:pStyle w:val="ListParagraph"/>
        <w:ind w:left="2160"/>
        <w:rPr>
          <w:rFonts w:ascii="Arial" w:hAnsi="Arial" w:cs="Arial"/>
          <w:lang w:val="en-US" w:eastAsia="en-US"/>
        </w:rPr>
      </w:pPr>
      <w:r w:rsidRPr="002C6C1A">
        <w:rPr>
          <w:rFonts w:ascii="Arial" w:hAnsi="Arial" w:cs="Arial"/>
          <w:lang w:val="en-US" w:eastAsia="en-US"/>
        </w:rPr>
        <w:t>OR</w:t>
      </w:r>
    </w:p>
    <w:p w14:paraId="16BCFEEA" w14:textId="77777777" w:rsidR="005379ED" w:rsidRPr="002C6C1A" w:rsidRDefault="005379ED" w:rsidP="005379ED">
      <w:pPr>
        <w:pStyle w:val="ListParagraph"/>
        <w:numPr>
          <w:ilvl w:val="2"/>
          <w:numId w:val="28"/>
        </w:numPr>
        <w:rPr>
          <w:rFonts w:ascii="Arial" w:hAnsi="Arial" w:cs="Arial"/>
          <w:lang w:val="en-US" w:eastAsia="en-US"/>
        </w:rPr>
      </w:pPr>
      <w:r w:rsidRPr="002C6C1A">
        <w:rPr>
          <w:rFonts w:ascii="Arial" w:hAnsi="Arial" w:cs="Arial"/>
          <w:lang w:val="en-US" w:eastAsia="en-US"/>
        </w:rPr>
        <w:t xml:space="preserve">the </w:t>
      </w:r>
      <w:r w:rsidRPr="002C6C1A">
        <w:rPr>
          <w:rFonts w:ascii="Arial" w:hAnsi="Arial" w:cs="Arial"/>
          <w:smallCaps/>
          <w:lang w:val="en-US" w:eastAsia="en-US"/>
        </w:rPr>
        <w:t>Clean</w:t>
      </w:r>
      <w:r w:rsidRPr="002C6C1A">
        <w:rPr>
          <w:rFonts w:ascii="Arial" w:hAnsi="Arial" w:cs="Arial"/>
          <w:lang w:val="en-US" w:eastAsia="en-US"/>
        </w:rPr>
        <w:t xml:space="preserve"> </w:t>
      </w:r>
      <w:r w:rsidRPr="002C6C1A">
        <w:rPr>
          <w:rFonts w:ascii="Arial" w:hAnsi="Arial" w:cs="Arial"/>
          <w:smallCaps/>
          <w:lang w:val="en-US" w:eastAsia="en-US"/>
        </w:rPr>
        <w:t>Energy</w:t>
      </w:r>
      <w:r w:rsidRPr="002C6C1A">
        <w:rPr>
          <w:rFonts w:ascii="Arial" w:hAnsi="Arial" w:cs="Arial"/>
          <w:lang w:val="en-US" w:eastAsia="en-US"/>
        </w:rPr>
        <w:t xml:space="preserve"> </w:t>
      </w:r>
      <w:r w:rsidRPr="002C6C1A">
        <w:rPr>
          <w:rFonts w:ascii="Arial" w:hAnsi="Arial" w:cs="Arial"/>
          <w:smallCaps/>
          <w:lang w:val="en-US" w:eastAsia="en-US"/>
        </w:rPr>
        <w:t>Capacity</w:t>
      </w:r>
      <w:r w:rsidRPr="002C6C1A">
        <w:rPr>
          <w:rFonts w:ascii="Arial" w:hAnsi="Arial" w:cs="Arial"/>
          <w:lang w:val="en-US" w:eastAsia="en-US"/>
        </w:rPr>
        <w:t xml:space="preserve"> </w:t>
      </w:r>
      <w:r w:rsidRPr="002C6C1A">
        <w:rPr>
          <w:rFonts w:ascii="Arial" w:hAnsi="Arial" w:cs="Arial"/>
          <w:smallCaps/>
          <w:lang w:val="en-US" w:eastAsia="en-US"/>
        </w:rPr>
        <w:t>Share</w:t>
      </w:r>
      <w:r w:rsidRPr="002C6C1A">
        <w:rPr>
          <w:rFonts w:ascii="Arial" w:hAnsi="Arial" w:cs="Arial"/>
          <w:lang w:val="en-US" w:eastAsia="en-US"/>
        </w:rPr>
        <w:t xml:space="preserve"> is greater than or equal to 90%; unless such company is an existing </w:t>
      </w:r>
      <w:r w:rsidRPr="002C6C1A">
        <w:rPr>
          <w:rFonts w:ascii="Arial" w:hAnsi="Arial" w:cs="Arial"/>
          <w:smallCaps/>
          <w:lang w:val="en-US" w:eastAsia="en-US"/>
        </w:rPr>
        <w:t>Index</w:t>
      </w:r>
      <w:r w:rsidRPr="002C6C1A">
        <w:rPr>
          <w:rFonts w:ascii="Arial" w:hAnsi="Arial" w:cs="Arial"/>
          <w:lang w:val="en-US" w:eastAsia="en-US"/>
        </w:rPr>
        <w:t xml:space="preserve"> </w:t>
      </w:r>
      <w:r w:rsidRPr="002C6C1A">
        <w:rPr>
          <w:rFonts w:ascii="Arial" w:hAnsi="Arial" w:cs="Arial"/>
          <w:smallCaps/>
          <w:lang w:val="en-US" w:eastAsia="en-US"/>
        </w:rPr>
        <w:t>Component</w:t>
      </w:r>
      <w:r w:rsidRPr="002C6C1A">
        <w:rPr>
          <w:rFonts w:ascii="Arial" w:hAnsi="Arial" w:cs="Arial"/>
          <w:lang w:val="en-US" w:eastAsia="en-US"/>
        </w:rPr>
        <w:t xml:space="preserve"> in which case the </w:t>
      </w:r>
      <w:r w:rsidRPr="002C6C1A">
        <w:rPr>
          <w:rFonts w:ascii="Arial" w:hAnsi="Arial" w:cs="Arial"/>
          <w:smallCaps/>
          <w:lang w:val="en-US" w:eastAsia="en-US"/>
        </w:rPr>
        <w:t>Clean</w:t>
      </w:r>
      <w:r w:rsidRPr="002C6C1A">
        <w:rPr>
          <w:rFonts w:ascii="Arial" w:hAnsi="Arial" w:cs="Arial"/>
          <w:lang w:val="en-US" w:eastAsia="en-US"/>
        </w:rPr>
        <w:t xml:space="preserve"> </w:t>
      </w:r>
      <w:r w:rsidRPr="002C6C1A">
        <w:rPr>
          <w:rFonts w:ascii="Arial" w:hAnsi="Arial" w:cs="Arial"/>
          <w:smallCaps/>
          <w:lang w:val="en-US" w:eastAsia="en-US"/>
        </w:rPr>
        <w:t>Energy</w:t>
      </w:r>
      <w:r w:rsidRPr="002C6C1A">
        <w:rPr>
          <w:rFonts w:ascii="Arial" w:hAnsi="Arial" w:cs="Arial"/>
          <w:lang w:val="en-US" w:eastAsia="en-US"/>
        </w:rPr>
        <w:t xml:space="preserve"> </w:t>
      </w:r>
      <w:r w:rsidRPr="002C6C1A">
        <w:rPr>
          <w:rFonts w:ascii="Arial" w:hAnsi="Arial" w:cs="Arial"/>
          <w:smallCaps/>
          <w:lang w:val="en-US" w:eastAsia="en-US"/>
        </w:rPr>
        <w:t>Capacity</w:t>
      </w:r>
      <w:r w:rsidRPr="002C6C1A">
        <w:rPr>
          <w:rFonts w:ascii="Arial" w:hAnsi="Arial" w:cs="Arial"/>
          <w:lang w:val="en-US" w:eastAsia="en-US"/>
        </w:rPr>
        <w:t xml:space="preserve"> </w:t>
      </w:r>
      <w:r w:rsidRPr="002C6C1A">
        <w:rPr>
          <w:rFonts w:ascii="Arial" w:hAnsi="Arial" w:cs="Arial"/>
          <w:smallCaps/>
          <w:lang w:val="en-US" w:eastAsia="en-US"/>
        </w:rPr>
        <w:t>Share</w:t>
      </w:r>
      <w:r w:rsidRPr="002C6C1A">
        <w:rPr>
          <w:rFonts w:ascii="Arial" w:hAnsi="Arial" w:cs="Arial"/>
          <w:lang w:val="en-US" w:eastAsia="en-US"/>
        </w:rPr>
        <w:t xml:space="preserve"> shall be greater than or equal to 80%</w:t>
      </w:r>
    </w:p>
    <w:p w14:paraId="6B8C1426" w14:textId="77777777" w:rsidR="005379ED" w:rsidRPr="002C6C1A" w:rsidRDefault="005379ED" w:rsidP="005379ED">
      <w:pPr>
        <w:rPr>
          <w:rFonts w:ascii="Arial" w:hAnsi="Arial" w:cs="Arial"/>
          <w:lang w:val="en-US" w:eastAsia="en-US"/>
        </w:rPr>
      </w:pPr>
    </w:p>
    <w:p w14:paraId="77EDD808" w14:textId="77777777" w:rsidR="005379ED" w:rsidRPr="002C6C1A" w:rsidRDefault="005379ED" w:rsidP="005379ED">
      <w:pPr>
        <w:rPr>
          <w:rFonts w:ascii="Arial" w:hAnsi="Arial" w:cs="Arial"/>
          <w:lang w:val="en-US" w:eastAsia="en-US"/>
        </w:rPr>
      </w:pPr>
      <w:r w:rsidRPr="002C6C1A">
        <w:rPr>
          <w:rFonts w:ascii="Arial" w:hAnsi="Arial" w:cs="Arial"/>
          <w:lang w:val="en-US" w:eastAsia="en-US"/>
        </w:rPr>
        <w:t xml:space="preserve">Notwithstanding the above, if the total number of </w:t>
      </w:r>
      <w:r w:rsidRPr="002C6C1A">
        <w:rPr>
          <w:rFonts w:ascii="Arial" w:hAnsi="Arial" w:cs="Arial"/>
          <w:smallCaps/>
          <w:lang w:val="en-US" w:eastAsia="en-US"/>
        </w:rPr>
        <w:t>Index</w:t>
      </w:r>
      <w:r w:rsidRPr="002C6C1A">
        <w:rPr>
          <w:rFonts w:ascii="Arial" w:hAnsi="Arial" w:cs="Arial"/>
          <w:lang w:val="en-US" w:eastAsia="en-US"/>
        </w:rPr>
        <w:t xml:space="preserve"> </w:t>
      </w:r>
      <w:r w:rsidRPr="002C6C1A">
        <w:rPr>
          <w:rFonts w:ascii="Arial" w:hAnsi="Arial" w:cs="Arial"/>
          <w:smallCaps/>
          <w:lang w:val="en-US" w:eastAsia="en-US"/>
        </w:rPr>
        <w:t>Components</w:t>
      </w:r>
      <w:r w:rsidRPr="002C6C1A">
        <w:rPr>
          <w:rFonts w:ascii="Arial" w:hAnsi="Arial" w:cs="Arial"/>
          <w:lang w:val="en-US" w:eastAsia="en-US"/>
        </w:rPr>
        <w:t xml:space="preserve"> is determined to be less than 25, then the </w:t>
      </w:r>
      <w:r w:rsidRPr="002C6C1A">
        <w:rPr>
          <w:rFonts w:ascii="Arial" w:hAnsi="Arial" w:cs="Arial"/>
          <w:smallCaps/>
          <w:lang w:val="en-US" w:eastAsia="en-US"/>
        </w:rPr>
        <w:t>cumulative capacity</w:t>
      </w:r>
      <w:r w:rsidRPr="002C6C1A">
        <w:rPr>
          <w:rFonts w:ascii="Arial" w:hAnsi="Arial" w:cs="Arial"/>
          <w:lang w:val="en-US" w:eastAsia="en-US"/>
        </w:rPr>
        <w:t xml:space="preserve"> thresholds in the condition 4.A.ii.1, 4.A.iii.1 and 4.B.i as well as the </w:t>
      </w:r>
      <w:r w:rsidRPr="002C6C1A">
        <w:rPr>
          <w:rFonts w:ascii="Arial" w:hAnsi="Arial" w:cs="Arial"/>
          <w:smallCaps/>
          <w:lang w:val="en-US" w:eastAsia="en-US"/>
        </w:rPr>
        <w:t>Clean</w:t>
      </w:r>
      <w:r w:rsidRPr="002C6C1A">
        <w:rPr>
          <w:rFonts w:ascii="Arial" w:hAnsi="Arial" w:cs="Arial"/>
          <w:lang w:val="en-US" w:eastAsia="en-US"/>
        </w:rPr>
        <w:t xml:space="preserve"> </w:t>
      </w:r>
      <w:r w:rsidRPr="002C6C1A">
        <w:rPr>
          <w:rFonts w:ascii="Arial" w:hAnsi="Arial" w:cs="Arial"/>
          <w:smallCaps/>
          <w:lang w:val="en-US" w:eastAsia="en-US"/>
        </w:rPr>
        <w:t>Energy</w:t>
      </w:r>
      <w:r w:rsidRPr="002C6C1A">
        <w:rPr>
          <w:rFonts w:ascii="Arial" w:hAnsi="Arial" w:cs="Arial"/>
          <w:lang w:val="en-US" w:eastAsia="en-US"/>
        </w:rPr>
        <w:t xml:space="preserve"> </w:t>
      </w:r>
      <w:r w:rsidRPr="002C6C1A">
        <w:rPr>
          <w:rFonts w:ascii="Arial" w:hAnsi="Arial" w:cs="Arial"/>
          <w:smallCaps/>
          <w:lang w:val="en-US" w:eastAsia="en-US"/>
        </w:rPr>
        <w:t>Capacity</w:t>
      </w:r>
      <w:r w:rsidRPr="002C6C1A">
        <w:rPr>
          <w:rFonts w:ascii="Arial" w:hAnsi="Arial" w:cs="Arial"/>
          <w:lang w:val="en-US" w:eastAsia="en-US"/>
        </w:rPr>
        <w:t xml:space="preserve"> </w:t>
      </w:r>
      <w:r w:rsidRPr="002C6C1A">
        <w:rPr>
          <w:rFonts w:ascii="Arial" w:hAnsi="Arial" w:cs="Arial"/>
          <w:smallCaps/>
          <w:lang w:val="en-US" w:eastAsia="en-US"/>
        </w:rPr>
        <w:t>Share</w:t>
      </w:r>
      <w:r w:rsidRPr="002C6C1A">
        <w:rPr>
          <w:rFonts w:ascii="Arial" w:hAnsi="Arial" w:cs="Arial"/>
          <w:lang w:val="en-US" w:eastAsia="en-US"/>
        </w:rPr>
        <w:t xml:space="preserve"> in 4.B.ii shall be lowered in 10% steps until the total number of </w:t>
      </w:r>
      <w:r w:rsidRPr="002C6C1A">
        <w:rPr>
          <w:rFonts w:ascii="Arial" w:hAnsi="Arial" w:cs="Arial"/>
          <w:smallCaps/>
          <w:lang w:val="en-US" w:eastAsia="en-US"/>
        </w:rPr>
        <w:t>Index</w:t>
      </w:r>
      <w:r w:rsidRPr="002C6C1A">
        <w:rPr>
          <w:rFonts w:ascii="Arial" w:hAnsi="Arial" w:cs="Arial"/>
          <w:lang w:val="en-US" w:eastAsia="en-US"/>
        </w:rPr>
        <w:t xml:space="preserve"> </w:t>
      </w:r>
      <w:r w:rsidRPr="002C6C1A">
        <w:rPr>
          <w:rFonts w:ascii="Arial" w:hAnsi="Arial" w:cs="Arial"/>
          <w:smallCaps/>
          <w:lang w:val="en-US" w:eastAsia="en-US"/>
        </w:rPr>
        <w:t>Components</w:t>
      </w:r>
      <w:r w:rsidRPr="002C6C1A">
        <w:rPr>
          <w:rFonts w:ascii="Arial" w:hAnsi="Arial" w:cs="Arial"/>
          <w:lang w:val="en-US" w:eastAsia="en-US"/>
        </w:rPr>
        <w:t xml:space="preserve"> is determined to be equal to 25 or above (in case more companies will become eligible when reducing the thresholds simultaneously).</w:t>
      </w:r>
    </w:p>
    <w:p w14:paraId="7A85B033" w14:textId="77777777" w:rsidR="005379ED" w:rsidRPr="002C6C1A" w:rsidRDefault="005379ED" w:rsidP="005379ED">
      <w:pPr>
        <w:rPr>
          <w:rFonts w:ascii="Arial" w:hAnsi="Arial" w:cs="Arial"/>
          <w:lang w:val="en-US" w:eastAsia="en-US"/>
        </w:rPr>
      </w:pPr>
      <w:r w:rsidRPr="002C6C1A">
        <w:rPr>
          <w:rFonts w:ascii="Arial" w:hAnsi="Arial" w:cs="Arial"/>
          <w:lang w:val="en-US" w:eastAsia="en-US"/>
        </w:rPr>
        <w:lastRenderedPageBreak/>
        <w:t xml:space="preserve">Finally, securities of companies deriving more than 10% of their revenues from Thermal Coal Power Generation or more than 25% of their total production capacity from Thermal Coal Power Generation, are excluded. To clarify, securities of a company are excluded, if the company breaches one of the or both thresholds. This is based on data as provided by the </w:t>
      </w:r>
      <w:r w:rsidRPr="002C6C1A">
        <w:rPr>
          <w:rFonts w:ascii="Arial" w:hAnsi="Arial" w:cs="Arial"/>
          <w:smallCaps/>
          <w:lang w:val="en-US" w:eastAsia="en-US"/>
        </w:rPr>
        <w:t>Data Provider II</w:t>
      </w:r>
      <w:r w:rsidRPr="002C6C1A">
        <w:rPr>
          <w:rFonts w:ascii="Arial" w:hAnsi="Arial" w:cs="Arial"/>
          <w:lang w:val="en-US" w:eastAsia="en-US"/>
        </w:rPr>
        <w:t>.</w:t>
      </w:r>
    </w:p>
    <w:p w14:paraId="487A799E" w14:textId="6D2125DE" w:rsidR="005379ED" w:rsidRPr="002C6C1A" w:rsidRDefault="005379ED" w:rsidP="00B91BC1">
      <w:pPr>
        <w:rPr>
          <w:rFonts w:ascii="Arial" w:hAnsi="Arial" w:cs="Arial"/>
          <w:lang w:val="en-US" w:eastAsia="en-US"/>
        </w:rPr>
      </w:pPr>
      <w:r w:rsidRPr="002C6C1A">
        <w:rPr>
          <w:rFonts w:ascii="Arial" w:hAnsi="Arial" w:cs="Arial"/>
          <w:lang w:val="en-US" w:eastAsia="en-US"/>
        </w:rPr>
        <w:t xml:space="preserve">The selection of the </w:t>
      </w:r>
      <w:r w:rsidRPr="002C6C1A">
        <w:rPr>
          <w:rFonts w:ascii="Arial" w:hAnsi="Arial" w:cs="Arial"/>
          <w:smallCaps/>
          <w:lang w:val="en-US" w:eastAsia="en-US"/>
        </w:rPr>
        <w:t>Index Components</w:t>
      </w:r>
      <w:r w:rsidRPr="002C6C1A">
        <w:rPr>
          <w:rFonts w:ascii="Arial" w:hAnsi="Arial" w:cs="Arial"/>
          <w:lang w:val="en-US" w:eastAsia="en-US"/>
        </w:rPr>
        <w:t xml:space="preserve"> is fully rule-</w:t>
      </w:r>
      <w:proofErr w:type="gramStart"/>
      <w:r w:rsidRPr="002C6C1A">
        <w:rPr>
          <w:rFonts w:ascii="Arial" w:hAnsi="Arial" w:cs="Arial"/>
          <w:lang w:val="en-US" w:eastAsia="en-US"/>
        </w:rPr>
        <w:t>based</w:t>
      </w:r>
      <w:proofErr w:type="gramEnd"/>
      <w:r w:rsidRPr="002C6C1A">
        <w:rPr>
          <w:rFonts w:ascii="Arial" w:hAnsi="Arial" w:cs="Arial"/>
          <w:lang w:val="en-US" w:eastAsia="en-US"/>
        </w:rPr>
        <w:t xml:space="preserve"> and the </w:t>
      </w:r>
      <w:r w:rsidRPr="002C6C1A">
        <w:rPr>
          <w:rFonts w:ascii="Arial" w:hAnsi="Arial" w:cs="Arial"/>
          <w:smallCaps/>
          <w:lang w:val="en-US" w:eastAsia="en-US"/>
        </w:rPr>
        <w:t>Index Administrator</w:t>
      </w:r>
      <w:r w:rsidRPr="002C6C1A">
        <w:rPr>
          <w:rFonts w:ascii="Arial" w:hAnsi="Arial" w:cs="Arial"/>
          <w:lang w:val="en-US" w:eastAsia="en-US"/>
        </w:rPr>
        <w:t xml:space="preserve"> cannot make any discretionary decisions.</w:t>
      </w:r>
    </w:p>
    <w:p w14:paraId="01CD7606" w14:textId="4AD7C605" w:rsidR="005379ED" w:rsidRPr="002C6C1A" w:rsidRDefault="005379ED" w:rsidP="002F6B0F">
      <w:pPr>
        <w:spacing w:before="0" w:after="160" w:line="259" w:lineRule="auto"/>
        <w:rPr>
          <w:rFonts w:ascii="Arial" w:hAnsi="Arial" w:cs="Arial"/>
          <w:lang w:val="en-US"/>
        </w:rPr>
      </w:pPr>
      <w:r w:rsidRPr="002C6C1A">
        <w:rPr>
          <w:rFonts w:ascii="Arial" w:hAnsi="Arial" w:cs="Arial"/>
          <w:lang w:val="en-US"/>
        </w:rPr>
        <w:t>New:</w:t>
      </w:r>
    </w:p>
    <w:p w14:paraId="1A9F34E8" w14:textId="77777777" w:rsidR="00157E4D" w:rsidRPr="002C6C1A" w:rsidRDefault="00157E4D" w:rsidP="00157E4D">
      <w:pPr>
        <w:rPr>
          <w:rFonts w:ascii="Arial" w:hAnsi="Arial" w:cs="Arial"/>
          <w:lang w:val="en-US"/>
        </w:rPr>
      </w:pPr>
      <w:r w:rsidRPr="002C6C1A">
        <w:rPr>
          <w:rFonts w:ascii="Arial" w:hAnsi="Arial" w:cs="Arial"/>
          <w:lang w:val="en-US"/>
        </w:rPr>
        <w:t xml:space="preserve">Based on the INDEX UNIVERSE, the initial composition of the INDEX as well as any selection for an ordinary rebalance is determined on the SELECTION DAY in accordance with the following rules (the “INDEX COMPONENT </w:t>
      </w:r>
      <w:proofErr w:type="gramStart"/>
      <w:r w:rsidRPr="002C6C1A">
        <w:rPr>
          <w:rFonts w:ascii="Arial" w:hAnsi="Arial" w:cs="Arial"/>
          <w:lang w:val="en-US"/>
        </w:rPr>
        <w:t>REQUIREMENTS“</w:t>
      </w:r>
      <w:proofErr w:type="gramEnd"/>
      <w:r w:rsidRPr="002C6C1A">
        <w:rPr>
          <w:rFonts w:ascii="Arial" w:hAnsi="Arial" w:cs="Arial"/>
          <w:lang w:val="en-US"/>
        </w:rPr>
        <w:t xml:space="preserve">): </w:t>
      </w:r>
    </w:p>
    <w:p w14:paraId="68BD6366" w14:textId="77777777" w:rsidR="00157E4D" w:rsidRPr="002C6C1A" w:rsidRDefault="00157E4D" w:rsidP="00157E4D">
      <w:pPr>
        <w:rPr>
          <w:rFonts w:ascii="Arial" w:hAnsi="Arial" w:cs="Arial"/>
          <w:lang w:val="en-US"/>
        </w:rPr>
      </w:pPr>
      <w:r w:rsidRPr="002C6C1A">
        <w:rPr>
          <w:rFonts w:ascii="Arial" w:hAnsi="Arial" w:cs="Arial"/>
          <w:lang w:val="en-US"/>
        </w:rPr>
        <w:t xml:space="preserve">1. In respect of each SELECTION DAY, the INDEX ADMINISTRATOR shall determine the securities that constitute the INDEX UNIVERSE in accordance with the methodology described in Section 2.1 INDEX UNIVERSE REQUIREMENTS. </w:t>
      </w:r>
    </w:p>
    <w:p w14:paraId="449B25F5" w14:textId="77777777" w:rsidR="00157E4D" w:rsidRPr="002C6C1A" w:rsidRDefault="00157E4D" w:rsidP="00157E4D">
      <w:pPr>
        <w:rPr>
          <w:rFonts w:ascii="Arial" w:hAnsi="Arial" w:cs="Arial"/>
          <w:lang w:val="en-US"/>
        </w:rPr>
      </w:pPr>
      <w:r w:rsidRPr="002C6C1A">
        <w:rPr>
          <w:rFonts w:ascii="Arial" w:hAnsi="Arial" w:cs="Arial"/>
          <w:lang w:val="en-US"/>
        </w:rPr>
        <w:t xml:space="preserve">2. On each SELECTION DAY, any company included in the ESG EXCLUSIONS INDEX as determined by SOLACTIVE is then excluded from the INDEX UNIVERSE. The methodology by reference to which the ESG EXCLUSIONS INDEX is constructed, together with the most recent applicable categories and inclusion criteria, is available on the SOLACTIVE website: </w:t>
      </w:r>
      <w:hyperlink r:id="rId12" w:history="1">
        <w:r w:rsidRPr="002C6C1A">
          <w:rPr>
            <w:rStyle w:val="Hyperlink"/>
            <w:rFonts w:ascii="Arial" w:hAnsi="Arial" w:cs="Arial"/>
            <w:color w:val="auto"/>
            <w:lang w:val="en-US"/>
          </w:rPr>
          <w:t>https://solactive.com/downloads/Guideline-Solactive-ESG-Exclusions-Index.pdf</w:t>
        </w:r>
      </w:hyperlink>
      <w:r w:rsidRPr="002C6C1A">
        <w:rPr>
          <w:rFonts w:ascii="Arial" w:hAnsi="Arial" w:cs="Arial"/>
          <w:lang w:val="en-US"/>
        </w:rPr>
        <w:t xml:space="preserve"> </w:t>
      </w:r>
    </w:p>
    <w:p w14:paraId="0F0C030C" w14:textId="77777777" w:rsidR="00157E4D" w:rsidRPr="002C6C1A" w:rsidRDefault="00157E4D" w:rsidP="00157E4D">
      <w:pPr>
        <w:rPr>
          <w:rFonts w:ascii="Arial" w:hAnsi="Arial" w:cs="Arial"/>
          <w:lang w:val="en-US"/>
        </w:rPr>
      </w:pPr>
      <w:r w:rsidRPr="002C6C1A">
        <w:rPr>
          <w:rFonts w:ascii="Arial" w:hAnsi="Arial" w:cs="Arial"/>
          <w:lang w:val="en-US"/>
        </w:rPr>
        <w:t>The applicable categories and inclusion criteria of the ESG EXCLUSIONS INDEX as of May 2022 are set out in Annex B of this document.</w:t>
      </w:r>
    </w:p>
    <w:p w14:paraId="5ADD8B12" w14:textId="77777777" w:rsidR="00157E4D" w:rsidRPr="002C6C1A" w:rsidRDefault="00157E4D" w:rsidP="00157E4D">
      <w:pPr>
        <w:rPr>
          <w:rFonts w:ascii="Arial" w:hAnsi="Arial" w:cs="Arial"/>
          <w:sz w:val="20"/>
          <w:szCs w:val="16"/>
          <w:lang w:val="en-US"/>
        </w:rPr>
      </w:pPr>
      <w:r w:rsidRPr="002C6C1A">
        <w:rPr>
          <w:rFonts w:ascii="Arial" w:hAnsi="Arial" w:cs="Arial"/>
          <w:sz w:val="20"/>
          <w:szCs w:val="16"/>
          <w:lang w:val="en-US"/>
        </w:rPr>
        <w:t>In addition, any company shall be removed from the index universe if it is excluded as per the Exclusions for EU Paris-Aligned Benchmarks (PAB). The Exclusions for EU Paris-aligned Benchmarks are the following:</w:t>
      </w:r>
    </w:p>
    <w:p w14:paraId="002D15B9" w14:textId="77777777" w:rsidR="00157E4D" w:rsidRPr="002C6C1A" w:rsidRDefault="00157E4D" w:rsidP="00157E4D">
      <w:pPr>
        <w:pStyle w:val="ListParagraph"/>
        <w:numPr>
          <w:ilvl w:val="0"/>
          <w:numId w:val="26"/>
        </w:numPr>
        <w:spacing w:before="0" w:after="0"/>
        <w:contextualSpacing/>
        <w:jc w:val="left"/>
        <w:rPr>
          <w:rFonts w:ascii="Arial" w:hAnsi="Arial" w:cs="Arial"/>
          <w:sz w:val="21"/>
          <w:szCs w:val="21"/>
          <w:lang w:val="en-US"/>
        </w:rPr>
      </w:pPr>
      <w:r w:rsidRPr="002C6C1A">
        <w:rPr>
          <w:rFonts w:ascii="Arial" w:hAnsi="Arial" w:cs="Arial"/>
          <w:sz w:val="21"/>
          <w:szCs w:val="21"/>
          <w:lang w:val="en-US"/>
        </w:rPr>
        <w:t xml:space="preserve">companies involved in any activities related to controversial </w:t>
      </w:r>
      <w:proofErr w:type="gramStart"/>
      <w:r w:rsidRPr="002C6C1A">
        <w:rPr>
          <w:rFonts w:ascii="Arial" w:hAnsi="Arial" w:cs="Arial"/>
          <w:sz w:val="21"/>
          <w:szCs w:val="21"/>
          <w:lang w:val="en-US"/>
        </w:rPr>
        <w:t>weapons;</w:t>
      </w:r>
      <w:proofErr w:type="gramEnd"/>
    </w:p>
    <w:p w14:paraId="5CA70810" w14:textId="77777777" w:rsidR="00157E4D" w:rsidRPr="002C6C1A" w:rsidRDefault="00157E4D" w:rsidP="00157E4D">
      <w:pPr>
        <w:pStyle w:val="ListParagraph"/>
        <w:numPr>
          <w:ilvl w:val="0"/>
          <w:numId w:val="26"/>
        </w:numPr>
        <w:spacing w:before="0" w:after="0"/>
        <w:contextualSpacing/>
        <w:jc w:val="left"/>
        <w:rPr>
          <w:rFonts w:ascii="Arial" w:hAnsi="Arial" w:cs="Arial"/>
          <w:sz w:val="21"/>
          <w:szCs w:val="21"/>
          <w:lang w:val="en-US"/>
        </w:rPr>
      </w:pPr>
      <w:r w:rsidRPr="002C6C1A">
        <w:rPr>
          <w:rFonts w:ascii="Arial" w:hAnsi="Arial" w:cs="Arial"/>
          <w:sz w:val="21"/>
          <w:szCs w:val="21"/>
          <w:lang w:val="en-US"/>
        </w:rPr>
        <w:t>companies involved in the cultivation and production of tobacco</w:t>
      </w:r>
    </w:p>
    <w:p w14:paraId="0EED2DF3" w14:textId="77777777" w:rsidR="00157E4D" w:rsidRPr="002C6C1A" w:rsidRDefault="00157E4D" w:rsidP="00157E4D">
      <w:pPr>
        <w:pStyle w:val="ListParagraph"/>
        <w:numPr>
          <w:ilvl w:val="0"/>
          <w:numId w:val="26"/>
        </w:numPr>
        <w:spacing w:before="0" w:after="0"/>
        <w:contextualSpacing/>
        <w:jc w:val="left"/>
        <w:rPr>
          <w:rFonts w:ascii="Arial" w:hAnsi="Arial" w:cs="Arial"/>
          <w:sz w:val="21"/>
          <w:szCs w:val="21"/>
          <w:lang w:val="en-US"/>
        </w:rPr>
      </w:pPr>
      <w:r w:rsidRPr="002C6C1A">
        <w:rPr>
          <w:rFonts w:ascii="Arial" w:hAnsi="Arial" w:cs="Arial"/>
          <w:sz w:val="21"/>
          <w:szCs w:val="21"/>
          <w:shd w:val="clear" w:color="auto" w:fill="FFFFFF"/>
          <w:lang w:val="en-US"/>
        </w:rPr>
        <w:t xml:space="preserve">companies that benchmark administrators find in violation of the United Nations Global Compact (UNGC) principles or the </w:t>
      </w:r>
      <w:proofErr w:type="spellStart"/>
      <w:r w:rsidRPr="002C6C1A">
        <w:rPr>
          <w:rFonts w:ascii="Arial" w:hAnsi="Arial" w:cs="Arial"/>
          <w:sz w:val="21"/>
          <w:szCs w:val="21"/>
          <w:shd w:val="clear" w:color="auto" w:fill="FFFFFF"/>
          <w:lang w:val="en-US"/>
        </w:rPr>
        <w:t>Organisation</w:t>
      </w:r>
      <w:proofErr w:type="spellEnd"/>
      <w:r w:rsidRPr="002C6C1A">
        <w:rPr>
          <w:rFonts w:ascii="Arial" w:hAnsi="Arial" w:cs="Arial"/>
          <w:sz w:val="21"/>
          <w:szCs w:val="21"/>
          <w:shd w:val="clear" w:color="auto" w:fill="FFFFFF"/>
          <w:lang w:val="en-US"/>
        </w:rPr>
        <w:t xml:space="preserve"> for Economic Cooperation and Development (OECD) Guidelines for Multinational </w:t>
      </w:r>
      <w:proofErr w:type="gramStart"/>
      <w:r w:rsidRPr="002C6C1A">
        <w:rPr>
          <w:rFonts w:ascii="Arial" w:hAnsi="Arial" w:cs="Arial"/>
          <w:sz w:val="21"/>
          <w:szCs w:val="21"/>
          <w:shd w:val="clear" w:color="auto" w:fill="FFFFFF"/>
          <w:lang w:val="en-US"/>
        </w:rPr>
        <w:t>Enterprises;</w:t>
      </w:r>
      <w:proofErr w:type="gramEnd"/>
    </w:p>
    <w:p w14:paraId="3C0886DD" w14:textId="77777777" w:rsidR="00157E4D" w:rsidRPr="002C6C1A" w:rsidRDefault="00157E4D" w:rsidP="00157E4D">
      <w:pPr>
        <w:pStyle w:val="ListParagraph"/>
        <w:numPr>
          <w:ilvl w:val="0"/>
          <w:numId w:val="26"/>
        </w:numPr>
        <w:spacing w:before="0" w:after="0"/>
        <w:contextualSpacing/>
        <w:jc w:val="left"/>
        <w:rPr>
          <w:rFonts w:ascii="Arial" w:hAnsi="Arial" w:cs="Arial"/>
          <w:sz w:val="21"/>
          <w:szCs w:val="21"/>
          <w:lang w:val="en-US"/>
        </w:rPr>
      </w:pPr>
      <w:r w:rsidRPr="002C6C1A">
        <w:rPr>
          <w:rFonts w:ascii="Arial" w:hAnsi="Arial" w:cs="Arial"/>
          <w:sz w:val="21"/>
          <w:szCs w:val="21"/>
          <w:shd w:val="clear" w:color="auto" w:fill="FFFFFF"/>
          <w:lang w:val="en-US"/>
        </w:rPr>
        <w:t xml:space="preserve">companies that derive 1 % or more of their revenues from exploration, mining, extraction, distribution or refining of hard coal and </w:t>
      </w:r>
      <w:proofErr w:type="gramStart"/>
      <w:r w:rsidRPr="002C6C1A">
        <w:rPr>
          <w:rFonts w:ascii="Arial" w:hAnsi="Arial" w:cs="Arial"/>
          <w:sz w:val="21"/>
          <w:szCs w:val="21"/>
          <w:shd w:val="clear" w:color="auto" w:fill="FFFFFF"/>
          <w:lang w:val="en-US"/>
        </w:rPr>
        <w:t>lignite;</w:t>
      </w:r>
      <w:proofErr w:type="gramEnd"/>
    </w:p>
    <w:p w14:paraId="2E2A9FFB" w14:textId="77777777" w:rsidR="00157E4D" w:rsidRPr="002C6C1A" w:rsidRDefault="00157E4D" w:rsidP="00157E4D">
      <w:pPr>
        <w:pStyle w:val="ListParagraph"/>
        <w:numPr>
          <w:ilvl w:val="0"/>
          <w:numId w:val="26"/>
        </w:numPr>
        <w:spacing w:before="0" w:after="0"/>
        <w:contextualSpacing/>
        <w:jc w:val="left"/>
        <w:rPr>
          <w:rFonts w:ascii="Arial" w:hAnsi="Arial" w:cs="Arial"/>
          <w:sz w:val="21"/>
          <w:szCs w:val="21"/>
          <w:lang w:val="en-US"/>
        </w:rPr>
      </w:pPr>
      <w:r w:rsidRPr="002C6C1A">
        <w:rPr>
          <w:rFonts w:ascii="Arial" w:hAnsi="Arial" w:cs="Arial"/>
          <w:sz w:val="21"/>
          <w:szCs w:val="21"/>
          <w:shd w:val="clear" w:color="auto" w:fill="FFFFFF"/>
          <w:lang w:val="en-US"/>
        </w:rPr>
        <w:t xml:space="preserve">companies that derive 10 % or more of their revenues from the exploration, extraction, distribution or refining of oil </w:t>
      </w:r>
      <w:proofErr w:type="gramStart"/>
      <w:r w:rsidRPr="002C6C1A">
        <w:rPr>
          <w:rFonts w:ascii="Arial" w:hAnsi="Arial" w:cs="Arial"/>
          <w:sz w:val="21"/>
          <w:szCs w:val="21"/>
          <w:shd w:val="clear" w:color="auto" w:fill="FFFFFF"/>
          <w:lang w:val="en-US"/>
        </w:rPr>
        <w:t>fuels;</w:t>
      </w:r>
      <w:proofErr w:type="gramEnd"/>
    </w:p>
    <w:p w14:paraId="6144F426" w14:textId="77777777" w:rsidR="009E63BD" w:rsidRPr="002C6C1A" w:rsidRDefault="00157E4D" w:rsidP="00157E4D">
      <w:pPr>
        <w:pStyle w:val="ListParagraph"/>
        <w:numPr>
          <w:ilvl w:val="0"/>
          <w:numId w:val="26"/>
        </w:numPr>
        <w:spacing w:before="0" w:after="0"/>
        <w:contextualSpacing/>
        <w:jc w:val="left"/>
        <w:rPr>
          <w:rFonts w:ascii="Arial" w:hAnsi="Arial" w:cs="Arial"/>
          <w:sz w:val="21"/>
          <w:szCs w:val="21"/>
          <w:lang w:val="en-US"/>
        </w:rPr>
      </w:pPr>
      <w:r w:rsidRPr="002C6C1A">
        <w:rPr>
          <w:rFonts w:ascii="Arial" w:hAnsi="Arial" w:cs="Arial"/>
          <w:sz w:val="21"/>
          <w:szCs w:val="21"/>
          <w:shd w:val="clear" w:color="auto" w:fill="FFFFFF"/>
          <w:lang w:val="en-US"/>
        </w:rPr>
        <w:t xml:space="preserve">companies that derive 50 % or more of their revenues from the exploration, extraction, manufacturing or distribution of gaseous </w:t>
      </w:r>
      <w:proofErr w:type="gramStart"/>
      <w:r w:rsidRPr="002C6C1A">
        <w:rPr>
          <w:rFonts w:ascii="Arial" w:hAnsi="Arial" w:cs="Arial"/>
          <w:sz w:val="21"/>
          <w:szCs w:val="21"/>
          <w:shd w:val="clear" w:color="auto" w:fill="FFFFFF"/>
          <w:lang w:val="en-US"/>
        </w:rPr>
        <w:t>fuels;</w:t>
      </w:r>
      <w:proofErr w:type="gramEnd"/>
    </w:p>
    <w:p w14:paraId="6E45017D" w14:textId="4C65323C" w:rsidR="005379ED" w:rsidRPr="002C6C1A" w:rsidRDefault="00157E4D" w:rsidP="00157E4D">
      <w:pPr>
        <w:pStyle w:val="ListParagraph"/>
        <w:numPr>
          <w:ilvl w:val="0"/>
          <w:numId w:val="26"/>
        </w:numPr>
        <w:spacing w:before="0" w:after="0"/>
        <w:contextualSpacing/>
        <w:jc w:val="left"/>
        <w:rPr>
          <w:rFonts w:ascii="Arial" w:hAnsi="Arial" w:cs="Arial"/>
          <w:sz w:val="21"/>
          <w:szCs w:val="21"/>
          <w:lang w:val="en-US"/>
        </w:rPr>
      </w:pPr>
      <w:r w:rsidRPr="002C6C1A">
        <w:rPr>
          <w:rFonts w:ascii="Arial" w:hAnsi="Arial" w:cs="Arial"/>
          <w:sz w:val="21"/>
          <w:szCs w:val="21"/>
          <w:shd w:val="clear" w:color="auto" w:fill="FFFFFF"/>
          <w:lang w:val="en-US"/>
        </w:rPr>
        <w:t>companies that derive 50 % or more of their revenues from electricity generation with a GHG intensity of more than 100 g CO</w:t>
      </w:r>
      <w:r w:rsidRPr="002C6C1A">
        <w:rPr>
          <w:rFonts w:ascii="Arial" w:hAnsi="Arial" w:cs="Arial"/>
          <w:sz w:val="14"/>
          <w:szCs w:val="14"/>
          <w:bdr w:val="none" w:sz="0" w:space="0" w:color="auto" w:frame="1"/>
          <w:shd w:val="clear" w:color="auto" w:fill="FFFFFF"/>
          <w:vertAlign w:val="subscript"/>
          <w:lang w:val="en-US"/>
        </w:rPr>
        <w:t>2</w:t>
      </w:r>
      <w:r w:rsidRPr="002C6C1A">
        <w:rPr>
          <w:rFonts w:ascii="Arial" w:hAnsi="Arial" w:cs="Arial"/>
          <w:sz w:val="21"/>
          <w:szCs w:val="21"/>
          <w:shd w:val="clear" w:color="auto" w:fill="FFFFFF"/>
          <w:lang w:val="en-US"/>
        </w:rPr>
        <w:t> e/kW</w:t>
      </w:r>
    </w:p>
    <w:p w14:paraId="5148B0F7" w14:textId="3E4B6A97" w:rsidR="00157E4D" w:rsidRPr="002C6C1A" w:rsidRDefault="00157E4D" w:rsidP="00157E4D">
      <w:pPr>
        <w:rPr>
          <w:rFonts w:ascii="Arial" w:hAnsi="Arial" w:cs="Arial"/>
          <w:lang w:val="en-US"/>
        </w:rPr>
      </w:pPr>
      <w:r w:rsidRPr="002C6C1A">
        <w:rPr>
          <w:rFonts w:ascii="Arial" w:hAnsi="Arial" w:cs="Arial"/>
          <w:lang w:val="en-US"/>
        </w:rPr>
        <w:t xml:space="preserve">3. The securities that are eligible for inclusion in the INDEX (the “Eligible Securities”) are selected from the INDEX UNIVERSE in the following manner: </w:t>
      </w:r>
    </w:p>
    <w:p w14:paraId="6CB9C999" w14:textId="77777777" w:rsidR="00157E4D" w:rsidRPr="002C6C1A" w:rsidRDefault="00157E4D" w:rsidP="00157E4D">
      <w:pPr>
        <w:rPr>
          <w:rFonts w:ascii="Arial" w:hAnsi="Arial" w:cs="Arial"/>
          <w:lang w:val="en-US"/>
        </w:rPr>
      </w:pPr>
      <w:r w:rsidRPr="002C6C1A">
        <w:rPr>
          <w:rFonts w:ascii="Arial" w:hAnsi="Arial" w:cs="Arial"/>
          <w:lang w:val="en-US"/>
        </w:rPr>
        <w:t xml:space="preserve">A. it has its primary listing on an ELIGIBLE EXCHANGE. </w:t>
      </w:r>
    </w:p>
    <w:p w14:paraId="2E77D291" w14:textId="77777777" w:rsidR="00157E4D" w:rsidRPr="002C6C1A" w:rsidRDefault="00157E4D" w:rsidP="00157E4D">
      <w:pPr>
        <w:rPr>
          <w:rFonts w:ascii="Arial" w:hAnsi="Arial" w:cs="Arial"/>
          <w:lang w:val="en-US"/>
        </w:rPr>
      </w:pPr>
      <w:r w:rsidRPr="002C6C1A">
        <w:rPr>
          <w:rFonts w:ascii="Arial" w:hAnsi="Arial" w:cs="Arial"/>
          <w:lang w:val="en-US"/>
        </w:rPr>
        <w:t>B. the security type must be share or American Depository Receipt (ADR</w:t>
      </w:r>
      <w:proofErr w:type="gramStart"/>
      <w:r w:rsidRPr="002C6C1A">
        <w:rPr>
          <w:rFonts w:ascii="Arial" w:hAnsi="Arial" w:cs="Arial"/>
          <w:lang w:val="en-US"/>
        </w:rPr>
        <w:t>), and</w:t>
      </w:r>
      <w:proofErr w:type="gramEnd"/>
      <w:r w:rsidRPr="002C6C1A">
        <w:rPr>
          <w:rFonts w:ascii="Arial" w:hAnsi="Arial" w:cs="Arial"/>
          <w:lang w:val="en-US"/>
        </w:rPr>
        <w:t xml:space="preserve"> must not be any type of fund. </w:t>
      </w:r>
    </w:p>
    <w:p w14:paraId="45D5D260" w14:textId="77777777" w:rsidR="00157E4D" w:rsidRPr="002C6C1A" w:rsidRDefault="00157E4D" w:rsidP="00157E4D">
      <w:pPr>
        <w:rPr>
          <w:rFonts w:ascii="Arial" w:hAnsi="Arial" w:cs="Arial"/>
          <w:lang w:val="en-US"/>
        </w:rPr>
      </w:pPr>
      <w:r w:rsidRPr="002C6C1A">
        <w:rPr>
          <w:rFonts w:ascii="Arial" w:hAnsi="Arial" w:cs="Arial"/>
          <w:lang w:val="en-US"/>
        </w:rPr>
        <w:t xml:space="preserve">C. the FactSet Economy Level for such Security is not classified as ‘Energy’ or ‘Finance’. </w:t>
      </w:r>
    </w:p>
    <w:p w14:paraId="36F49494" w14:textId="77777777" w:rsidR="00157E4D" w:rsidRPr="002C6C1A" w:rsidRDefault="00157E4D" w:rsidP="00157E4D">
      <w:pPr>
        <w:rPr>
          <w:rFonts w:ascii="Arial" w:hAnsi="Arial" w:cs="Arial"/>
          <w:lang w:val="en-US"/>
        </w:rPr>
      </w:pPr>
      <w:r w:rsidRPr="002C6C1A">
        <w:rPr>
          <w:rFonts w:ascii="Arial" w:hAnsi="Arial" w:cs="Arial"/>
          <w:lang w:val="en-US"/>
        </w:rPr>
        <w:t xml:space="preserve">D. the Country of Domicile for such Security is neither China nor Hong Kong. </w:t>
      </w:r>
    </w:p>
    <w:p w14:paraId="5FF4B43A" w14:textId="77777777" w:rsidR="00157E4D" w:rsidRPr="002C6C1A" w:rsidRDefault="00157E4D" w:rsidP="00157E4D">
      <w:pPr>
        <w:rPr>
          <w:rFonts w:ascii="Arial" w:hAnsi="Arial" w:cs="Arial"/>
          <w:lang w:val="en-US"/>
        </w:rPr>
      </w:pPr>
      <w:r w:rsidRPr="002C6C1A">
        <w:rPr>
          <w:rFonts w:ascii="Arial" w:hAnsi="Arial" w:cs="Arial"/>
          <w:lang w:val="en-US"/>
        </w:rPr>
        <w:lastRenderedPageBreak/>
        <w:t xml:space="preserve">E. it has, as of the SELECTION DAY, a FREE FLOAT MARKET CAPITALIZATION of at least USD 200 million, unless such Security is an existing INDEX COMPONENT, in which case, the FREE FLOAT MARKET CAPITALIZATION must be at least USD 150 million. </w:t>
      </w:r>
    </w:p>
    <w:p w14:paraId="712DCAAF" w14:textId="11163101" w:rsidR="00157E4D" w:rsidRPr="002C6C1A" w:rsidRDefault="00157E4D" w:rsidP="00157E4D">
      <w:pPr>
        <w:rPr>
          <w:rFonts w:ascii="Arial" w:hAnsi="Arial" w:cs="Arial"/>
          <w:lang w:val="en-US"/>
        </w:rPr>
      </w:pPr>
      <w:r w:rsidRPr="002C6C1A">
        <w:rPr>
          <w:rFonts w:ascii="Arial" w:hAnsi="Arial" w:cs="Arial"/>
          <w:lang w:val="en-US"/>
        </w:rPr>
        <w:t xml:space="preserve">F. its </w:t>
      </w:r>
      <w:r w:rsidR="002C6C1A" w:rsidRPr="002C6C1A">
        <w:rPr>
          <w:rFonts w:ascii="Arial" w:hAnsi="Arial" w:cs="Arial"/>
          <w:lang w:val="en-US"/>
        </w:rPr>
        <w:t>three-month</w:t>
      </w:r>
      <w:r w:rsidRPr="002C6C1A">
        <w:rPr>
          <w:rFonts w:ascii="Arial" w:hAnsi="Arial" w:cs="Arial"/>
          <w:lang w:val="en-US"/>
        </w:rPr>
        <w:t xml:space="preserve"> AVERAGE DAILY VALUE TRADED, until and including the SELECTION DAY, is at least USD 1,000,000. If a security has less than 3 months trading history on a Selection Day, then it should have at least 20 business days of trading history and each day with at least USD 1mn daily value traded </w:t>
      </w:r>
      <w:proofErr w:type="gramStart"/>
      <w:r w:rsidRPr="002C6C1A">
        <w:rPr>
          <w:rFonts w:ascii="Arial" w:hAnsi="Arial" w:cs="Arial"/>
          <w:lang w:val="en-US"/>
        </w:rPr>
        <w:t>in order to</w:t>
      </w:r>
      <w:proofErr w:type="gramEnd"/>
      <w:r w:rsidRPr="002C6C1A">
        <w:rPr>
          <w:rFonts w:ascii="Arial" w:hAnsi="Arial" w:cs="Arial"/>
          <w:lang w:val="en-US"/>
        </w:rPr>
        <w:t xml:space="preserve"> be eligible for inclusion into the index. In case a security was removed from the index on the immediately preceding Rebalance Day, its underlying liquidity must have substantially and sustainably improved in order to qualify for inclusion on such following Selection Day as measured by the following: On a Selection Day and each of the 59 trading days preceding the Selection Day, the security must have a five-day average daily traded value of at least USD 1,000,000. </w:t>
      </w:r>
      <w:r w:rsidR="002C6C1A" w:rsidRPr="002C6C1A">
        <w:rPr>
          <w:rFonts w:ascii="Arial" w:hAnsi="Arial" w:cs="Arial"/>
          <w:lang w:val="en-US"/>
        </w:rPr>
        <w:t>Otherwise,</w:t>
      </w:r>
      <w:r w:rsidRPr="002C6C1A">
        <w:rPr>
          <w:rFonts w:ascii="Arial" w:hAnsi="Arial" w:cs="Arial"/>
          <w:lang w:val="en-US"/>
        </w:rPr>
        <w:t xml:space="preserve"> such security does not qualify for inclusion into the index on such Selection Day.</w:t>
      </w:r>
    </w:p>
    <w:p w14:paraId="04C58E5E" w14:textId="77777777" w:rsidR="00157E4D" w:rsidRPr="002C6C1A" w:rsidRDefault="00157E4D" w:rsidP="00157E4D">
      <w:pPr>
        <w:rPr>
          <w:rFonts w:ascii="Arial" w:hAnsi="Arial" w:cs="Arial"/>
          <w:lang w:val="en-US"/>
        </w:rPr>
      </w:pPr>
    </w:p>
    <w:p w14:paraId="29F36A1E" w14:textId="77777777" w:rsidR="00157E4D" w:rsidRPr="002C6C1A" w:rsidRDefault="00157E4D" w:rsidP="00157E4D">
      <w:pPr>
        <w:rPr>
          <w:rFonts w:ascii="Arial" w:hAnsi="Arial" w:cs="Arial"/>
          <w:lang w:val="en-US"/>
        </w:rPr>
      </w:pPr>
      <w:r w:rsidRPr="002C6C1A">
        <w:rPr>
          <w:rFonts w:ascii="Arial" w:hAnsi="Arial" w:cs="Arial"/>
          <w:lang w:val="en-US"/>
        </w:rPr>
        <w:t xml:space="preserve">4. On each SELECTION DAY, each Eligible Security shall be deemed to be an INDEX COMPONENT, if in respect of such Eligible Security, any of the following conditions A, B or C is fulfilled. </w:t>
      </w:r>
    </w:p>
    <w:p w14:paraId="7A3ABCB0" w14:textId="77777777" w:rsidR="00157E4D" w:rsidRPr="002C6C1A" w:rsidRDefault="00157E4D" w:rsidP="00157E4D">
      <w:pPr>
        <w:rPr>
          <w:rFonts w:ascii="Arial" w:hAnsi="Arial" w:cs="Arial"/>
          <w:lang w:val="en-US"/>
        </w:rPr>
      </w:pPr>
      <w:r w:rsidRPr="002C6C1A">
        <w:rPr>
          <w:rFonts w:ascii="Arial" w:hAnsi="Arial" w:cs="Arial"/>
          <w:lang w:val="en-US"/>
        </w:rPr>
        <w:t>A. The Eligible Security is classified as UTILITIES whose NUMBER OF TENDERS is greater than two and its TECHNOLOGY is any of wind, solar, ocean power, hydro, biopower and/or geothermal:</w:t>
      </w:r>
    </w:p>
    <w:p w14:paraId="3A65AA31" w14:textId="77777777" w:rsidR="00157E4D" w:rsidRPr="002C6C1A" w:rsidRDefault="00157E4D" w:rsidP="00157E4D">
      <w:pPr>
        <w:pStyle w:val="ListParagraph"/>
        <w:numPr>
          <w:ilvl w:val="0"/>
          <w:numId w:val="25"/>
        </w:numPr>
        <w:spacing w:before="0" w:after="160" w:line="259" w:lineRule="auto"/>
        <w:contextualSpacing/>
        <w:jc w:val="left"/>
        <w:rPr>
          <w:rFonts w:ascii="Arial" w:hAnsi="Arial" w:cs="Arial"/>
          <w:lang w:val="en-US"/>
        </w:rPr>
      </w:pPr>
      <w:r w:rsidRPr="002C6C1A">
        <w:rPr>
          <w:rFonts w:ascii="Arial" w:hAnsi="Arial" w:cs="Arial"/>
          <w:lang w:val="en-US"/>
        </w:rPr>
        <w:t>its CUMULATIVE CAPACITY ranks within the top 50th percentile of those companies with CUMULATIVE CAPACITY greater than zero and its CLEAN ENERGY CAPACITY SHARE is greater than 50%; unless such company is an existing INDEX COMPONENT in which case it shall rank within the top 60 per cent; OR</w:t>
      </w:r>
    </w:p>
    <w:p w14:paraId="693EF62F" w14:textId="77777777" w:rsidR="00157E4D" w:rsidRPr="002C6C1A" w:rsidRDefault="00157E4D" w:rsidP="00157E4D">
      <w:pPr>
        <w:ind w:left="360"/>
        <w:rPr>
          <w:rFonts w:ascii="Arial" w:hAnsi="Arial" w:cs="Arial"/>
          <w:lang w:val="en-US"/>
        </w:rPr>
      </w:pPr>
      <w:r w:rsidRPr="002C6C1A">
        <w:rPr>
          <w:rFonts w:ascii="Arial" w:hAnsi="Arial" w:cs="Arial"/>
          <w:lang w:val="en-US"/>
        </w:rPr>
        <w:t>ii. the CLEAN ENERGY CAPACITY SHARE is greater than or equal to 90%; unless such company is an existing INDEX COMPONENT in which case the CLEAN ENERGY CAPACITY SHARE shall be greater than or equal to 80%</w:t>
      </w:r>
    </w:p>
    <w:p w14:paraId="2F7767DB" w14:textId="77777777" w:rsidR="00157E4D" w:rsidRPr="002C6C1A" w:rsidRDefault="00157E4D" w:rsidP="00157E4D">
      <w:pPr>
        <w:rPr>
          <w:rFonts w:ascii="Arial" w:hAnsi="Arial" w:cs="Arial"/>
          <w:lang w:val="en-US"/>
        </w:rPr>
      </w:pPr>
    </w:p>
    <w:p w14:paraId="12D7FCED" w14:textId="77777777" w:rsidR="00157E4D" w:rsidRPr="002C6C1A" w:rsidRDefault="00157E4D" w:rsidP="00157E4D">
      <w:pPr>
        <w:rPr>
          <w:rFonts w:ascii="Arial" w:hAnsi="Arial" w:cs="Arial"/>
          <w:lang w:val="en-US"/>
        </w:rPr>
      </w:pPr>
      <w:r w:rsidRPr="002C6C1A">
        <w:rPr>
          <w:rFonts w:ascii="Arial" w:hAnsi="Arial" w:cs="Arial"/>
          <w:lang w:val="en-US"/>
        </w:rPr>
        <w:t xml:space="preserve">B. The Eligible Security is a COMPONENT SUPPLIER whose NUMBER OF TENDERS is greater than two and its TECHNOLOGY is any of wind, solar, ocean power, hydro, biopower and/or geothermal but is not a T&amp;D Company, , Foundation Construction </w:t>
      </w:r>
      <w:proofErr w:type="spellStart"/>
      <w:r w:rsidRPr="002C6C1A">
        <w:rPr>
          <w:rFonts w:ascii="Arial" w:hAnsi="Arial" w:cs="Arial"/>
          <w:lang w:val="en-US"/>
        </w:rPr>
        <w:t>Company,or</w:t>
      </w:r>
      <w:proofErr w:type="spellEnd"/>
      <w:r w:rsidRPr="002C6C1A">
        <w:rPr>
          <w:rFonts w:ascii="Arial" w:hAnsi="Arial" w:cs="Arial"/>
          <w:lang w:val="en-US"/>
        </w:rPr>
        <w:t xml:space="preserve"> Pure EPC Provider; to clarify an Eligible Security shall not qualify for inclusion in the Index if it is any combination of Foundation Construction Company, ELECTROLYSER MANUFACTURER, ENERGY STORAGE PROVIDER or FUEL CELL MANUFACTURER only.</w:t>
      </w:r>
    </w:p>
    <w:p w14:paraId="030EC4B4" w14:textId="77777777" w:rsidR="00157E4D" w:rsidRPr="002C6C1A" w:rsidRDefault="00157E4D" w:rsidP="00157E4D">
      <w:pPr>
        <w:rPr>
          <w:rFonts w:ascii="Arial" w:hAnsi="Arial" w:cs="Arial"/>
          <w:lang w:val="en-US"/>
        </w:rPr>
      </w:pPr>
    </w:p>
    <w:p w14:paraId="689CCE22" w14:textId="4AED6E4B" w:rsidR="00157E4D" w:rsidRPr="002C6C1A" w:rsidRDefault="00157E4D" w:rsidP="00157E4D">
      <w:pPr>
        <w:rPr>
          <w:rFonts w:ascii="Arial" w:hAnsi="Arial" w:cs="Arial"/>
          <w:lang w:val="en-US"/>
        </w:rPr>
      </w:pPr>
      <w:r w:rsidRPr="002C6C1A">
        <w:rPr>
          <w:rFonts w:ascii="Arial" w:hAnsi="Arial" w:cs="Arial"/>
          <w:lang w:val="en-US"/>
        </w:rPr>
        <w:t xml:space="preserve">C. The Eligible Security is a SMART ENERGY COMPANY.  </w:t>
      </w:r>
    </w:p>
    <w:p w14:paraId="555447D4" w14:textId="77777777" w:rsidR="005379ED" w:rsidRPr="002C6C1A" w:rsidRDefault="005379ED" w:rsidP="00157E4D">
      <w:pPr>
        <w:spacing w:before="0" w:after="160" w:line="259" w:lineRule="auto"/>
        <w:rPr>
          <w:rFonts w:ascii="Arial" w:hAnsi="Arial" w:cs="Arial"/>
          <w:i/>
          <w:lang w:val="en-GB"/>
        </w:rPr>
      </w:pPr>
    </w:p>
    <w:p w14:paraId="01AE1CED" w14:textId="32982368" w:rsidR="005379ED" w:rsidRPr="002C6C1A" w:rsidRDefault="005379ED" w:rsidP="00157E4D">
      <w:pPr>
        <w:spacing w:before="0" w:after="160" w:line="259" w:lineRule="auto"/>
        <w:rPr>
          <w:rFonts w:ascii="Arial" w:hAnsi="Arial" w:cs="Arial"/>
          <w:i/>
          <w:lang w:val="en-GB"/>
        </w:rPr>
      </w:pPr>
      <w:r w:rsidRPr="002C6C1A">
        <w:rPr>
          <w:rFonts w:ascii="Arial" w:hAnsi="Arial" w:cs="Arial"/>
          <w:i/>
          <w:lang w:val="en-GB"/>
        </w:rPr>
        <w:t>“DATA RELATED DEFINITIONS</w:t>
      </w:r>
    </w:p>
    <w:p w14:paraId="43F1B485" w14:textId="6F9BB852" w:rsidR="005379ED" w:rsidRPr="002C6C1A" w:rsidRDefault="005379ED" w:rsidP="00157E4D">
      <w:pPr>
        <w:spacing w:before="0" w:after="160" w:line="259" w:lineRule="auto"/>
        <w:rPr>
          <w:rFonts w:ascii="Arial" w:hAnsi="Arial" w:cs="Arial"/>
          <w:i/>
          <w:lang w:val="en-GB"/>
        </w:rPr>
      </w:pPr>
      <w:r w:rsidRPr="002C6C1A">
        <w:rPr>
          <w:rFonts w:ascii="Arial" w:hAnsi="Arial" w:cs="Arial"/>
          <w:i/>
          <w:lang w:val="en-GB"/>
        </w:rPr>
        <w:t>Old:</w:t>
      </w:r>
    </w:p>
    <w:p w14:paraId="41D98A62" w14:textId="5CB34C6C" w:rsidR="005379ED" w:rsidRPr="002C6C1A" w:rsidRDefault="005379ED" w:rsidP="00157E4D">
      <w:pPr>
        <w:spacing w:before="0" w:after="160" w:line="259" w:lineRule="auto"/>
        <w:rPr>
          <w:rFonts w:ascii="Arial" w:hAnsi="Arial" w:cs="Arial"/>
          <w:i/>
          <w:lang w:val="en-US"/>
        </w:rPr>
      </w:pPr>
      <w:r w:rsidRPr="002C6C1A">
        <w:rPr>
          <w:rFonts w:ascii="Arial" w:hAnsi="Arial" w:cs="Arial"/>
          <w:i/>
          <w:lang w:val="en-US"/>
        </w:rPr>
        <w:t>[…]</w:t>
      </w:r>
    </w:p>
    <w:p w14:paraId="6E31BE8E" w14:textId="77777777" w:rsidR="005379ED" w:rsidRPr="002C6C1A" w:rsidRDefault="005379ED" w:rsidP="005379ED">
      <w:pPr>
        <w:rPr>
          <w:rFonts w:ascii="Arial" w:hAnsi="Arial" w:cs="Arial"/>
          <w:lang w:val="en-US"/>
        </w:rPr>
      </w:pPr>
      <w:bookmarkStart w:id="4" w:name="_Hlk89763582"/>
      <w:r w:rsidRPr="002C6C1A">
        <w:rPr>
          <w:rFonts w:ascii="Arial" w:hAnsi="Arial" w:cs="Arial"/>
          <w:lang w:val="en-US"/>
        </w:rPr>
        <w:lastRenderedPageBreak/>
        <w:t>“</w:t>
      </w:r>
      <w:r w:rsidRPr="002C6C1A">
        <w:rPr>
          <w:rFonts w:ascii="Arial" w:hAnsi="Arial" w:cs="Arial"/>
          <w:smallCaps/>
          <w:lang w:val="en-US"/>
        </w:rPr>
        <w:t>Component</w:t>
      </w:r>
      <w:r w:rsidRPr="002C6C1A">
        <w:rPr>
          <w:rFonts w:ascii="Arial" w:hAnsi="Arial" w:cs="Arial"/>
          <w:lang w:val="en-US"/>
        </w:rPr>
        <w:t xml:space="preserve"> </w:t>
      </w:r>
      <w:r w:rsidRPr="002C6C1A">
        <w:rPr>
          <w:rFonts w:ascii="Arial" w:hAnsi="Arial" w:cs="Arial"/>
          <w:smallCaps/>
          <w:lang w:val="en-US"/>
        </w:rPr>
        <w:t>Supplier</w:t>
      </w:r>
      <w:r w:rsidRPr="002C6C1A">
        <w:rPr>
          <w:rFonts w:ascii="Arial" w:hAnsi="Arial" w:cs="Arial"/>
          <w:lang w:val="en-US"/>
        </w:rPr>
        <w:t>” means a company that has an Equipment Type specified other than “Solar PV Modules”, “Wind Turbine”, “Wind Turbine; Solar PV Modules”, “</w:t>
      </w:r>
      <w:proofErr w:type="spellStart"/>
      <w:r w:rsidRPr="002C6C1A">
        <w:rPr>
          <w:rFonts w:ascii="Arial" w:hAnsi="Arial" w:cs="Arial"/>
          <w:lang w:val="en-US"/>
        </w:rPr>
        <w:t>Electrolyser</w:t>
      </w:r>
      <w:proofErr w:type="spellEnd"/>
      <w:r w:rsidRPr="002C6C1A">
        <w:rPr>
          <w:rFonts w:ascii="Arial" w:hAnsi="Arial" w:cs="Arial"/>
          <w:lang w:val="en-US"/>
        </w:rPr>
        <w:t>”, “Fuel Cells</w:t>
      </w:r>
      <w:proofErr w:type="gramStart"/>
      <w:r w:rsidRPr="002C6C1A">
        <w:rPr>
          <w:rFonts w:ascii="Arial" w:hAnsi="Arial" w:cs="Arial"/>
          <w:lang w:val="en-US"/>
        </w:rPr>
        <w:t>” ”</w:t>
      </w:r>
      <w:proofErr w:type="gramEnd"/>
      <w:r w:rsidRPr="002C6C1A">
        <w:rPr>
          <w:rFonts w:ascii="Arial" w:hAnsi="Arial" w:cs="Arial"/>
          <w:lang w:val="en-US"/>
        </w:rPr>
        <w:t xml:space="preserve"> only and/or the company is not an “</w:t>
      </w:r>
      <w:r w:rsidRPr="002C6C1A">
        <w:rPr>
          <w:rFonts w:ascii="Arial" w:hAnsi="Arial" w:cs="Arial"/>
          <w:smallCaps/>
          <w:lang w:val="en-US"/>
        </w:rPr>
        <w:t>Energy Storage Provider”</w:t>
      </w:r>
      <w:r w:rsidRPr="002C6C1A">
        <w:rPr>
          <w:rFonts w:ascii="Arial" w:hAnsi="Arial" w:cs="Arial"/>
          <w:lang w:val="en-US"/>
        </w:rPr>
        <w:t>.</w:t>
      </w:r>
    </w:p>
    <w:bookmarkEnd w:id="4"/>
    <w:p w14:paraId="5CA3DF73" w14:textId="2A0B95A7" w:rsidR="005379ED" w:rsidRPr="002C6C1A" w:rsidRDefault="005379ED" w:rsidP="005379ED">
      <w:pPr>
        <w:spacing w:before="0" w:after="160" w:line="259" w:lineRule="auto"/>
        <w:rPr>
          <w:rStyle w:val="CommentReference"/>
          <w:rFonts w:ascii="Arial" w:hAnsi="Arial" w:cs="Arial"/>
          <w:lang w:val="en-US"/>
        </w:rPr>
      </w:pPr>
      <w:r w:rsidRPr="002C6C1A">
        <w:rPr>
          <w:rFonts w:ascii="Arial" w:hAnsi="Arial" w:cs="Arial"/>
          <w:i/>
          <w:lang w:val="en-US"/>
        </w:rPr>
        <w:t>[…]</w:t>
      </w:r>
    </w:p>
    <w:p w14:paraId="5AD00692" w14:textId="77777777" w:rsidR="005379ED" w:rsidRPr="002C6C1A" w:rsidRDefault="005379ED" w:rsidP="005379ED">
      <w:pPr>
        <w:rPr>
          <w:rFonts w:ascii="Arial" w:hAnsi="Arial" w:cs="Arial"/>
          <w:lang w:val="en-US"/>
        </w:rPr>
      </w:pPr>
      <w:r w:rsidRPr="002C6C1A">
        <w:rPr>
          <w:rFonts w:ascii="Arial" w:hAnsi="Arial" w:cs="Arial"/>
          <w:lang w:val="en-US"/>
        </w:rPr>
        <w:t>“</w:t>
      </w:r>
      <w:r w:rsidRPr="002C6C1A">
        <w:rPr>
          <w:rFonts w:ascii="Arial" w:hAnsi="Arial" w:cs="Arial"/>
          <w:smallCaps/>
          <w:lang w:val="en-US"/>
        </w:rPr>
        <w:t>Engineering</w:t>
      </w:r>
      <w:r w:rsidRPr="002C6C1A">
        <w:rPr>
          <w:rFonts w:ascii="Arial" w:hAnsi="Arial" w:cs="Arial"/>
          <w:lang w:val="en-US"/>
        </w:rPr>
        <w:t xml:space="preserve"> </w:t>
      </w:r>
      <w:r w:rsidRPr="002C6C1A">
        <w:rPr>
          <w:rFonts w:ascii="Arial" w:hAnsi="Arial" w:cs="Arial"/>
          <w:smallCaps/>
          <w:lang w:val="en-US"/>
        </w:rPr>
        <w:t>Procurement</w:t>
      </w:r>
      <w:r w:rsidRPr="002C6C1A">
        <w:rPr>
          <w:rFonts w:ascii="Arial" w:hAnsi="Arial" w:cs="Arial"/>
          <w:lang w:val="en-US"/>
        </w:rPr>
        <w:t xml:space="preserve"> </w:t>
      </w:r>
      <w:r w:rsidRPr="002C6C1A">
        <w:rPr>
          <w:rFonts w:ascii="Arial" w:hAnsi="Arial" w:cs="Arial"/>
          <w:smallCaps/>
          <w:lang w:val="en-US"/>
        </w:rPr>
        <w:t>Construction</w:t>
      </w:r>
      <w:r w:rsidRPr="002C6C1A">
        <w:rPr>
          <w:rFonts w:ascii="Arial" w:hAnsi="Arial" w:cs="Arial"/>
          <w:lang w:val="en-US"/>
        </w:rPr>
        <w:t>”, means the company’s Sub-Category shall not be “EPC”.</w:t>
      </w:r>
    </w:p>
    <w:p w14:paraId="02B61DDD" w14:textId="77777777" w:rsidR="005379ED" w:rsidRPr="002C6C1A" w:rsidRDefault="005379ED" w:rsidP="005379ED">
      <w:pPr>
        <w:spacing w:before="0" w:after="160" w:line="259" w:lineRule="auto"/>
        <w:rPr>
          <w:rStyle w:val="CommentReference"/>
          <w:rFonts w:ascii="Arial" w:hAnsi="Arial" w:cs="Arial"/>
          <w:lang w:val="en-US"/>
        </w:rPr>
      </w:pPr>
      <w:r w:rsidRPr="002C6C1A">
        <w:rPr>
          <w:rFonts w:ascii="Arial" w:hAnsi="Arial" w:cs="Arial"/>
          <w:i/>
          <w:lang w:val="en-US"/>
        </w:rPr>
        <w:t>[…]</w:t>
      </w:r>
    </w:p>
    <w:p w14:paraId="40F0F2CA" w14:textId="24F81511" w:rsidR="005379ED" w:rsidRPr="002C6C1A" w:rsidRDefault="005379ED" w:rsidP="005379ED">
      <w:pPr>
        <w:spacing w:before="0" w:after="160" w:line="259" w:lineRule="auto"/>
        <w:rPr>
          <w:rFonts w:ascii="Arial" w:hAnsi="Arial" w:cs="Arial"/>
          <w:lang w:val="en-US"/>
        </w:rPr>
      </w:pPr>
      <w:r w:rsidRPr="002C6C1A">
        <w:rPr>
          <w:rFonts w:ascii="Arial" w:hAnsi="Arial" w:cs="Arial"/>
          <w:lang w:val="en-US"/>
        </w:rPr>
        <w:t>“</w:t>
      </w:r>
      <w:r w:rsidRPr="002C6C1A">
        <w:rPr>
          <w:rFonts w:ascii="Arial" w:hAnsi="Arial" w:cs="Arial"/>
          <w:smallCaps/>
          <w:lang w:val="en-US"/>
        </w:rPr>
        <w:t>Foundation</w:t>
      </w:r>
      <w:r w:rsidRPr="002C6C1A">
        <w:rPr>
          <w:rFonts w:ascii="Arial" w:hAnsi="Arial" w:cs="Arial"/>
          <w:lang w:val="en-US"/>
        </w:rPr>
        <w:t xml:space="preserve"> </w:t>
      </w:r>
      <w:r w:rsidRPr="002C6C1A">
        <w:rPr>
          <w:rFonts w:ascii="Arial" w:hAnsi="Arial" w:cs="Arial"/>
          <w:smallCaps/>
          <w:lang w:val="en-US"/>
        </w:rPr>
        <w:t>Construction</w:t>
      </w:r>
      <w:r w:rsidRPr="002C6C1A">
        <w:rPr>
          <w:rFonts w:ascii="Arial" w:hAnsi="Arial" w:cs="Arial"/>
          <w:lang w:val="en-US"/>
        </w:rPr>
        <w:t xml:space="preserve"> </w:t>
      </w:r>
      <w:r w:rsidRPr="002C6C1A">
        <w:rPr>
          <w:rFonts w:ascii="Arial" w:hAnsi="Arial" w:cs="Arial"/>
          <w:smallCaps/>
          <w:lang w:val="en-US"/>
        </w:rPr>
        <w:t>Company</w:t>
      </w:r>
      <w:r w:rsidRPr="002C6C1A">
        <w:rPr>
          <w:rFonts w:ascii="Arial" w:hAnsi="Arial" w:cs="Arial"/>
          <w:lang w:val="en-US"/>
        </w:rPr>
        <w:t>” means any company whose Equipment Type contains ‘Foundation-Wind’ and/or ‘Vessel-Wind’.</w:t>
      </w:r>
    </w:p>
    <w:p w14:paraId="36DC6C20" w14:textId="149938BD" w:rsidR="005379ED" w:rsidRPr="002C6C1A" w:rsidRDefault="005379ED" w:rsidP="005379ED">
      <w:pPr>
        <w:spacing w:before="0" w:after="160" w:line="259" w:lineRule="auto"/>
        <w:rPr>
          <w:rFonts w:ascii="Arial" w:hAnsi="Arial" w:cs="Arial"/>
          <w:sz w:val="16"/>
          <w:szCs w:val="16"/>
          <w:lang w:val="en-US"/>
        </w:rPr>
      </w:pPr>
      <w:r w:rsidRPr="002C6C1A">
        <w:rPr>
          <w:rFonts w:ascii="Arial" w:hAnsi="Arial" w:cs="Arial"/>
          <w:i/>
          <w:lang w:val="en-US"/>
        </w:rPr>
        <w:t>[…]</w:t>
      </w:r>
    </w:p>
    <w:p w14:paraId="398252D5" w14:textId="77777777" w:rsidR="005379ED" w:rsidRPr="002C6C1A" w:rsidRDefault="005379ED" w:rsidP="005379ED">
      <w:pPr>
        <w:rPr>
          <w:rFonts w:ascii="Arial" w:hAnsi="Arial" w:cs="Arial"/>
          <w:lang w:val="en-US"/>
        </w:rPr>
      </w:pPr>
      <w:r w:rsidRPr="002C6C1A">
        <w:rPr>
          <w:rFonts w:ascii="Arial" w:hAnsi="Arial" w:cs="Arial"/>
          <w:lang w:val="en-US"/>
        </w:rPr>
        <w:t>“</w:t>
      </w:r>
      <w:r w:rsidRPr="002C6C1A">
        <w:rPr>
          <w:rFonts w:ascii="Arial" w:hAnsi="Arial" w:cs="Arial"/>
          <w:smallCaps/>
          <w:lang w:val="en-US"/>
        </w:rPr>
        <w:t>Semiconductor</w:t>
      </w:r>
      <w:r w:rsidRPr="002C6C1A">
        <w:rPr>
          <w:rFonts w:ascii="Arial" w:hAnsi="Arial" w:cs="Arial"/>
          <w:lang w:val="en-US"/>
        </w:rPr>
        <w:t xml:space="preserve"> </w:t>
      </w:r>
      <w:r w:rsidRPr="002C6C1A">
        <w:rPr>
          <w:rFonts w:ascii="Arial" w:hAnsi="Arial" w:cs="Arial"/>
          <w:smallCaps/>
          <w:lang w:val="en-US"/>
        </w:rPr>
        <w:t>Company</w:t>
      </w:r>
      <w:r w:rsidRPr="002C6C1A">
        <w:rPr>
          <w:rFonts w:ascii="Arial" w:hAnsi="Arial" w:cs="Arial"/>
          <w:lang w:val="en-US"/>
        </w:rPr>
        <w:t xml:space="preserve">”, means any company whose </w:t>
      </w:r>
      <w:r w:rsidRPr="002C6C1A">
        <w:rPr>
          <w:rFonts w:ascii="Arial" w:hAnsi="Arial" w:cs="Arial"/>
          <w:smallCaps/>
          <w:lang w:val="en-US"/>
        </w:rPr>
        <w:t>Equipment</w:t>
      </w:r>
      <w:r w:rsidRPr="002C6C1A">
        <w:rPr>
          <w:rFonts w:ascii="Arial" w:hAnsi="Arial" w:cs="Arial"/>
          <w:lang w:val="en-US"/>
        </w:rPr>
        <w:t xml:space="preserve"> </w:t>
      </w:r>
      <w:r w:rsidRPr="002C6C1A">
        <w:rPr>
          <w:rFonts w:ascii="Arial" w:hAnsi="Arial" w:cs="Arial"/>
          <w:smallCaps/>
          <w:lang w:val="en-US"/>
        </w:rPr>
        <w:t>Type</w:t>
      </w:r>
      <w:r w:rsidRPr="002C6C1A">
        <w:rPr>
          <w:rFonts w:ascii="Arial" w:hAnsi="Arial" w:cs="Arial"/>
          <w:lang w:val="en-US"/>
        </w:rPr>
        <w:t xml:space="preserve"> contains “Solar Cells”, “Solar Wafers” and/or “Polysilicon-Solar”.</w:t>
      </w:r>
    </w:p>
    <w:p w14:paraId="57B08BD8" w14:textId="77777777" w:rsidR="005379ED" w:rsidRPr="002C6C1A" w:rsidRDefault="005379ED" w:rsidP="005379ED">
      <w:pPr>
        <w:rPr>
          <w:rFonts w:ascii="Arial" w:hAnsi="Arial" w:cs="Arial"/>
          <w:lang w:val="en-US"/>
        </w:rPr>
      </w:pPr>
      <w:r w:rsidRPr="002C6C1A">
        <w:rPr>
          <w:rFonts w:ascii="Arial" w:hAnsi="Arial" w:cs="Arial"/>
          <w:lang w:val="en-US"/>
        </w:rPr>
        <w:t>“</w:t>
      </w:r>
      <w:r w:rsidRPr="002C6C1A">
        <w:rPr>
          <w:rFonts w:ascii="Arial" w:hAnsi="Arial" w:cs="Arial"/>
          <w:smallCaps/>
          <w:lang w:val="en-US"/>
        </w:rPr>
        <w:t>Solar</w:t>
      </w:r>
      <w:r w:rsidRPr="002C6C1A">
        <w:rPr>
          <w:rFonts w:ascii="Arial" w:hAnsi="Arial" w:cs="Arial"/>
          <w:lang w:val="en-US"/>
        </w:rPr>
        <w:t xml:space="preserve"> </w:t>
      </w:r>
      <w:r w:rsidRPr="002C6C1A">
        <w:rPr>
          <w:rFonts w:ascii="Arial" w:hAnsi="Arial" w:cs="Arial"/>
          <w:smallCaps/>
          <w:lang w:val="en-US"/>
        </w:rPr>
        <w:t>OEM</w:t>
      </w:r>
      <w:r w:rsidRPr="002C6C1A">
        <w:rPr>
          <w:rFonts w:ascii="Arial" w:hAnsi="Arial" w:cs="Arial"/>
          <w:lang w:val="en-US"/>
        </w:rPr>
        <w:t xml:space="preserve">” means any company engaged in the manufacturing of solar PV modules and is identified as such if the </w:t>
      </w:r>
      <w:r w:rsidRPr="002C6C1A">
        <w:rPr>
          <w:rFonts w:ascii="Arial" w:hAnsi="Arial" w:cs="Arial"/>
          <w:smallCaps/>
          <w:lang w:val="en-US"/>
        </w:rPr>
        <w:t>Equipment</w:t>
      </w:r>
      <w:r w:rsidRPr="002C6C1A">
        <w:rPr>
          <w:rFonts w:ascii="Arial" w:hAnsi="Arial" w:cs="Arial"/>
          <w:lang w:val="en-US"/>
        </w:rPr>
        <w:t xml:space="preserve"> </w:t>
      </w:r>
      <w:r w:rsidRPr="002C6C1A">
        <w:rPr>
          <w:rFonts w:ascii="Arial" w:hAnsi="Arial" w:cs="Arial"/>
          <w:smallCaps/>
          <w:lang w:val="en-US"/>
        </w:rPr>
        <w:t>Type</w:t>
      </w:r>
      <w:r w:rsidRPr="002C6C1A">
        <w:rPr>
          <w:rFonts w:ascii="Arial" w:hAnsi="Arial" w:cs="Arial"/>
          <w:lang w:val="en-US"/>
        </w:rPr>
        <w:t xml:space="preserve"> contains ‘Solar PV Modules’.</w:t>
      </w:r>
    </w:p>
    <w:p w14:paraId="66E64EDC" w14:textId="77777777" w:rsidR="005379ED" w:rsidRPr="002C6C1A" w:rsidRDefault="005379ED" w:rsidP="005379ED">
      <w:pPr>
        <w:spacing w:before="0" w:after="160" w:line="259" w:lineRule="auto"/>
        <w:rPr>
          <w:rStyle w:val="CommentReference"/>
          <w:rFonts w:ascii="Arial" w:hAnsi="Arial" w:cs="Arial"/>
          <w:lang w:val="en-US"/>
        </w:rPr>
      </w:pPr>
      <w:r w:rsidRPr="002C6C1A">
        <w:rPr>
          <w:rFonts w:ascii="Arial" w:hAnsi="Arial" w:cs="Arial"/>
          <w:i/>
          <w:lang w:val="en-US"/>
        </w:rPr>
        <w:t>[…]</w:t>
      </w:r>
    </w:p>
    <w:p w14:paraId="29EDCEB5" w14:textId="77777777" w:rsidR="005379ED" w:rsidRPr="002C6C1A" w:rsidRDefault="005379ED" w:rsidP="005379ED">
      <w:pPr>
        <w:rPr>
          <w:rFonts w:ascii="Arial" w:hAnsi="Arial" w:cs="Arial"/>
          <w:lang w:val="en-US"/>
        </w:rPr>
      </w:pPr>
      <w:r w:rsidRPr="002C6C1A">
        <w:rPr>
          <w:rFonts w:ascii="Arial" w:hAnsi="Arial" w:cs="Arial"/>
          <w:smallCaps/>
          <w:lang w:val="en-US"/>
        </w:rPr>
        <w:t>“Thermal</w:t>
      </w:r>
      <w:r w:rsidRPr="002C6C1A">
        <w:rPr>
          <w:rFonts w:ascii="Arial" w:hAnsi="Arial" w:cs="Arial"/>
          <w:lang w:val="en-US"/>
        </w:rPr>
        <w:t xml:space="preserve">”, means the company’s </w:t>
      </w:r>
      <w:r w:rsidRPr="002C6C1A">
        <w:rPr>
          <w:rFonts w:ascii="Arial" w:hAnsi="Arial" w:cs="Arial"/>
          <w:smallCaps/>
          <w:lang w:val="en-US"/>
        </w:rPr>
        <w:t>Technology</w:t>
      </w:r>
      <w:r w:rsidRPr="002C6C1A">
        <w:rPr>
          <w:rFonts w:ascii="Arial" w:hAnsi="Arial" w:cs="Arial"/>
          <w:lang w:val="en-US"/>
        </w:rPr>
        <w:t xml:space="preserve"> does not include “</w:t>
      </w:r>
      <w:r w:rsidRPr="002C6C1A">
        <w:rPr>
          <w:rFonts w:ascii="Arial" w:hAnsi="Arial" w:cs="Arial"/>
          <w:smallCaps/>
          <w:lang w:val="en-US"/>
        </w:rPr>
        <w:t>Thermal</w:t>
      </w:r>
      <w:r w:rsidRPr="002C6C1A">
        <w:rPr>
          <w:rFonts w:ascii="Arial" w:hAnsi="Arial" w:cs="Arial"/>
          <w:lang w:val="en-US"/>
        </w:rPr>
        <w:t>”.</w:t>
      </w:r>
    </w:p>
    <w:p w14:paraId="231FCABA" w14:textId="77777777" w:rsidR="005379ED" w:rsidRPr="002C6C1A" w:rsidRDefault="005379ED" w:rsidP="005379ED">
      <w:pPr>
        <w:rPr>
          <w:rFonts w:ascii="Arial" w:hAnsi="Arial" w:cs="Arial"/>
          <w:lang w:val="en-US"/>
        </w:rPr>
      </w:pPr>
      <w:r w:rsidRPr="002C6C1A">
        <w:rPr>
          <w:rFonts w:ascii="Arial" w:hAnsi="Arial" w:cs="Arial"/>
          <w:lang w:val="en-US"/>
        </w:rPr>
        <w:t>“</w:t>
      </w:r>
      <w:r w:rsidRPr="002C6C1A">
        <w:rPr>
          <w:rFonts w:ascii="Arial" w:hAnsi="Arial" w:cs="Arial"/>
          <w:smallCaps/>
          <w:lang w:val="en-US"/>
        </w:rPr>
        <w:t>Utilities</w:t>
      </w:r>
      <w:r w:rsidRPr="002C6C1A">
        <w:rPr>
          <w:rFonts w:ascii="Arial" w:hAnsi="Arial" w:cs="Arial"/>
          <w:lang w:val="en-US"/>
        </w:rPr>
        <w:t>”, means the FactSet Economy Level “Utilities” in FactSet’s standard classification system.</w:t>
      </w:r>
    </w:p>
    <w:p w14:paraId="15B0F44D" w14:textId="06CFE1CC" w:rsidR="005379ED" w:rsidRPr="002C6C1A" w:rsidRDefault="005379ED" w:rsidP="005379ED">
      <w:pPr>
        <w:rPr>
          <w:rFonts w:ascii="Arial" w:hAnsi="Arial" w:cs="Arial"/>
          <w:lang w:val="en-US"/>
        </w:rPr>
      </w:pPr>
      <w:r w:rsidRPr="002C6C1A">
        <w:rPr>
          <w:rFonts w:ascii="Arial" w:hAnsi="Arial" w:cs="Arial"/>
          <w:lang w:val="en-US"/>
        </w:rPr>
        <w:t>“</w:t>
      </w:r>
      <w:r w:rsidRPr="002C6C1A">
        <w:rPr>
          <w:rFonts w:ascii="Arial" w:hAnsi="Arial" w:cs="Arial"/>
          <w:smallCaps/>
          <w:lang w:val="en-US"/>
        </w:rPr>
        <w:t>Wind OEM</w:t>
      </w:r>
      <w:r w:rsidRPr="002C6C1A">
        <w:rPr>
          <w:rFonts w:ascii="Arial" w:hAnsi="Arial" w:cs="Arial"/>
          <w:lang w:val="en-US"/>
        </w:rPr>
        <w:t xml:space="preserve">” means any company engaged in the manufacturing of wind turbines and is identified as such if the </w:t>
      </w:r>
      <w:r w:rsidRPr="002C6C1A">
        <w:rPr>
          <w:rFonts w:ascii="Arial" w:hAnsi="Arial" w:cs="Arial"/>
          <w:smallCaps/>
          <w:lang w:val="en-US"/>
        </w:rPr>
        <w:t>Equipment</w:t>
      </w:r>
      <w:r w:rsidRPr="002C6C1A">
        <w:rPr>
          <w:rFonts w:ascii="Arial" w:hAnsi="Arial" w:cs="Arial"/>
          <w:lang w:val="en-US"/>
        </w:rPr>
        <w:t xml:space="preserve"> </w:t>
      </w:r>
      <w:r w:rsidRPr="002C6C1A">
        <w:rPr>
          <w:rFonts w:ascii="Arial" w:hAnsi="Arial" w:cs="Arial"/>
          <w:smallCaps/>
          <w:lang w:val="en-US"/>
        </w:rPr>
        <w:t>Type</w:t>
      </w:r>
      <w:r w:rsidRPr="002C6C1A">
        <w:rPr>
          <w:rFonts w:ascii="Arial" w:hAnsi="Arial" w:cs="Arial"/>
          <w:lang w:val="en-US"/>
        </w:rPr>
        <w:t xml:space="preserve"> contains ‘Wind Turbines’.”</w:t>
      </w:r>
    </w:p>
    <w:p w14:paraId="1D11FEC1" w14:textId="77777777" w:rsidR="005379ED" w:rsidRPr="002C6C1A" w:rsidRDefault="005379ED" w:rsidP="005379ED">
      <w:pPr>
        <w:rPr>
          <w:rFonts w:ascii="Arial" w:hAnsi="Arial" w:cs="Arial"/>
          <w:lang w:val="en-US"/>
        </w:rPr>
      </w:pPr>
    </w:p>
    <w:p w14:paraId="02610F80" w14:textId="202B8149" w:rsidR="005379ED" w:rsidRPr="002C6C1A" w:rsidRDefault="005379ED" w:rsidP="005379ED">
      <w:pPr>
        <w:rPr>
          <w:rFonts w:ascii="Arial" w:hAnsi="Arial" w:cs="Arial"/>
          <w:lang w:val="en-US"/>
        </w:rPr>
      </w:pPr>
      <w:r w:rsidRPr="002C6C1A">
        <w:rPr>
          <w:rFonts w:ascii="Arial" w:hAnsi="Arial" w:cs="Arial"/>
          <w:lang w:val="en-US"/>
        </w:rPr>
        <w:t xml:space="preserve">New: </w:t>
      </w:r>
    </w:p>
    <w:p w14:paraId="0EFB82DB" w14:textId="77777777" w:rsidR="005379ED" w:rsidRPr="002C6C1A" w:rsidRDefault="005379ED" w:rsidP="005379ED">
      <w:pPr>
        <w:spacing w:before="0" w:after="160" w:line="259" w:lineRule="auto"/>
        <w:rPr>
          <w:rStyle w:val="CommentReference"/>
          <w:rFonts w:ascii="Arial" w:hAnsi="Arial" w:cs="Arial"/>
          <w:lang w:val="en-US"/>
        </w:rPr>
      </w:pPr>
      <w:r w:rsidRPr="002C6C1A">
        <w:rPr>
          <w:rFonts w:ascii="Arial" w:hAnsi="Arial" w:cs="Arial"/>
          <w:i/>
          <w:lang w:val="en-US"/>
        </w:rPr>
        <w:t>[…]</w:t>
      </w:r>
    </w:p>
    <w:p w14:paraId="033C0522" w14:textId="77777777" w:rsidR="005379ED" w:rsidRPr="002C6C1A" w:rsidRDefault="005379ED" w:rsidP="005379ED">
      <w:pPr>
        <w:rPr>
          <w:rFonts w:ascii="Arial" w:hAnsi="Arial" w:cs="Arial"/>
          <w:lang w:val="en-US"/>
        </w:rPr>
      </w:pPr>
    </w:p>
    <w:p w14:paraId="16E0FA22" w14:textId="448BCFBF" w:rsidR="005379ED" w:rsidRPr="002C6C1A" w:rsidRDefault="005379ED" w:rsidP="005379ED">
      <w:pPr>
        <w:rPr>
          <w:rFonts w:ascii="Arial" w:hAnsi="Arial" w:cs="Arial"/>
          <w:lang w:val="en-US"/>
        </w:rPr>
      </w:pPr>
      <w:r w:rsidRPr="002C6C1A">
        <w:rPr>
          <w:rFonts w:ascii="Arial" w:hAnsi="Arial" w:cs="Arial"/>
          <w:lang w:val="en-US"/>
        </w:rPr>
        <w:t xml:space="preserve">“COMPONENT SUPPLIER” means a company that has an Equipment Type specified other </w:t>
      </w:r>
      <w:r w:rsidR="00FF3C21" w:rsidRPr="002C6C1A">
        <w:rPr>
          <w:rFonts w:ascii="Arial" w:hAnsi="Arial" w:cs="Arial"/>
          <w:lang w:val="en-US"/>
        </w:rPr>
        <w:t>than “</w:t>
      </w:r>
      <w:proofErr w:type="spellStart"/>
      <w:r w:rsidRPr="002C6C1A">
        <w:rPr>
          <w:rFonts w:ascii="Arial" w:hAnsi="Arial" w:cs="Arial"/>
          <w:lang w:val="en-US"/>
        </w:rPr>
        <w:t>Electrolyser</w:t>
      </w:r>
      <w:proofErr w:type="spellEnd"/>
      <w:r w:rsidRPr="002C6C1A">
        <w:rPr>
          <w:rFonts w:ascii="Arial" w:hAnsi="Arial" w:cs="Arial"/>
          <w:lang w:val="en-US"/>
        </w:rPr>
        <w:t xml:space="preserve">”, “Fuel Cells” only and/or the company is not an “ENERGY STORAGE PROVIDER”. </w:t>
      </w:r>
    </w:p>
    <w:p w14:paraId="1354DDA4" w14:textId="77777777" w:rsidR="005379ED" w:rsidRPr="002C6C1A" w:rsidRDefault="005379ED" w:rsidP="005379ED">
      <w:pPr>
        <w:rPr>
          <w:rFonts w:ascii="Arial" w:hAnsi="Arial" w:cs="Arial"/>
          <w:lang w:val="en-US"/>
        </w:rPr>
      </w:pPr>
    </w:p>
    <w:p w14:paraId="40A7DB8C" w14:textId="77777777" w:rsidR="005379ED" w:rsidRPr="002C6C1A" w:rsidRDefault="005379ED" w:rsidP="005379ED">
      <w:pPr>
        <w:spacing w:before="0" w:after="160" w:line="259" w:lineRule="auto"/>
        <w:rPr>
          <w:rStyle w:val="CommentReference"/>
          <w:rFonts w:ascii="Arial" w:hAnsi="Arial" w:cs="Arial"/>
          <w:lang w:val="en-US"/>
        </w:rPr>
      </w:pPr>
      <w:r w:rsidRPr="002C6C1A">
        <w:rPr>
          <w:rFonts w:ascii="Arial" w:hAnsi="Arial" w:cs="Arial"/>
          <w:i/>
          <w:lang w:val="en-US"/>
        </w:rPr>
        <w:t>[…]</w:t>
      </w:r>
    </w:p>
    <w:p w14:paraId="3EEE4642" w14:textId="47675FC2" w:rsidR="005379ED" w:rsidRPr="002C6C1A" w:rsidRDefault="005379ED" w:rsidP="005379ED">
      <w:pPr>
        <w:rPr>
          <w:rFonts w:ascii="Arial" w:hAnsi="Arial" w:cs="Arial"/>
          <w:lang w:val="en-US"/>
        </w:rPr>
      </w:pPr>
      <w:r w:rsidRPr="002C6C1A">
        <w:rPr>
          <w:rFonts w:ascii="Arial" w:hAnsi="Arial" w:cs="Arial"/>
          <w:lang w:val="en-US"/>
        </w:rPr>
        <w:t>“FOUNDATION CONSTRUCTION COMPANY” means any company whose Equipment Type is ‘Foundation-Wind’, ‘Vessel-Wind’ and/or any combination of those two types</w:t>
      </w:r>
    </w:p>
    <w:p w14:paraId="43AE9D37" w14:textId="77777777" w:rsidR="00A02035" w:rsidRPr="002C6C1A" w:rsidRDefault="00A02035" w:rsidP="00A02035">
      <w:pPr>
        <w:rPr>
          <w:rFonts w:ascii="Arial" w:hAnsi="Arial" w:cs="Arial"/>
          <w:lang w:val="en-US"/>
        </w:rPr>
      </w:pPr>
    </w:p>
    <w:p w14:paraId="1CD2326E" w14:textId="77777777" w:rsidR="00A02035" w:rsidRPr="002C6C1A" w:rsidRDefault="00A02035" w:rsidP="00A02035">
      <w:pPr>
        <w:spacing w:before="0" w:after="160" w:line="259" w:lineRule="auto"/>
        <w:rPr>
          <w:rStyle w:val="CommentReference"/>
          <w:rFonts w:ascii="Arial" w:hAnsi="Arial" w:cs="Arial"/>
          <w:lang w:val="en-US"/>
        </w:rPr>
      </w:pPr>
      <w:r w:rsidRPr="002C6C1A">
        <w:rPr>
          <w:rFonts w:ascii="Arial" w:hAnsi="Arial" w:cs="Arial"/>
          <w:i/>
          <w:lang w:val="en-US"/>
        </w:rPr>
        <w:t>[…]</w:t>
      </w:r>
    </w:p>
    <w:p w14:paraId="3EBAEAA1" w14:textId="77777777" w:rsidR="00A02035" w:rsidRPr="002C6C1A" w:rsidRDefault="00A02035" w:rsidP="00A02035">
      <w:pPr>
        <w:rPr>
          <w:rFonts w:ascii="Arial" w:hAnsi="Arial" w:cs="Arial"/>
          <w:lang w:val="en-US"/>
        </w:rPr>
      </w:pPr>
      <w:r w:rsidRPr="002C6C1A">
        <w:rPr>
          <w:rFonts w:ascii="Arial" w:hAnsi="Arial" w:cs="Arial"/>
          <w:lang w:val="en-US"/>
        </w:rPr>
        <w:t>“SMART ENERGY” refers to solutions that enable the electrification and decarbonization of the energy value chain and thereby facilitating a sustainable energy management eco-system.</w:t>
      </w:r>
    </w:p>
    <w:p w14:paraId="23C7EED8" w14:textId="77777777" w:rsidR="00A02035" w:rsidRPr="002C6C1A" w:rsidRDefault="00A02035" w:rsidP="00A02035">
      <w:pPr>
        <w:rPr>
          <w:rFonts w:ascii="Arial" w:hAnsi="Arial" w:cs="Arial"/>
          <w:lang w:val="en-US"/>
        </w:rPr>
      </w:pPr>
      <w:r w:rsidRPr="002C6C1A">
        <w:rPr>
          <w:rFonts w:ascii="Arial" w:hAnsi="Arial" w:cs="Arial"/>
          <w:lang w:val="en-US"/>
        </w:rPr>
        <w:lastRenderedPageBreak/>
        <w:t>“SMART ENERGY COMPANY” means a company that enables the electrification and decarbonization of the energy value chain including, but not limited to, smart grid solution providers, power management solution providers, automation technology providers, and equipment manufacturers.</w:t>
      </w:r>
    </w:p>
    <w:p w14:paraId="148B6CF7" w14:textId="77777777" w:rsidR="00A02035" w:rsidRPr="002C6C1A" w:rsidRDefault="00A02035" w:rsidP="00A02035">
      <w:pPr>
        <w:spacing w:before="0" w:after="160" w:line="259" w:lineRule="auto"/>
        <w:rPr>
          <w:rStyle w:val="CommentReference"/>
          <w:rFonts w:ascii="Arial" w:hAnsi="Arial" w:cs="Arial"/>
          <w:lang w:val="en-US"/>
        </w:rPr>
      </w:pPr>
      <w:r w:rsidRPr="002C6C1A">
        <w:rPr>
          <w:rFonts w:ascii="Arial" w:hAnsi="Arial" w:cs="Arial"/>
          <w:i/>
          <w:lang w:val="en-US"/>
        </w:rPr>
        <w:t>[…]</w:t>
      </w:r>
    </w:p>
    <w:p w14:paraId="7338C07E" w14:textId="51DE181A" w:rsidR="005379ED" w:rsidRPr="002C6C1A" w:rsidRDefault="00A02035" w:rsidP="005379ED">
      <w:pPr>
        <w:rPr>
          <w:rFonts w:ascii="Arial" w:hAnsi="Arial" w:cs="Arial"/>
          <w:lang w:val="en-US"/>
        </w:rPr>
      </w:pPr>
      <w:r w:rsidRPr="002C6C1A">
        <w:rPr>
          <w:rFonts w:ascii="Arial" w:hAnsi="Arial" w:cs="Arial"/>
          <w:lang w:val="en-US"/>
        </w:rPr>
        <w:t>“UTILITIES”, means the FactSet Economy Level “Utilities” in FactSet’s standard classification system and its CATEGORY contains “Power Purchase Agreement”.</w:t>
      </w:r>
    </w:p>
    <w:p w14:paraId="17AC3EBF" w14:textId="77777777" w:rsidR="005379ED" w:rsidRPr="002C6C1A" w:rsidRDefault="005379ED" w:rsidP="002F6B0F">
      <w:pPr>
        <w:spacing w:before="0" w:after="160" w:line="259" w:lineRule="auto"/>
        <w:rPr>
          <w:rFonts w:ascii="Arial" w:hAnsi="Arial" w:cs="Arial"/>
          <w:i/>
          <w:lang w:val="en-US"/>
        </w:rPr>
      </w:pPr>
    </w:p>
    <w:p w14:paraId="45154AF2" w14:textId="01F83AEA" w:rsidR="005055F5" w:rsidRPr="002C6C1A" w:rsidRDefault="00C04273" w:rsidP="002663E0">
      <w:pPr>
        <w:spacing w:before="0" w:after="160" w:line="259" w:lineRule="auto"/>
        <w:jc w:val="left"/>
        <w:rPr>
          <w:rFonts w:ascii="Arial" w:hAnsi="Arial" w:cs="Arial"/>
          <w:b/>
          <w:bCs/>
          <w:sz w:val="28"/>
          <w:szCs w:val="28"/>
          <w:u w:val="single"/>
          <w:lang w:val="en-GB"/>
        </w:rPr>
      </w:pPr>
      <w:r w:rsidRPr="002C6C1A">
        <w:rPr>
          <w:rFonts w:ascii="Arial" w:hAnsi="Arial" w:cs="Arial"/>
          <w:b/>
          <w:bCs/>
          <w:sz w:val="28"/>
          <w:szCs w:val="28"/>
          <w:u w:val="single"/>
          <w:lang w:val="en-GB"/>
        </w:rPr>
        <w:t>Feedback on the proposed changes</w:t>
      </w:r>
    </w:p>
    <w:p w14:paraId="6EBFE247" w14:textId="77777777" w:rsidR="005055F5" w:rsidRPr="002C6C1A" w:rsidRDefault="005055F5" w:rsidP="005055F5">
      <w:pPr>
        <w:spacing w:before="0" w:after="0" w:line="360" w:lineRule="auto"/>
        <w:rPr>
          <w:rFonts w:ascii="Arial" w:hAnsi="Arial" w:cs="Arial"/>
          <w:sz w:val="22"/>
          <w:szCs w:val="22"/>
          <w:lang w:val="en-US"/>
        </w:rPr>
      </w:pPr>
      <w:r w:rsidRPr="002C6C1A">
        <w:rPr>
          <w:rFonts w:ascii="Arial" w:hAnsi="Arial" w:cs="Arial"/>
          <w:lang w:val="en-US"/>
        </w:rPr>
        <w:t>If you would like to share your thoughts with Solactive, please use this consultation form and provide us with your personal details and those of your organization</w:t>
      </w:r>
      <w:r w:rsidRPr="002C6C1A">
        <w:rPr>
          <w:rFonts w:ascii="Arial" w:hAnsi="Arial" w:cs="Arial"/>
          <w:sz w:val="22"/>
          <w:szCs w:val="22"/>
          <w:lang w:val="en-US"/>
        </w:rPr>
        <w:t xml:space="preserve">. </w:t>
      </w:r>
    </w:p>
    <w:p w14:paraId="5258B6BA" w14:textId="77777777" w:rsidR="005055F5" w:rsidRPr="002C6C1A" w:rsidRDefault="005055F5" w:rsidP="005055F5">
      <w:pPr>
        <w:spacing w:after="0"/>
        <w:jc w:val="left"/>
        <w:rPr>
          <w:rFonts w:ascii="Arial" w:hAnsi="Arial" w:cs="Arial"/>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2C6C1A" w:rsidRPr="002C6C1A" w14:paraId="702799B1" w14:textId="77777777" w:rsidTr="003B50BB">
        <w:tc>
          <w:tcPr>
            <w:tcW w:w="2155" w:type="dxa"/>
            <w:shd w:val="clear" w:color="auto" w:fill="auto"/>
            <w:vAlign w:val="center"/>
          </w:tcPr>
          <w:p w14:paraId="3066DE01" w14:textId="77777777" w:rsidR="005055F5" w:rsidRPr="002C6C1A" w:rsidRDefault="005055F5" w:rsidP="003B50BB">
            <w:pPr>
              <w:spacing w:after="0"/>
              <w:jc w:val="left"/>
              <w:rPr>
                <w:rFonts w:ascii="Arial" w:hAnsi="Arial" w:cs="Arial"/>
                <w:lang w:val="en-US"/>
              </w:rPr>
            </w:pPr>
            <w:r w:rsidRPr="002C6C1A">
              <w:rPr>
                <w:rFonts w:ascii="Arial" w:hAnsi="Arial" w:cs="Arial"/>
                <w:lang w:val="en-US"/>
              </w:rPr>
              <w:t>Name</w:t>
            </w:r>
          </w:p>
        </w:tc>
        <w:tc>
          <w:tcPr>
            <w:tcW w:w="7365" w:type="dxa"/>
            <w:shd w:val="clear" w:color="auto" w:fill="auto"/>
          </w:tcPr>
          <w:p w14:paraId="755F9D6F" w14:textId="77777777" w:rsidR="005055F5" w:rsidRPr="002C6C1A" w:rsidRDefault="005055F5" w:rsidP="00466905">
            <w:pPr>
              <w:spacing w:after="0"/>
              <w:jc w:val="left"/>
              <w:rPr>
                <w:rFonts w:ascii="Arial" w:hAnsi="Arial" w:cs="Arial"/>
                <w:lang w:val="en-US"/>
              </w:rPr>
            </w:pPr>
          </w:p>
        </w:tc>
      </w:tr>
      <w:tr w:rsidR="002C6C1A" w:rsidRPr="002C6C1A" w14:paraId="1690C6BE" w14:textId="77777777" w:rsidTr="003B50BB">
        <w:tc>
          <w:tcPr>
            <w:tcW w:w="2155" w:type="dxa"/>
            <w:shd w:val="clear" w:color="auto" w:fill="auto"/>
            <w:vAlign w:val="center"/>
          </w:tcPr>
          <w:p w14:paraId="3A400A92" w14:textId="77777777" w:rsidR="005055F5" w:rsidRPr="002C6C1A" w:rsidRDefault="005055F5" w:rsidP="003B50BB">
            <w:pPr>
              <w:spacing w:after="0"/>
              <w:jc w:val="left"/>
              <w:rPr>
                <w:rFonts w:ascii="Arial" w:hAnsi="Arial" w:cs="Arial"/>
                <w:lang w:val="en-US"/>
              </w:rPr>
            </w:pPr>
            <w:r w:rsidRPr="002C6C1A">
              <w:rPr>
                <w:rFonts w:ascii="Arial" w:hAnsi="Arial" w:cs="Arial"/>
                <w:lang w:val="en-US"/>
              </w:rPr>
              <w:t>Function</w:t>
            </w:r>
          </w:p>
        </w:tc>
        <w:tc>
          <w:tcPr>
            <w:tcW w:w="7365" w:type="dxa"/>
            <w:shd w:val="clear" w:color="auto" w:fill="auto"/>
          </w:tcPr>
          <w:p w14:paraId="45E252D6" w14:textId="77777777" w:rsidR="005055F5" w:rsidRPr="002C6C1A" w:rsidRDefault="005055F5" w:rsidP="00466905">
            <w:pPr>
              <w:spacing w:after="0"/>
              <w:jc w:val="left"/>
              <w:rPr>
                <w:rFonts w:ascii="Arial" w:hAnsi="Arial" w:cs="Arial"/>
                <w:lang w:val="en-US"/>
              </w:rPr>
            </w:pPr>
          </w:p>
        </w:tc>
      </w:tr>
      <w:tr w:rsidR="002C6C1A" w:rsidRPr="002C6C1A" w14:paraId="6DEFEDF1" w14:textId="77777777" w:rsidTr="003B50BB">
        <w:tc>
          <w:tcPr>
            <w:tcW w:w="2155" w:type="dxa"/>
            <w:shd w:val="clear" w:color="auto" w:fill="auto"/>
            <w:vAlign w:val="center"/>
          </w:tcPr>
          <w:p w14:paraId="4B25292F" w14:textId="77777777" w:rsidR="005055F5" w:rsidRPr="002C6C1A" w:rsidRDefault="005055F5" w:rsidP="003B50BB">
            <w:pPr>
              <w:spacing w:after="0"/>
              <w:jc w:val="left"/>
              <w:rPr>
                <w:rFonts w:ascii="Arial" w:hAnsi="Arial" w:cs="Arial"/>
                <w:lang w:val="en-US"/>
              </w:rPr>
            </w:pPr>
            <w:r w:rsidRPr="002C6C1A">
              <w:rPr>
                <w:rFonts w:ascii="Arial" w:hAnsi="Arial" w:cs="Arial"/>
                <w:lang w:val="en-US"/>
              </w:rPr>
              <w:t>Organization</w:t>
            </w:r>
          </w:p>
        </w:tc>
        <w:tc>
          <w:tcPr>
            <w:tcW w:w="7365" w:type="dxa"/>
            <w:shd w:val="clear" w:color="auto" w:fill="auto"/>
          </w:tcPr>
          <w:p w14:paraId="6BA9D8D2" w14:textId="77777777" w:rsidR="005055F5" w:rsidRPr="002C6C1A" w:rsidRDefault="005055F5" w:rsidP="00466905">
            <w:pPr>
              <w:spacing w:after="0"/>
              <w:jc w:val="left"/>
              <w:rPr>
                <w:rFonts w:ascii="Arial" w:hAnsi="Arial" w:cs="Arial"/>
                <w:lang w:val="en-US"/>
              </w:rPr>
            </w:pPr>
          </w:p>
        </w:tc>
      </w:tr>
      <w:tr w:rsidR="002C6C1A" w:rsidRPr="002C6C1A" w14:paraId="0DC000EF" w14:textId="77777777" w:rsidTr="003B50BB">
        <w:tc>
          <w:tcPr>
            <w:tcW w:w="2155" w:type="dxa"/>
            <w:shd w:val="clear" w:color="auto" w:fill="auto"/>
            <w:vAlign w:val="center"/>
          </w:tcPr>
          <w:p w14:paraId="288827EB" w14:textId="77777777" w:rsidR="005055F5" w:rsidRPr="002C6C1A" w:rsidRDefault="005055F5" w:rsidP="003B50BB">
            <w:pPr>
              <w:spacing w:after="0"/>
              <w:jc w:val="left"/>
              <w:rPr>
                <w:rFonts w:ascii="Arial" w:hAnsi="Arial" w:cs="Arial"/>
                <w:lang w:val="en-US"/>
              </w:rPr>
            </w:pPr>
            <w:r w:rsidRPr="002C6C1A">
              <w:rPr>
                <w:rFonts w:ascii="Arial" w:hAnsi="Arial" w:cs="Arial"/>
                <w:lang w:val="en-US"/>
              </w:rPr>
              <w:t>Email</w:t>
            </w:r>
          </w:p>
        </w:tc>
        <w:tc>
          <w:tcPr>
            <w:tcW w:w="7365" w:type="dxa"/>
            <w:shd w:val="clear" w:color="auto" w:fill="auto"/>
          </w:tcPr>
          <w:p w14:paraId="0A703578" w14:textId="77777777" w:rsidR="005055F5" w:rsidRPr="002C6C1A" w:rsidRDefault="005055F5" w:rsidP="00466905">
            <w:pPr>
              <w:spacing w:after="0"/>
              <w:jc w:val="left"/>
              <w:rPr>
                <w:rFonts w:ascii="Arial" w:hAnsi="Arial" w:cs="Arial"/>
                <w:lang w:val="en-US"/>
              </w:rPr>
            </w:pPr>
          </w:p>
        </w:tc>
      </w:tr>
      <w:tr w:rsidR="002C6C1A" w:rsidRPr="002C6C1A" w14:paraId="2B637993" w14:textId="77777777" w:rsidTr="003B50BB">
        <w:tc>
          <w:tcPr>
            <w:tcW w:w="2155" w:type="dxa"/>
            <w:shd w:val="clear" w:color="auto" w:fill="auto"/>
            <w:vAlign w:val="center"/>
          </w:tcPr>
          <w:p w14:paraId="19F0771D" w14:textId="77777777" w:rsidR="005055F5" w:rsidRPr="002C6C1A" w:rsidRDefault="005055F5" w:rsidP="003B50BB">
            <w:pPr>
              <w:spacing w:after="0"/>
              <w:jc w:val="left"/>
              <w:rPr>
                <w:rFonts w:ascii="Arial" w:hAnsi="Arial" w:cs="Arial"/>
                <w:lang w:val="en-US"/>
              </w:rPr>
            </w:pPr>
            <w:r w:rsidRPr="002C6C1A">
              <w:rPr>
                <w:rFonts w:ascii="Arial" w:hAnsi="Arial" w:cs="Arial"/>
                <w:lang w:val="en-US"/>
              </w:rPr>
              <w:t>Phone</w:t>
            </w:r>
          </w:p>
        </w:tc>
        <w:tc>
          <w:tcPr>
            <w:tcW w:w="7365" w:type="dxa"/>
            <w:shd w:val="clear" w:color="auto" w:fill="auto"/>
          </w:tcPr>
          <w:p w14:paraId="39166668" w14:textId="77777777" w:rsidR="005055F5" w:rsidRPr="002C6C1A" w:rsidRDefault="005055F5" w:rsidP="00466905">
            <w:pPr>
              <w:spacing w:after="0"/>
              <w:jc w:val="left"/>
              <w:rPr>
                <w:rFonts w:ascii="Arial" w:hAnsi="Arial" w:cs="Arial"/>
                <w:lang w:val="en-US"/>
              </w:rPr>
            </w:pPr>
          </w:p>
        </w:tc>
      </w:tr>
      <w:tr w:rsidR="005055F5" w:rsidRPr="002C6C1A" w14:paraId="3536FCC2" w14:textId="77777777" w:rsidTr="003B50BB">
        <w:tc>
          <w:tcPr>
            <w:tcW w:w="2155" w:type="dxa"/>
            <w:shd w:val="clear" w:color="auto" w:fill="auto"/>
            <w:vAlign w:val="center"/>
          </w:tcPr>
          <w:p w14:paraId="223BD56B" w14:textId="77777777" w:rsidR="005055F5" w:rsidRPr="002C6C1A" w:rsidRDefault="005055F5" w:rsidP="003B50BB">
            <w:pPr>
              <w:spacing w:after="0"/>
              <w:jc w:val="left"/>
              <w:rPr>
                <w:rFonts w:ascii="Arial" w:hAnsi="Arial" w:cs="Arial"/>
                <w:lang w:val="en-US"/>
              </w:rPr>
            </w:pPr>
            <w:r w:rsidRPr="002C6C1A">
              <w:rPr>
                <w:rFonts w:ascii="Arial" w:hAnsi="Arial" w:cs="Arial"/>
                <w:lang w:val="en-US"/>
              </w:rPr>
              <w:t>Confidentiality (Y/N)</w:t>
            </w:r>
          </w:p>
        </w:tc>
        <w:tc>
          <w:tcPr>
            <w:tcW w:w="7365" w:type="dxa"/>
            <w:shd w:val="clear" w:color="auto" w:fill="auto"/>
          </w:tcPr>
          <w:p w14:paraId="6C773B9E" w14:textId="77777777" w:rsidR="005055F5" w:rsidRPr="002C6C1A" w:rsidRDefault="005055F5" w:rsidP="00466905">
            <w:pPr>
              <w:spacing w:after="0"/>
              <w:jc w:val="left"/>
              <w:rPr>
                <w:rFonts w:ascii="Arial" w:hAnsi="Arial" w:cs="Arial"/>
                <w:lang w:val="en-US"/>
              </w:rPr>
            </w:pPr>
          </w:p>
        </w:tc>
      </w:tr>
    </w:tbl>
    <w:p w14:paraId="198B68BC" w14:textId="77777777" w:rsidR="005055F5" w:rsidRPr="002C6C1A" w:rsidRDefault="005055F5" w:rsidP="005055F5">
      <w:pPr>
        <w:spacing w:after="0"/>
        <w:jc w:val="left"/>
        <w:rPr>
          <w:rFonts w:ascii="Arial" w:hAnsi="Arial" w:cs="Arial"/>
          <w:lang w:val="en-US"/>
        </w:rPr>
      </w:pPr>
    </w:p>
    <w:p w14:paraId="143DA800" w14:textId="718243E2" w:rsidR="005055F5" w:rsidRPr="002C6C1A" w:rsidRDefault="005055F5" w:rsidP="005055F5">
      <w:pPr>
        <w:spacing w:before="60" w:line="360" w:lineRule="auto"/>
        <w:rPr>
          <w:rFonts w:ascii="Arial" w:hAnsi="Arial" w:cs="Arial"/>
          <w:lang w:val="en-US"/>
        </w:rPr>
      </w:pPr>
      <w:r w:rsidRPr="002C6C1A">
        <w:rPr>
          <w:rFonts w:ascii="Arial" w:hAnsi="Arial" w:cs="Arial"/>
          <w:lang w:val="en-US"/>
        </w:rPr>
        <w:t>Solactive</w:t>
      </w:r>
      <w:r w:rsidR="00DD3C44" w:rsidRPr="002C6C1A">
        <w:rPr>
          <w:rFonts w:ascii="Arial" w:hAnsi="Arial" w:cs="Arial"/>
          <w:lang w:val="en-US"/>
        </w:rPr>
        <w:t xml:space="preserve"> </w:t>
      </w:r>
      <w:r w:rsidRPr="002C6C1A">
        <w:rPr>
          <w:rFonts w:ascii="Arial" w:hAnsi="Arial" w:cs="Arial"/>
          <w:lang w:val="en-US"/>
        </w:rPr>
        <w:t>is inviting all stakeholders and interested third parties to evaluate the</w:t>
      </w:r>
      <w:r w:rsidR="00B04ABF" w:rsidRPr="002C6C1A">
        <w:rPr>
          <w:rFonts w:ascii="Arial" w:hAnsi="Arial" w:cs="Arial"/>
          <w:lang w:val="en-US"/>
        </w:rPr>
        <w:t xml:space="preserve"> </w:t>
      </w:r>
      <w:r w:rsidR="00591607" w:rsidRPr="002C6C1A">
        <w:rPr>
          <w:rFonts w:ascii="Arial" w:hAnsi="Arial" w:cs="Arial"/>
          <w:lang w:val="en-US"/>
        </w:rPr>
        <w:t xml:space="preserve">proposed changes to the </w:t>
      </w:r>
      <w:r w:rsidR="00B04ABF" w:rsidRPr="002C6C1A">
        <w:rPr>
          <w:rFonts w:ascii="Arial" w:hAnsi="Arial" w:cs="Arial"/>
          <w:lang w:val="en-US"/>
        </w:rPr>
        <w:t xml:space="preserve">Methodology for </w:t>
      </w:r>
      <w:r w:rsidR="00591607" w:rsidRPr="002C6C1A">
        <w:rPr>
          <w:rFonts w:ascii="Arial" w:hAnsi="Arial" w:cs="Arial"/>
          <w:lang w:val="en-US"/>
        </w:rPr>
        <w:t xml:space="preserve">the </w:t>
      </w:r>
      <w:r w:rsidR="00D95496" w:rsidRPr="002C6C1A">
        <w:rPr>
          <w:rFonts w:ascii="Arial" w:hAnsi="Arial" w:cs="Arial"/>
          <w:lang w:val="en-US"/>
        </w:rPr>
        <w:t>Solactive Clean Energy Index</w:t>
      </w:r>
      <w:r w:rsidR="00C04273" w:rsidRPr="002C6C1A">
        <w:rPr>
          <w:rFonts w:ascii="Arial" w:hAnsi="Arial" w:cs="Arial"/>
          <w:lang w:val="en-US"/>
        </w:rPr>
        <w:t xml:space="preserve"> </w:t>
      </w:r>
      <w:r w:rsidRPr="002C6C1A">
        <w:rPr>
          <w:rFonts w:ascii="Arial" w:hAnsi="Arial" w:cs="Arial"/>
          <w:lang w:val="en-US"/>
        </w:rPr>
        <w:t xml:space="preserve">and welcomes any feedback on how this may affect and/or improve their use of </w:t>
      </w:r>
      <w:r w:rsidR="008D32E3" w:rsidRPr="002C6C1A">
        <w:rPr>
          <w:rFonts w:ascii="Arial" w:hAnsi="Arial" w:cs="Arial"/>
          <w:lang w:val="en-US"/>
        </w:rPr>
        <w:t>Solactive</w:t>
      </w:r>
      <w:r w:rsidRPr="002C6C1A">
        <w:rPr>
          <w:rFonts w:ascii="Arial" w:hAnsi="Arial" w:cs="Arial"/>
          <w:lang w:val="en-US"/>
        </w:rPr>
        <w:t xml:space="preserve"> indices. </w:t>
      </w:r>
    </w:p>
    <w:p w14:paraId="1C62C837" w14:textId="77777777" w:rsidR="005055F5" w:rsidRPr="002C6C1A" w:rsidRDefault="005055F5" w:rsidP="005055F5">
      <w:pPr>
        <w:spacing w:before="60" w:line="360" w:lineRule="auto"/>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C6C1A" w:rsidRPr="002C6C1A" w14:paraId="008B2314" w14:textId="77777777" w:rsidTr="00466905">
        <w:trPr>
          <w:trHeight w:val="4596"/>
        </w:trPr>
        <w:tc>
          <w:tcPr>
            <w:tcW w:w="10171" w:type="dxa"/>
            <w:shd w:val="clear" w:color="auto" w:fill="auto"/>
          </w:tcPr>
          <w:p w14:paraId="14A7B302" w14:textId="77777777" w:rsidR="005055F5" w:rsidRPr="002C6C1A" w:rsidRDefault="005055F5" w:rsidP="00466905">
            <w:pPr>
              <w:jc w:val="left"/>
              <w:rPr>
                <w:rFonts w:ascii="Arial" w:hAnsi="Arial" w:cs="Arial"/>
                <w:sz w:val="28"/>
                <w:szCs w:val="28"/>
                <w:u w:val="single"/>
                <w:lang w:val="en-US"/>
              </w:rPr>
            </w:pPr>
          </w:p>
        </w:tc>
      </w:tr>
    </w:tbl>
    <w:p w14:paraId="00618AED" w14:textId="77777777" w:rsidR="00B6689F" w:rsidRPr="002C6C1A" w:rsidRDefault="00B6689F" w:rsidP="00B6689F">
      <w:pPr>
        <w:spacing w:before="0" w:after="160" w:line="259" w:lineRule="auto"/>
        <w:jc w:val="left"/>
        <w:rPr>
          <w:rFonts w:ascii="Arial" w:hAnsi="Arial" w:cs="Arial"/>
          <w:b/>
          <w:bCs/>
          <w:sz w:val="28"/>
          <w:szCs w:val="28"/>
          <w:u w:val="single"/>
          <w:lang w:val="en-GB"/>
        </w:rPr>
      </w:pPr>
    </w:p>
    <w:p w14:paraId="763D43B8" w14:textId="2B308B6C" w:rsidR="005055F5" w:rsidRPr="002C6C1A" w:rsidRDefault="005055F5" w:rsidP="0026131F">
      <w:pPr>
        <w:spacing w:before="0" w:after="160" w:line="259" w:lineRule="auto"/>
        <w:jc w:val="left"/>
        <w:rPr>
          <w:rFonts w:ascii="Arial" w:hAnsi="Arial" w:cs="Arial"/>
          <w:b/>
          <w:bCs/>
          <w:sz w:val="28"/>
          <w:szCs w:val="28"/>
          <w:u w:val="single"/>
          <w:lang w:val="en-GB"/>
        </w:rPr>
      </w:pPr>
      <w:r w:rsidRPr="002C6C1A">
        <w:rPr>
          <w:rFonts w:ascii="Arial" w:hAnsi="Arial" w:cs="Arial"/>
          <w:b/>
          <w:bCs/>
          <w:sz w:val="28"/>
          <w:szCs w:val="28"/>
          <w:u w:val="single"/>
          <w:lang w:val="en-GB"/>
        </w:rPr>
        <w:t>Consultation Procedure</w:t>
      </w:r>
    </w:p>
    <w:p w14:paraId="08D8E698" w14:textId="62926406" w:rsidR="005055F5" w:rsidRPr="002C6C1A" w:rsidRDefault="005055F5" w:rsidP="005055F5">
      <w:pPr>
        <w:spacing w:before="0" w:after="0" w:line="360" w:lineRule="auto"/>
        <w:rPr>
          <w:rFonts w:ascii="Arial" w:hAnsi="Arial" w:cs="Arial"/>
          <w:lang w:val="en-US"/>
        </w:rPr>
      </w:pPr>
      <w:r w:rsidRPr="002C6C1A">
        <w:rPr>
          <w:rFonts w:ascii="Arial" w:hAnsi="Arial" w:cs="Arial"/>
          <w:lang w:val="en-US"/>
        </w:rPr>
        <w:t xml:space="preserve">Stakeholders and third parties who are interested in participating in this Market Consultation, are invited to respond until </w:t>
      </w:r>
      <w:r w:rsidR="00D95496" w:rsidRPr="002C6C1A">
        <w:rPr>
          <w:rFonts w:ascii="Arial" w:hAnsi="Arial" w:cs="Arial"/>
          <w:i/>
          <w:iCs/>
          <w:lang w:val="en-US"/>
        </w:rPr>
        <w:t>February 27</w:t>
      </w:r>
      <w:r w:rsidR="00D95496" w:rsidRPr="002C6C1A">
        <w:rPr>
          <w:rFonts w:ascii="Arial" w:hAnsi="Arial" w:cs="Arial"/>
          <w:i/>
          <w:iCs/>
          <w:vertAlign w:val="superscript"/>
          <w:lang w:val="en-US"/>
        </w:rPr>
        <w:t>th</w:t>
      </w:r>
      <w:r w:rsidR="00D95496" w:rsidRPr="002C6C1A">
        <w:rPr>
          <w:rFonts w:ascii="Arial" w:hAnsi="Arial" w:cs="Arial"/>
          <w:i/>
          <w:iCs/>
          <w:lang w:val="en-US"/>
        </w:rPr>
        <w:t>, 2025.</w:t>
      </w:r>
      <w:r w:rsidR="00D95496" w:rsidRPr="002C6C1A">
        <w:rPr>
          <w:rFonts w:ascii="Arial" w:hAnsi="Arial" w:cs="Arial"/>
          <w:lang w:val="en-US"/>
        </w:rPr>
        <w:t xml:space="preserve"> </w:t>
      </w:r>
    </w:p>
    <w:p w14:paraId="0E1EC745" w14:textId="2749D17D" w:rsidR="00D95496" w:rsidRPr="002C6C1A" w:rsidRDefault="00651886" w:rsidP="00651886">
      <w:pPr>
        <w:spacing w:before="0" w:after="0" w:line="360" w:lineRule="auto"/>
        <w:rPr>
          <w:rFonts w:ascii="Arial" w:hAnsi="Arial" w:cs="Arial"/>
          <w:i/>
          <w:lang w:val="en-US"/>
        </w:rPr>
      </w:pPr>
      <w:r w:rsidRPr="002C6C1A">
        <w:rPr>
          <w:rFonts w:ascii="Arial" w:hAnsi="Arial" w:cs="Arial"/>
          <w:lang w:val="en-US"/>
        </w:rPr>
        <w:t xml:space="preserve">[Subject to feedback received on this Market Consultation, the changes mentioned above are intended to become effective </w:t>
      </w:r>
      <w:r w:rsidR="005A5708" w:rsidRPr="002C6C1A">
        <w:rPr>
          <w:rFonts w:ascii="Arial" w:hAnsi="Arial" w:cs="Arial"/>
          <w:lang w:val="en-US"/>
        </w:rPr>
        <w:t xml:space="preserve">on </w:t>
      </w:r>
      <w:r w:rsidR="005A5708" w:rsidRPr="002C6C1A">
        <w:rPr>
          <w:rFonts w:ascii="Arial" w:hAnsi="Arial" w:cs="Arial"/>
          <w:i/>
          <w:lang w:val="en-US"/>
        </w:rPr>
        <w:t>March</w:t>
      </w:r>
      <w:r w:rsidR="00D95496" w:rsidRPr="002C6C1A">
        <w:rPr>
          <w:rFonts w:ascii="Arial" w:hAnsi="Arial" w:cs="Arial"/>
          <w:i/>
          <w:iCs/>
          <w:lang w:val="en-US"/>
        </w:rPr>
        <w:t xml:space="preserve"> 6</w:t>
      </w:r>
      <w:r w:rsidR="00D95496" w:rsidRPr="002C6C1A">
        <w:rPr>
          <w:rFonts w:ascii="Arial" w:hAnsi="Arial" w:cs="Arial"/>
          <w:i/>
          <w:iCs/>
          <w:vertAlign w:val="superscript"/>
          <w:lang w:val="en-US"/>
        </w:rPr>
        <w:t>th</w:t>
      </w:r>
      <w:r w:rsidR="00D95496" w:rsidRPr="002C6C1A">
        <w:rPr>
          <w:rFonts w:ascii="Arial" w:hAnsi="Arial" w:cs="Arial"/>
          <w:i/>
          <w:iCs/>
          <w:lang w:val="en-US"/>
        </w:rPr>
        <w:t>, 2025.</w:t>
      </w:r>
    </w:p>
    <w:p w14:paraId="0D223365" w14:textId="77777777" w:rsidR="00651886" w:rsidRPr="002C6C1A" w:rsidRDefault="00651886" w:rsidP="005055F5">
      <w:pPr>
        <w:spacing w:before="0" w:after="0" w:line="360" w:lineRule="auto"/>
        <w:rPr>
          <w:rFonts w:ascii="Arial" w:hAnsi="Arial" w:cs="Arial"/>
          <w:lang w:val="en-US"/>
        </w:rPr>
      </w:pPr>
    </w:p>
    <w:p w14:paraId="04131284" w14:textId="69E4A5F8" w:rsidR="005055F5" w:rsidRPr="002C6C1A" w:rsidRDefault="005055F5" w:rsidP="005055F5">
      <w:pPr>
        <w:spacing w:before="0" w:after="0" w:line="360" w:lineRule="auto"/>
        <w:rPr>
          <w:rFonts w:ascii="Arial" w:hAnsi="Arial" w:cs="Arial"/>
          <w:lang w:val="en-US"/>
        </w:rPr>
      </w:pPr>
      <w:r w:rsidRPr="002C6C1A">
        <w:rPr>
          <w:rFonts w:ascii="Arial" w:hAnsi="Arial" w:cs="Arial"/>
          <w:lang w:val="en-US"/>
        </w:rPr>
        <w:t xml:space="preserve">Please send your feedback via email to </w:t>
      </w:r>
      <w:hyperlink r:id="rId13" w:history="1">
        <w:r w:rsidR="00651D91" w:rsidRPr="002C6C1A">
          <w:rPr>
            <w:rStyle w:val="Hyperlink"/>
            <w:rFonts w:ascii="Arial" w:eastAsiaTheme="majorEastAsia" w:hAnsi="Arial" w:cs="Arial"/>
            <w:color w:val="auto"/>
            <w:lang w:val="en-GB"/>
          </w:rPr>
          <w:t>marketconsultation</w:t>
        </w:r>
        <w:r w:rsidR="00651D91" w:rsidRPr="002C6C1A">
          <w:rPr>
            <w:rStyle w:val="Hyperlink"/>
            <w:rFonts w:ascii="Arial" w:eastAsiaTheme="majorEastAsia" w:hAnsi="Arial" w:cs="Arial"/>
            <w:color w:val="auto"/>
            <w:lang w:val="en-US"/>
          </w:rPr>
          <w:t>@solactive.com</w:t>
        </w:r>
      </w:hyperlink>
      <w:r w:rsidRPr="002C6C1A">
        <w:rPr>
          <w:rFonts w:ascii="Arial" w:hAnsi="Arial" w:cs="Arial"/>
          <w:lang w:val="en-US"/>
        </w:rPr>
        <w:t>, specifying “</w:t>
      </w:r>
      <w:r w:rsidRPr="002C6C1A">
        <w:rPr>
          <w:rFonts w:ascii="Arial" w:hAnsi="Arial" w:cs="Arial"/>
          <w:b/>
          <w:bCs/>
          <w:lang w:val="en-US"/>
        </w:rPr>
        <w:t>Market Consultation</w:t>
      </w:r>
      <w:r w:rsidR="00D95496" w:rsidRPr="002C6C1A">
        <w:rPr>
          <w:rFonts w:ascii="Arial" w:hAnsi="Arial" w:cs="Arial"/>
          <w:lang w:val="en-US"/>
        </w:rPr>
        <w:t xml:space="preserve"> Solactive Clean Energy </w:t>
      </w:r>
      <w:r w:rsidR="005A5708" w:rsidRPr="002C6C1A">
        <w:rPr>
          <w:rFonts w:ascii="Arial" w:hAnsi="Arial" w:cs="Arial"/>
          <w:lang w:val="en-US"/>
        </w:rPr>
        <w:t>Index -</w:t>
      </w:r>
      <w:r w:rsidR="00D95496" w:rsidRPr="002C6C1A">
        <w:rPr>
          <w:rFonts w:ascii="Arial" w:hAnsi="Arial" w:cs="Arial"/>
          <w:lang w:val="en-US"/>
        </w:rPr>
        <w:t xml:space="preserve"> Guideline Change</w:t>
      </w:r>
      <w:r w:rsidR="0026131F" w:rsidRPr="002C6C1A">
        <w:rPr>
          <w:rFonts w:ascii="Arial" w:hAnsi="Arial" w:cs="Arial"/>
          <w:lang w:val="en-US"/>
        </w:rPr>
        <w:t>”</w:t>
      </w:r>
      <w:r w:rsidRPr="002C6C1A">
        <w:rPr>
          <w:rFonts w:ascii="Arial" w:hAnsi="Arial" w:cs="Arial"/>
          <w:lang w:val="en-US"/>
        </w:rPr>
        <w:t xml:space="preserve"> as the subject of the email, or </w:t>
      </w:r>
    </w:p>
    <w:p w14:paraId="6AB9F564" w14:textId="77777777" w:rsidR="005055F5" w:rsidRPr="002C6C1A" w:rsidRDefault="005055F5" w:rsidP="005055F5">
      <w:pPr>
        <w:spacing w:after="0"/>
        <w:rPr>
          <w:rFonts w:ascii="Arial" w:hAnsi="Arial" w:cs="Arial"/>
        </w:rPr>
      </w:pPr>
      <w:r w:rsidRPr="002C6C1A">
        <w:rPr>
          <w:rFonts w:ascii="Arial" w:hAnsi="Arial" w:cs="Arial"/>
        </w:rPr>
        <w:t>via postal mail to:</w:t>
      </w:r>
      <w:r w:rsidRPr="002C6C1A">
        <w:rPr>
          <w:rFonts w:ascii="Arial" w:hAnsi="Arial" w:cs="Arial"/>
        </w:rPr>
        <w:tab/>
      </w:r>
      <w:r w:rsidRPr="002C6C1A">
        <w:rPr>
          <w:rFonts w:ascii="Arial" w:hAnsi="Arial" w:cs="Arial"/>
          <w:b/>
          <w:bCs/>
        </w:rPr>
        <w:t>Solactive AG</w:t>
      </w:r>
    </w:p>
    <w:p w14:paraId="57CF10BE" w14:textId="63B5BF16" w:rsidR="003D0D25" w:rsidRPr="002C6C1A" w:rsidRDefault="003D0D25" w:rsidP="003D0D25">
      <w:pPr>
        <w:spacing w:after="0"/>
        <w:ind w:left="1416" w:firstLine="708"/>
        <w:rPr>
          <w:rFonts w:ascii="Arial" w:hAnsi="Arial" w:cs="Arial"/>
        </w:rPr>
      </w:pPr>
      <w:r w:rsidRPr="002C6C1A">
        <w:rPr>
          <w:rFonts w:ascii="Arial" w:hAnsi="Arial" w:cs="Arial"/>
        </w:rPr>
        <w:t xml:space="preserve">Platz der Einheit 1 </w:t>
      </w:r>
    </w:p>
    <w:p w14:paraId="3DC233A6" w14:textId="6197A45A" w:rsidR="003D0D25" w:rsidRPr="002C6C1A" w:rsidRDefault="003D0D25" w:rsidP="003D0D25">
      <w:pPr>
        <w:spacing w:after="0"/>
        <w:ind w:left="1416" w:firstLine="708"/>
        <w:rPr>
          <w:rFonts w:ascii="Arial" w:hAnsi="Arial" w:cs="Arial"/>
          <w:lang w:val="en-US"/>
        </w:rPr>
      </w:pPr>
      <w:r w:rsidRPr="002C6C1A">
        <w:rPr>
          <w:rFonts w:ascii="Arial" w:hAnsi="Arial" w:cs="Arial"/>
          <w:lang w:val="en-US"/>
        </w:rPr>
        <w:t xml:space="preserve">60327 Frankfurt am Main </w:t>
      </w:r>
    </w:p>
    <w:p w14:paraId="1FEC3B6F" w14:textId="4D5FF443" w:rsidR="005055F5" w:rsidRPr="002C6C1A" w:rsidRDefault="003D0D25" w:rsidP="003D0D25">
      <w:pPr>
        <w:spacing w:after="0"/>
        <w:ind w:left="1416" w:firstLine="708"/>
        <w:rPr>
          <w:rFonts w:ascii="Arial" w:hAnsi="Arial" w:cs="Arial"/>
          <w:lang w:val="en-US"/>
        </w:rPr>
      </w:pPr>
      <w:r w:rsidRPr="002C6C1A">
        <w:rPr>
          <w:rFonts w:ascii="Arial" w:hAnsi="Arial" w:cs="Arial"/>
          <w:lang w:val="en-US"/>
        </w:rPr>
        <w:t>Germany</w:t>
      </w:r>
    </w:p>
    <w:p w14:paraId="752A804F" w14:textId="7A894BF5" w:rsidR="00753C1C" w:rsidRPr="002C6C1A" w:rsidRDefault="00753C1C" w:rsidP="003D0D25">
      <w:pPr>
        <w:spacing w:after="0"/>
        <w:ind w:left="1416" w:firstLine="708"/>
        <w:rPr>
          <w:rFonts w:ascii="Arial" w:hAnsi="Arial" w:cs="Arial"/>
          <w:lang w:val="en-US"/>
        </w:rPr>
      </w:pPr>
    </w:p>
    <w:p w14:paraId="6605CF27" w14:textId="77777777" w:rsidR="00753C1C" w:rsidRPr="002C6C1A" w:rsidRDefault="00753C1C" w:rsidP="00753C1C">
      <w:pPr>
        <w:spacing w:after="0"/>
        <w:rPr>
          <w:rFonts w:ascii="Arial" w:hAnsi="Arial" w:cs="Arial"/>
          <w:lang w:val="en-US"/>
        </w:rPr>
      </w:pPr>
      <w:r w:rsidRPr="002C6C1A">
        <w:rPr>
          <w:rFonts w:ascii="Arial" w:hAnsi="Arial" w:cs="Arial"/>
          <w:lang w:val="en-US"/>
        </w:rPr>
        <w:t xml:space="preserve">Should you have any additional questions regarding the consultative </w:t>
      </w:r>
      <w:proofErr w:type="gramStart"/>
      <w:r w:rsidRPr="002C6C1A">
        <w:rPr>
          <w:rFonts w:ascii="Arial" w:hAnsi="Arial" w:cs="Arial"/>
          <w:lang w:val="en-US"/>
        </w:rPr>
        <w:t>question in particular, please</w:t>
      </w:r>
      <w:proofErr w:type="gramEnd"/>
      <w:r w:rsidRPr="002C6C1A">
        <w:rPr>
          <w:rFonts w:ascii="Arial" w:hAnsi="Arial" w:cs="Arial"/>
          <w:lang w:val="en-US"/>
        </w:rPr>
        <w:t xml:space="preserve"> do not hesitate to contact us via above email address.</w:t>
      </w:r>
    </w:p>
    <w:p w14:paraId="0034008D" w14:textId="13CCFDF4" w:rsidR="00753C1C" w:rsidRPr="002C6C1A" w:rsidRDefault="00753C1C" w:rsidP="003D0D25">
      <w:pPr>
        <w:spacing w:after="0"/>
        <w:ind w:left="1416" w:firstLine="708"/>
        <w:rPr>
          <w:rFonts w:ascii="Arial" w:hAnsi="Arial" w:cs="Arial"/>
          <w:lang w:val="en-US"/>
        </w:rPr>
      </w:pPr>
    </w:p>
    <w:p w14:paraId="110BD051" w14:textId="0ADAD553" w:rsidR="005055F5" w:rsidRPr="002C6C1A" w:rsidRDefault="005055F5" w:rsidP="0063592D">
      <w:pPr>
        <w:rPr>
          <w:rFonts w:ascii="Arial" w:hAnsi="Arial" w:cs="Arial"/>
          <w:lang w:val="en-GB"/>
        </w:rPr>
      </w:pPr>
    </w:p>
    <w:p w14:paraId="560A9510" w14:textId="648A308F" w:rsidR="005055F5" w:rsidRPr="002C6C1A" w:rsidRDefault="005055F5" w:rsidP="0063592D">
      <w:pPr>
        <w:rPr>
          <w:rFonts w:ascii="Arial" w:hAnsi="Arial" w:cs="Arial"/>
          <w:lang w:val="en-GB"/>
        </w:rPr>
      </w:pPr>
    </w:p>
    <w:p w14:paraId="2475C55A" w14:textId="4C82573F" w:rsidR="005055F5" w:rsidRPr="002C6C1A" w:rsidRDefault="005055F5" w:rsidP="0063592D">
      <w:pPr>
        <w:rPr>
          <w:rFonts w:ascii="Arial" w:hAnsi="Arial" w:cs="Arial"/>
          <w:lang w:val="en-GB"/>
        </w:rPr>
      </w:pPr>
    </w:p>
    <w:p w14:paraId="3F59E667" w14:textId="5681171F" w:rsidR="005055F5" w:rsidRPr="002C6C1A" w:rsidRDefault="005055F5" w:rsidP="0063592D">
      <w:pPr>
        <w:rPr>
          <w:rFonts w:ascii="Arial" w:hAnsi="Arial" w:cs="Arial"/>
          <w:lang w:val="en-GB"/>
        </w:rPr>
      </w:pPr>
    </w:p>
    <w:p w14:paraId="4414039D" w14:textId="21298362" w:rsidR="005055F5" w:rsidRPr="002C6C1A" w:rsidRDefault="005055F5" w:rsidP="0063592D">
      <w:pPr>
        <w:rPr>
          <w:rFonts w:ascii="Arial" w:hAnsi="Arial" w:cs="Arial"/>
          <w:lang w:val="en-GB"/>
        </w:rPr>
      </w:pPr>
    </w:p>
    <w:p w14:paraId="75BC68CC" w14:textId="7937FFCB" w:rsidR="005055F5" w:rsidRPr="002C6C1A" w:rsidRDefault="005055F5" w:rsidP="0063592D">
      <w:pPr>
        <w:rPr>
          <w:rFonts w:ascii="Arial" w:hAnsi="Arial" w:cs="Arial"/>
          <w:lang w:val="en-GB"/>
        </w:rPr>
      </w:pPr>
    </w:p>
    <w:p w14:paraId="4D790CAA" w14:textId="51602A95" w:rsidR="005055F5" w:rsidRPr="002C6C1A" w:rsidRDefault="005055F5" w:rsidP="0063592D">
      <w:pPr>
        <w:rPr>
          <w:rFonts w:ascii="Arial" w:hAnsi="Arial" w:cs="Arial"/>
          <w:lang w:val="en-GB"/>
        </w:rPr>
      </w:pPr>
    </w:p>
    <w:p w14:paraId="1BB5C518" w14:textId="1F502385" w:rsidR="005055F5" w:rsidRPr="002C6C1A" w:rsidRDefault="005055F5" w:rsidP="0063592D">
      <w:pPr>
        <w:rPr>
          <w:rFonts w:ascii="Arial" w:hAnsi="Arial" w:cs="Arial"/>
          <w:lang w:val="en-GB"/>
        </w:rPr>
      </w:pPr>
    </w:p>
    <w:p w14:paraId="362F5E6D" w14:textId="7B2DE792" w:rsidR="005055F5" w:rsidRPr="002C6C1A" w:rsidRDefault="005055F5" w:rsidP="0063592D">
      <w:pPr>
        <w:rPr>
          <w:rFonts w:ascii="Arial" w:hAnsi="Arial" w:cs="Arial"/>
          <w:lang w:val="en-GB"/>
        </w:rPr>
      </w:pPr>
    </w:p>
    <w:p w14:paraId="7D3E2E1F" w14:textId="701D0A18" w:rsidR="005055F5" w:rsidRPr="002C6C1A" w:rsidRDefault="005055F5" w:rsidP="0063592D">
      <w:pPr>
        <w:rPr>
          <w:rFonts w:ascii="Arial" w:hAnsi="Arial" w:cs="Arial"/>
          <w:lang w:val="en-GB"/>
        </w:rPr>
      </w:pPr>
    </w:p>
    <w:p w14:paraId="13C80221" w14:textId="6F700AF4" w:rsidR="005055F5" w:rsidRPr="002C6C1A" w:rsidRDefault="005055F5" w:rsidP="0063592D">
      <w:pPr>
        <w:rPr>
          <w:rFonts w:ascii="Arial" w:hAnsi="Arial" w:cs="Arial"/>
          <w:lang w:val="en-GB"/>
        </w:rPr>
      </w:pPr>
    </w:p>
    <w:p w14:paraId="0B7781D0" w14:textId="0077F588" w:rsidR="005055F5" w:rsidRPr="002C6C1A" w:rsidRDefault="005055F5" w:rsidP="0063592D">
      <w:pPr>
        <w:rPr>
          <w:rFonts w:ascii="Arial" w:hAnsi="Arial" w:cs="Arial"/>
          <w:lang w:val="en-GB"/>
        </w:rPr>
      </w:pPr>
    </w:p>
    <w:p w14:paraId="732075B1" w14:textId="56063E34" w:rsidR="005055F5" w:rsidRPr="002C6C1A" w:rsidRDefault="005055F5" w:rsidP="0063592D">
      <w:pPr>
        <w:rPr>
          <w:rFonts w:ascii="Arial" w:hAnsi="Arial" w:cs="Arial"/>
          <w:lang w:val="en-GB"/>
        </w:rPr>
      </w:pPr>
    </w:p>
    <w:p w14:paraId="0C54EE0C" w14:textId="43507E07" w:rsidR="005055F5" w:rsidRPr="002C6C1A" w:rsidRDefault="005055F5" w:rsidP="0063592D">
      <w:pPr>
        <w:rPr>
          <w:rFonts w:ascii="Arial" w:hAnsi="Arial" w:cs="Arial"/>
          <w:lang w:val="en-GB"/>
        </w:rPr>
      </w:pPr>
    </w:p>
    <w:p w14:paraId="7027FE74" w14:textId="516114A5" w:rsidR="005055F5" w:rsidRPr="002C6C1A" w:rsidRDefault="005055F5" w:rsidP="00651D91">
      <w:pPr>
        <w:jc w:val="center"/>
        <w:rPr>
          <w:rFonts w:ascii="Arial" w:hAnsi="Arial" w:cs="Arial"/>
          <w:lang w:val="en-GB"/>
        </w:rPr>
      </w:pPr>
    </w:p>
    <w:p w14:paraId="08CAB5B4" w14:textId="768C13E5" w:rsidR="005055F5" w:rsidRPr="002C6C1A" w:rsidRDefault="005055F5" w:rsidP="0063592D">
      <w:pPr>
        <w:rPr>
          <w:rFonts w:ascii="Arial" w:hAnsi="Arial" w:cs="Arial"/>
          <w:lang w:val="en-GB"/>
        </w:rPr>
      </w:pPr>
    </w:p>
    <w:bookmarkEnd w:id="0"/>
    <w:p w14:paraId="4DF903C5" w14:textId="15873BF4" w:rsidR="00572562" w:rsidRPr="002C6C1A" w:rsidRDefault="00572562" w:rsidP="0063592D">
      <w:pPr>
        <w:rPr>
          <w:rFonts w:ascii="Arial" w:hAnsi="Arial" w:cs="Arial"/>
          <w:lang w:val="en-US"/>
        </w:rPr>
      </w:pPr>
    </w:p>
    <w:p w14:paraId="13746181" w14:textId="675AA3CB" w:rsidR="00572562" w:rsidRPr="002C6C1A" w:rsidRDefault="00572562" w:rsidP="0063592D">
      <w:pPr>
        <w:rPr>
          <w:rFonts w:ascii="Arial" w:hAnsi="Arial" w:cs="Arial"/>
          <w:lang w:val="en-US"/>
        </w:rPr>
      </w:pPr>
    </w:p>
    <w:p w14:paraId="48A1E400" w14:textId="358FE52B" w:rsidR="00572562" w:rsidRPr="002C6C1A" w:rsidRDefault="00572562" w:rsidP="0063592D">
      <w:pPr>
        <w:rPr>
          <w:rFonts w:ascii="Arial" w:hAnsi="Arial" w:cs="Arial"/>
          <w:lang w:val="en-US"/>
        </w:rPr>
      </w:pPr>
    </w:p>
    <w:p w14:paraId="055FAF62" w14:textId="1A539FF7" w:rsidR="00572562" w:rsidRPr="002C6C1A" w:rsidRDefault="00572562" w:rsidP="0063592D">
      <w:pPr>
        <w:rPr>
          <w:rFonts w:ascii="Arial" w:hAnsi="Arial" w:cs="Arial"/>
          <w:lang w:val="en-US"/>
        </w:rPr>
      </w:pPr>
    </w:p>
    <w:p w14:paraId="71A0B397" w14:textId="4F0D16F3" w:rsidR="00572562" w:rsidRPr="002C6C1A" w:rsidRDefault="00572562" w:rsidP="0063592D">
      <w:pPr>
        <w:rPr>
          <w:rFonts w:ascii="Arial" w:hAnsi="Arial" w:cs="Arial"/>
          <w:lang w:val="en-US"/>
        </w:rPr>
      </w:pPr>
    </w:p>
    <w:p w14:paraId="286562C5" w14:textId="010F8C0F" w:rsidR="00572562" w:rsidRPr="002C6C1A" w:rsidRDefault="00572562" w:rsidP="0063592D">
      <w:pPr>
        <w:rPr>
          <w:rFonts w:ascii="Arial" w:hAnsi="Arial" w:cs="Arial"/>
          <w:lang w:val="en-US"/>
        </w:rPr>
      </w:pPr>
    </w:p>
    <w:p w14:paraId="6D7E76C7" w14:textId="18668D2E" w:rsidR="00572562" w:rsidRPr="002C6C1A" w:rsidRDefault="00572562" w:rsidP="0063592D">
      <w:pPr>
        <w:rPr>
          <w:rFonts w:ascii="Arial" w:hAnsi="Arial" w:cs="Arial"/>
          <w:lang w:val="en-US"/>
        </w:rPr>
      </w:pPr>
    </w:p>
    <w:p w14:paraId="31040F56" w14:textId="6BAAE09C" w:rsidR="00572562" w:rsidRPr="002C6C1A" w:rsidRDefault="00572562" w:rsidP="0063592D">
      <w:pPr>
        <w:rPr>
          <w:rFonts w:ascii="Arial" w:hAnsi="Arial" w:cs="Arial"/>
          <w:lang w:val="en-US"/>
        </w:rPr>
      </w:pPr>
    </w:p>
    <w:p w14:paraId="317B023A" w14:textId="09D24904" w:rsidR="00572562" w:rsidRPr="002C6C1A" w:rsidRDefault="00D7148C" w:rsidP="0063592D">
      <w:pPr>
        <w:rPr>
          <w:rFonts w:ascii="Arial" w:hAnsi="Arial" w:cs="Arial"/>
          <w:lang w:val="en-US"/>
        </w:rPr>
      </w:pPr>
      <w:r w:rsidRPr="002C6C1A">
        <w:rPr>
          <w:rFonts w:ascii="Arial" w:hAnsi="Arial" w:cs="Arial"/>
          <w:noProof/>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2C6C1A">
        <w:rPr>
          <w:rFonts w:ascii="Arial" w:hAnsi="Arial" w:cs="Arial"/>
          <w:noProof/>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Pr="002C6C1A" w:rsidRDefault="00572562" w:rsidP="0063592D">
      <w:pPr>
        <w:rPr>
          <w:rFonts w:ascii="Arial" w:hAnsi="Arial" w:cs="Arial"/>
          <w:lang w:val="en-US"/>
        </w:rPr>
      </w:pPr>
    </w:p>
    <w:p w14:paraId="2B9ABAF0" w14:textId="6A0243B4" w:rsidR="00572562" w:rsidRPr="002C6C1A" w:rsidRDefault="00572562" w:rsidP="0063592D">
      <w:pPr>
        <w:rPr>
          <w:rFonts w:ascii="Arial" w:hAnsi="Arial" w:cs="Arial"/>
          <w:lang w:val="en-US"/>
        </w:rPr>
      </w:pPr>
    </w:p>
    <w:p w14:paraId="73EC4B45" w14:textId="4B109213" w:rsidR="00572562" w:rsidRPr="002C6C1A" w:rsidRDefault="00572562" w:rsidP="0063592D">
      <w:pPr>
        <w:rPr>
          <w:rFonts w:ascii="Arial" w:hAnsi="Arial" w:cs="Arial"/>
          <w:lang w:val="en-US"/>
        </w:rPr>
      </w:pPr>
    </w:p>
    <w:p w14:paraId="55C0AE0E" w14:textId="5BE2300B" w:rsidR="00572562" w:rsidRPr="002C6C1A" w:rsidRDefault="00572562" w:rsidP="0063592D">
      <w:pPr>
        <w:rPr>
          <w:rFonts w:ascii="Arial" w:hAnsi="Arial" w:cs="Arial"/>
          <w:lang w:val="en-US"/>
        </w:rPr>
      </w:pPr>
    </w:p>
    <w:p w14:paraId="0F59F17D" w14:textId="0891F393" w:rsidR="00572562" w:rsidRPr="002C6C1A" w:rsidRDefault="00572562" w:rsidP="0063592D">
      <w:pPr>
        <w:rPr>
          <w:rFonts w:ascii="Arial" w:hAnsi="Arial" w:cs="Arial"/>
          <w:lang w:val="en-US"/>
        </w:rPr>
      </w:pPr>
    </w:p>
    <w:p w14:paraId="6239F37D" w14:textId="643EFF3D" w:rsidR="00572562" w:rsidRPr="002C6C1A" w:rsidRDefault="00572562" w:rsidP="0063592D">
      <w:pPr>
        <w:rPr>
          <w:rFonts w:ascii="Arial" w:hAnsi="Arial" w:cs="Arial"/>
          <w:lang w:val="en-US"/>
        </w:rPr>
      </w:pPr>
    </w:p>
    <w:p w14:paraId="5FD2B886" w14:textId="27DF43EC" w:rsidR="00572562" w:rsidRPr="002C6C1A" w:rsidRDefault="00572562" w:rsidP="0063592D">
      <w:pPr>
        <w:rPr>
          <w:rFonts w:ascii="Arial" w:hAnsi="Arial" w:cs="Arial"/>
          <w:lang w:val="en-US"/>
        </w:rPr>
      </w:pPr>
    </w:p>
    <w:p w14:paraId="3B3D7925" w14:textId="77777777" w:rsidR="00381C00" w:rsidRPr="002C6C1A" w:rsidRDefault="00381C00" w:rsidP="0063592D">
      <w:pPr>
        <w:rPr>
          <w:rFonts w:ascii="Arial" w:hAnsi="Arial" w:cs="Arial"/>
          <w:lang w:val="en-US"/>
        </w:rPr>
      </w:pPr>
    </w:p>
    <w:p w14:paraId="0F468DAC" w14:textId="5BD17F49" w:rsidR="00572562" w:rsidRPr="002C6C1A" w:rsidRDefault="00572562" w:rsidP="0063592D">
      <w:pPr>
        <w:rPr>
          <w:rFonts w:ascii="Arial" w:hAnsi="Arial" w:cs="Arial"/>
          <w:lang w:val="en-US"/>
        </w:rPr>
      </w:pPr>
    </w:p>
    <w:p w14:paraId="23355C88" w14:textId="79DD5F02" w:rsidR="00572562" w:rsidRPr="002C6C1A" w:rsidRDefault="00E530BC" w:rsidP="0063592D">
      <w:pPr>
        <w:rPr>
          <w:rFonts w:ascii="Arial" w:hAnsi="Arial" w:cs="Arial"/>
          <w:lang w:val="en-US"/>
        </w:rPr>
      </w:pPr>
      <w:r w:rsidRPr="002C6C1A">
        <w:rPr>
          <w:rFonts w:ascii="Arial" w:hAnsi="Arial" w:cs="Arial"/>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2C6C1A">
        <w:rPr>
          <w:rFonts w:ascii="Arial" w:hAnsi="Arial" w:cs="Arial"/>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6" w:name="_Toc526233456"/>
                      <w:r w:rsidRPr="008A06B6">
                        <w:rPr>
                          <w:color w:val="FFFFFF" w:themeColor="background1"/>
                          <w:sz w:val="60"/>
                          <w:szCs w:val="60"/>
                          <w:lang w:val="en-US" w:eastAsia="en-US"/>
                        </w:rPr>
                        <w:t>Contact</w:t>
                      </w:r>
                      <w:bookmarkEnd w:id="6"/>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6"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7"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2C6C1A" w:rsidSect="00475079">
      <w:headerReference w:type="default" r:id="rId18"/>
      <w:footerReference w:type="defaul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D97EE" w14:textId="77777777" w:rsidR="007077D5" w:rsidRDefault="007077D5" w:rsidP="002E70FC">
      <w:pPr>
        <w:spacing w:before="0" w:after="0"/>
      </w:pPr>
      <w:r>
        <w:separator/>
      </w:r>
    </w:p>
  </w:endnote>
  <w:endnote w:type="continuationSeparator" w:id="0">
    <w:p w14:paraId="60178688" w14:textId="77777777" w:rsidR="007077D5" w:rsidRDefault="007077D5"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200247B" w:usb2="00000009" w:usb3="00000000" w:csb0="000001FF" w:csb1="00000000"/>
    <w:embedRegular r:id="rId1" w:fontKey="{C3B9056B-79BC-4661-9482-54C08B662515}"/>
  </w:font>
  <w:font w:name="Segoe UI">
    <w:panose1 w:val="020B0502040204020203"/>
    <w:charset w:val="00"/>
    <w:family w:val="swiss"/>
    <w:pitch w:val="variable"/>
    <w:sig w:usb0="E4002EFF" w:usb1="C000E47F" w:usb2="00000009" w:usb3="00000000" w:csb0="000001FF" w:csb1="00000000"/>
    <w:embedRegular r:id="rId2" w:fontKey="{7FE39483-17BC-4FEA-8FF4-C13116860208}"/>
  </w:font>
  <w:font w:name="Flama Semicondensed Medium">
    <w:altName w:val="Calibri"/>
    <w:charset w:val="00"/>
    <w:family w:val="auto"/>
    <w:pitch w:val="variable"/>
    <w:sig w:usb0="A00000AF" w:usb1="4000207B" w:usb2="00000000" w:usb3="00000000" w:csb0="0000008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558BED8F-6B2C-4985-84AA-5A9E31C761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8FBA2" w14:textId="77777777" w:rsidR="007077D5" w:rsidRDefault="007077D5" w:rsidP="002E70FC">
      <w:pPr>
        <w:spacing w:before="0" w:after="0"/>
      </w:pPr>
      <w:r>
        <w:separator/>
      </w:r>
    </w:p>
  </w:footnote>
  <w:footnote w:type="continuationSeparator" w:id="0">
    <w:p w14:paraId="76FB3382" w14:textId="77777777" w:rsidR="007077D5" w:rsidRDefault="007077D5"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47492CB9"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F6B0F">
          <w:rPr>
            <w:lang w:val="en-US"/>
          </w:rPr>
          <w:t xml:space="preserve">Market Consultation </w:t>
        </w:r>
        <w:r w:rsidR="00FF3C21">
          <w:rPr>
            <w:lang w:val="en-US"/>
          </w:rPr>
          <w:t>Solactive</w:t>
        </w:r>
        <w:r w:rsidR="002F6B0F">
          <w:rPr>
            <w:lang w:val="en-US"/>
          </w:rPr>
          <w:t xml:space="preserve"> clean energy index – </w:t>
        </w:r>
        <w:r w:rsidR="00FF3C21">
          <w:rPr>
            <w:lang w:val="en-US"/>
          </w:rPr>
          <w:t>G</w:t>
        </w:r>
        <w:r w:rsidR="002F6B0F">
          <w:rPr>
            <w:lang w:val="en-US"/>
          </w:rPr>
          <w:t xml:space="preserve">uideline </w:t>
        </w:r>
        <w:r w:rsidR="00FF3C21">
          <w:rPr>
            <w:lang w:val="en-US"/>
          </w:rPr>
          <w:t>C</w:t>
        </w:r>
        <w:r w:rsidR="002F6B0F">
          <w:rPr>
            <w:lang w:val="en-US"/>
          </w:rPr>
          <w:t>hange</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25.9pt;height:19.9pt" o:bullet="t">
        <v:imagedata r:id="rId1" o:title="S_Icons-Haken_02"/>
      </v:shape>
    </w:pict>
  </w:numPicBullet>
  <w:numPicBullet w:numPicBulletId="1">
    <w:pict>
      <v:shape id="_x0000_i1179" type="#_x0000_t75" style="width:19.9pt;height:19.9pt" o:bullet="t">
        <v:imagedata r:id="rId2" o:title="S_Icons-Pfeil_02"/>
      </v:shape>
    </w:pict>
  </w:numPicBullet>
  <w:numPicBullet w:numPicBulletId="2">
    <w:pict>
      <v:shape id="_x0000_i1180" type="#_x0000_t75" style="width:15.35pt;height:15.85pt" o:bullet="t">
        <v:imagedata r:id="rId3" o:title="Bullet_2_Indices_Small"/>
      </v:shape>
    </w:pict>
  </w:numPicBullet>
  <w:numPicBullet w:numPicBulletId="3">
    <w:pict>
      <v:shape id="_x0000_i118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230E33"/>
    <w:multiLevelType w:val="hybridMultilevel"/>
    <w:tmpl w:val="B4C21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D04B5"/>
    <w:multiLevelType w:val="multilevel"/>
    <w:tmpl w:val="EC4E23FC"/>
    <w:numStyleLink w:val="Style1"/>
  </w:abstractNum>
  <w:abstractNum w:abstractNumId="3"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0C92AFC"/>
    <w:multiLevelType w:val="hybridMultilevel"/>
    <w:tmpl w:val="4AA87AF0"/>
    <w:lvl w:ilvl="0" w:tplc="108C43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35A5C73"/>
    <w:multiLevelType w:val="multilevel"/>
    <w:tmpl w:val="EC4E23FC"/>
    <w:styleLink w:val="Style1"/>
    <w:lvl w:ilvl="0">
      <w:start w:val="1"/>
      <w:numFmt w:val="decimal"/>
      <w:lvlText w:val="%1."/>
      <w:lvlJc w:val="left"/>
      <w:pPr>
        <w:ind w:left="1065" w:hanging="705"/>
      </w:pPr>
      <w:rPr>
        <w:rFonts w:hint="default"/>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BF74EF"/>
    <w:multiLevelType w:val="hybridMultilevel"/>
    <w:tmpl w:val="765AF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E3767A"/>
    <w:multiLevelType w:val="hybridMultilevel"/>
    <w:tmpl w:val="E37C8B8E"/>
    <w:lvl w:ilvl="0" w:tplc="B93CC096">
      <w:numFmt w:val="bullet"/>
      <w:lvlText w:val="-"/>
      <w:lvlJc w:val="left"/>
      <w:pPr>
        <w:ind w:left="720" w:hanging="360"/>
      </w:pPr>
      <w:rPr>
        <w:rFonts w:ascii="Flama Semicondensed Light" w:eastAsia="Times New Roman" w:hAnsi="Flama Semicondensed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2A2F77"/>
    <w:multiLevelType w:val="hybridMultilevel"/>
    <w:tmpl w:val="805EF69C"/>
    <w:lvl w:ilvl="0" w:tplc="0232A3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1C1A9F"/>
    <w:multiLevelType w:val="hybridMultilevel"/>
    <w:tmpl w:val="3542B474"/>
    <w:lvl w:ilvl="0" w:tplc="1000000F">
      <w:start w:val="1"/>
      <w:numFmt w:val="decimal"/>
      <w:lvlText w:val="%1."/>
      <w:lvlJc w:val="left"/>
      <w:pPr>
        <w:ind w:left="720" w:hanging="360"/>
      </w:pPr>
      <w:rPr>
        <w:rFonts w:hint="default"/>
        <w:u w:val="non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D90CA6"/>
    <w:multiLevelType w:val="hybridMultilevel"/>
    <w:tmpl w:val="B6AC6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D848BE"/>
    <w:multiLevelType w:val="hybridMultilevel"/>
    <w:tmpl w:val="BBC653D8"/>
    <w:lvl w:ilvl="0" w:tplc="A4E08CEC">
      <w:start w:val="1"/>
      <w:numFmt w:val="decimal"/>
      <w:lvlText w:val="%1."/>
      <w:lvlJc w:val="left"/>
      <w:pPr>
        <w:ind w:left="720" w:hanging="360"/>
      </w:pPr>
      <w:rPr>
        <w:rFonts w:hint="default"/>
        <w:b/>
      </w:r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707676710">
    <w:abstractNumId w:val="8"/>
  </w:num>
  <w:num w:numId="2" w16cid:durableId="1652446284">
    <w:abstractNumId w:val="10"/>
  </w:num>
  <w:num w:numId="3" w16cid:durableId="1789159537">
    <w:abstractNumId w:val="20"/>
  </w:num>
  <w:num w:numId="4" w16cid:durableId="1803382499">
    <w:abstractNumId w:val="27"/>
  </w:num>
  <w:num w:numId="5" w16cid:durableId="1324233933">
    <w:abstractNumId w:val="18"/>
  </w:num>
  <w:num w:numId="6" w16cid:durableId="157774470">
    <w:abstractNumId w:val="11"/>
  </w:num>
  <w:num w:numId="7" w16cid:durableId="1898006559">
    <w:abstractNumId w:val="26"/>
  </w:num>
  <w:num w:numId="8" w16cid:durableId="615715069">
    <w:abstractNumId w:val="5"/>
  </w:num>
  <w:num w:numId="9" w16cid:durableId="1293900049">
    <w:abstractNumId w:val="16"/>
  </w:num>
  <w:num w:numId="10" w16cid:durableId="287704898">
    <w:abstractNumId w:val="15"/>
  </w:num>
  <w:num w:numId="11" w16cid:durableId="1187905886">
    <w:abstractNumId w:val="4"/>
  </w:num>
  <w:num w:numId="12" w16cid:durableId="1590044531">
    <w:abstractNumId w:val="3"/>
  </w:num>
  <w:num w:numId="13" w16cid:durableId="562718576">
    <w:abstractNumId w:val="17"/>
  </w:num>
  <w:num w:numId="14" w16cid:durableId="445736770">
    <w:abstractNumId w:val="13"/>
  </w:num>
  <w:num w:numId="15" w16cid:durableId="920287320">
    <w:abstractNumId w:val="7"/>
  </w:num>
  <w:num w:numId="16" w16cid:durableId="1805460500">
    <w:abstractNumId w:val="14"/>
  </w:num>
  <w:num w:numId="17" w16cid:durableId="1366172799">
    <w:abstractNumId w:val="29"/>
  </w:num>
  <w:num w:numId="18" w16cid:durableId="2023124843">
    <w:abstractNumId w:val="12"/>
  </w:num>
  <w:num w:numId="19" w16cid:durableId="212620240">
    <w:abstractNumId w:val="21"/>
  </w:num>
  <w:num w:numId="20" w16cid:durableId="1629168625">
    <w:abstractNumId w:val="25"/>
  </w:num>
  <w:num w:numId="21" w16cid:durableId="75907307">
    <w:abstractNumId w:val="0"/>
  </w:num>
  <w:num w:numId="22" w16cid:durableId="822477069">
    <w:abstractNumId w:val="28"/>
  </w:num>
  <w:num w:numId="23" w16cid:durableId="1336226522">
    <w:abstractNumId w:val="1"/>
  </w:num>
  <w:num w:numId="24" w16cid:durableId="1082531276">
    <w:abstractNumId w:val="19"/>
  </w:num>
  <w:num w:numId="25" w16cid:durableId="1666862555">
    <w:abstractNumId w:val="6"/>
  </w:num>
  <w:num w:numId="26" w16cid:durableId="1290631018">
    <w:abstractNumId w:val="23"/>
  </w:num>
  <w:num w:numId="27" w16cid:durableId="1974552633">
    <w:abstractNumId w:val="22"/>
  </w:num>
  <w:num w:numId="28" w16cid:durableId="1818380372">
    <w:abstractNumId w:val="2"/>
  </w:num>
  <w:num w:numId="29" w16cid:durableId="129792075">
    <w:abstractNumId w:val="9"/>
  </w:num>
  <w:num w:numId="30" w16cid:durableId="1776778779">
    <w:abstractNumId w:val="24"/>
  </w:num>
  <w:num w:numId="31" w16cid:durableId="83946377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08"/>
  <w:hyphenationZone w:val="425"/>
  <w:characterSpacingControl w:val="doNotCompress"/>
  <w:hdrShapeDefaults>
    <o:shapedefaults v:ext="edit" spidmax="4097">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20AD"/>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57E4D"/>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B2D97"/>
    <w:rsid w:val="002C0C0A"/>
    <w:rsid w:val="002C3DF7"/>
    <w:rsid w:val="002C65A0"/>
    <w:rsid w:val="002C6C1A"/>
    <w:rsid w:val="002D5D39"/>
    <w:rsid w:val="002E70FC"/>
    <w:rsid w:val="002F6B0F"/>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379ED"/>
    <w:rsid w:val="005457DD"/>
    <w:rsid w:val="00572562"/>
    <w:rsid w:val="005818C8"/>
    <w:rsid w:val="00591607"/>
    <w:rsid w:val="00592EE3"/>
    <w:rsid w:val="005A0058"/>
    <w:rsid w:val="005A2BE7"/>
    <w:rsid w:val="005A5708"/>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077D5"/>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41826"/>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D6E80"/>
    <w:rsid w:val="009E63BD"/>
    <w:rsid w:val="009F51A9"/>
    <w:rsid w:val="00A02035"/>
    <w:rsid w:val="00A16873"/>
    <w:rsid w:val="00A2430F"/>
    <w:rsid w:val="00A255BA"/>
    <w:rsid w:val="00A35E48"/>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91BC1"/>
    <w:rsid w:val="00BA23D9"/>
    <w:rsid w:val="00BA3FA5"/>
    <w:rsid w:val="00BB1CFA"/>
    <w:rsid w:val="00BB7BCB"/>
    <w:rsid w:val="00BC78F0"/>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5496"/>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0DB0"/>
    <w:rsid w:val="00EA23FA"/>
    <w:rsid w:val="00EA4B8A"/>
    <w:rsid w:val="00EC2BCA"/>
    <w:rsid w:val="00ED0760"/>
    <w:rsid w:val="00EE22E3"/>
    <w:rsid w:val="00EF4A17"/>
    <w:rsid w:val="00F0488B"/>
    <w:rsid w:val="00F1145C"/>
    <w:rsid w:val="00F25F45"/>
    <w:rsid w:val="00F412BF"/>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 w:val="00FF3C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035"/>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A35E48"/>
    <w:pPr>
      <w:spacing w:after="0" w:line="240" w:lineRule="auto"/>
    </w:pPr>
    <w:rPr>
      <w:rFonts w:ascii="Flama Semicondensed Light" w:eastAsia="Times New Roman" w:hAnsi="Flama Semicondensed Light" w:cs="Times New Roman"/>
      <w:sz w:val="24"/>
      <w:szCs w:val="24"/>
      <w:lang w:eastAsia="de-DE"/>
    </w:rPr>
  </w:style>
  <w:style w:type="numbering" w:customStyle="1" w:styleId="Style1">
    <w:name w:val="Style1"/>
    <w:uiPriority w:val="99"/>
    <w:rsid w:val="005379ED"/>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ketconsultation@solactive.com"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solactive.com/downloads/Guideline-Solactive-ESG-Exclusions-Index.pdf" TargetMode="External"/><Relationship Id="rId17" Type="http://schemas.openxmlformats.org/officeDocument/2006/relationships/hyperlink" Target="http://www.solactive.com" TargetMode="External"/><Relationship Id="rId2" Type="http://schemas.openxmlformats.org/officeDocument/2006/relationships/customXml" Target="../customXml/item2.xml"/><Relationship Id="rId16" Type="http://schemas.openxmlformats.org/officeDocument/2006/relationships/hyperlink" Target="mailto:info@solactiv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olactive.com/downloads/Guideline-Solactive-ESG-Exclusions-Index.pdf"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charset w:val="00"/>
    <w:family w:val="auto"/>
    <w:pitch w:val="variable"/>
    <w:sig w:usb0="A00000AF" w:usb1="4000207B" w:usb2="00000000" w:usb3="00000000" w:csb0="0000008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0820AD"/>
    <w:rsid w:val="0013714F"/>
    <w:rsid w:val="001964B4"/>
    <w:rsid w:val="001A3C98"/>
    <w:rsid w:val="002C59F1"/>
    <w:rsid w:val="00475C06"/>
    <w:rsid w:val="00523072"/>
    <w:rsid w:val="005325BE"/>
    <w:rsid w:val="00872728"/>
    <w:rsid w:val="00911CFE"/>
    <w:rsid w:val="009A3E4C"/>
    <w:rsid w:val="009E61CE"/>
    <w:rsid w:val="00A16873"/>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13 February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Template>
  <TotalTime>131</TotalTime>
  <Pages>10</Pages>
  <Words>2368</Words>
  <Characters>13504</Characters>
  <Application>Microsoft Office Word</Application>
  <DocSecurity>0</DocSecurity>
  <Lines>112</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clean energy index – guideline change</vt:lpstr>
      <vt:lpstr>Index Calculation Guideline</vt:lpstr>
    </vt:vector>
  </TitlesOfParts>
  <Company/>
  <LinksUpToDate>false</LinksUpToDate>
  <CharactersWithSpaces>15841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clean energy index – Guideline Change</dc:title>
  <dc:subject>Calculation Documents &amp; Methodologies</dc:subject>
  <dc:creator>Solactive AG</dc:creator>
  <cp:keywords/>
  <dc:description/>
  <cp:lastModifiedBy>Stepanov, Kirill</cp:lastModifiedBy>
  <cp:revision>27</cp:revision>
  <cp:lastPrinted>2018-12-10T16:54:00Z</cp:lastPrinted>
  <dcterms:created xsi:type="dcterms:W3CDTF">2021-11-16T06:38:00Z</dcterms:created>
  <dcterms:modified xsi:type="dcterms:W3CDTF">2025-02-13T18:14:00Z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