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75D2A68" w14:textId="3072561B" w:rsidR="0092193A" w:rsidRPr="0097651D" w:rsidRDefault="00C5254E" w:rsidP="00C5254E">
              <w:pPr>
                <w:pStyle w:val="Title"/>
                <w:rPr>
                  <w:lang w:val="en-US"/>
                </w:rPr>
              </w:pPr>
              <w:r w:rsidRPr="00C5254E">
                <w:rPr>
                  <w:color w:val="FFFFFF" w:themeColor="background1"/>
                  <w:lang w:val="en-US"/>
                </w:rPr>
                <w:t>Market Consultation Solactive Green Bond EUR USD IG Index-Guideline Change</w:t>
              </w:r>
            </w:p>
          </w:sdtContent>
        </w:sdt>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C9817FF"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1-27T00:00:00Z">
                                      <w:dateFormat w:val="dd MMMM yyyy"/>
                                      <w:lid w:val="en-GB"/>
                                      <w:storeMappedDataAs w:val="dateTime"/>
                                      <w:calendar w:val="gregorian"/>
                                    </w:date>
                                  </w:sdtPr>
                                  <w:sdtContent>
                                    <w:r w:rsidR="00C5254E">
                                      <w:rPr>
                                        <w:color w:val="FFFFFF" w:themeColor="background1"/>
                                        <w:sz w:val="26"/>
                                        <w:szCs w:val="26"/>
                                        <w:lang w:val="en-GB"/>
                                      </w:rPr>
                                      <w:t>27 January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C9817FF"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1-27T00:00:00Z">
                                <w:dateFormat w:val="dd MMMM yyyy"/>
                                <w:lid w:val="en-GB"/>
                                <w:storeMappedDataAs w:val="dateTime"/>
                                <w:calendar w:val="gregorian"/>
                              </w:date>
                            </w:sdtPr>
                            <w:sdtContent>
                              <w:r w:rsidR="00C5254E">
                                <w:rPr>
                                  <w:color w:val="FFFFFF" w:themeColor="background1"/>
                                  <w:sz w:val="26"/>
                                  <w:szCs w:val="26"/>
                                  <w:lang w:val="en-GB"/>
                                </w:rPr>
                                <w:t>27 January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bookmarkStart w:id="1" w:name="_Hlk118383892"/>
      <w:r w:rsidRPr="0026131F">
        <w:rPr>
          <w:b/>
          <w:bCs/>
          <w:sz w:val="32"/>
          <w:szCs w:val="32"/>
          <w:u w:val="single"/>
          <w:lang w:val="en-GB"/>
        </w:rPr>
        <w:lastRenderedPageBreak/>
        <w:t>Content of the Market Consultation</w:t>
      </w:r>
    </w:p>
    <w:p w14:paraId="59DC57B1" w14:textId="69CD9B11"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A2307">
        <w:rPr>
          <w:lang w:val="en-GB"/>
        </w:rPr>
        <w:t xml:space="preserve">has decided to conduct a Market Consultation </w:t>
      </w:r>
      <w:proofErr w:type="gramStart"/>
      <w:r w:rsidRPr="002A2307">
        <w:rPr>
          <w:lang w:val="en-GB"/>
        </w:rPr>
        <w:t>with regard to</w:t>
      </w:r>
      <w:proofErr w:type="gramEnd"/>
      <w:r w:rsidRPr="002A2307">
        <w:rPr>
          <w:lang w:val="en-GB"/>
        </w:rPr>
        <w:t xml:space="preserve"> </w:t>
      </w:r>
      <w:r w:rsidR="00DD3C44" w:rsidRPr="002A2307">
        <w:rPr>
          <w:lang w:val="en-GB"/>
        </w:rPr>
        <w:t>chang</w:t>
      </w:r>
      <w:r w:rsidR="003841D2" w:rsidRPr="002A2307">
        <w:rPr>
          <w:lang w:val="en-GB"/>
        </w:rPr>
        <w:t>ing</w:t>
      </w:r>
      <w:r w:rsidR="00DD3C44" w:rsidRPr="002A2307">
        <w:rPr>
          <w:lang w:val="en-GB"/>
        </w:rPr>
        <w:t xml:space="preserve"> </w:t>
      </w:r>
      <w:r w:rsidR="004A428F" w:rsidRPr="002A2307">
        <w:rPr>
          <w:lang w:val="en-GB"/>
        </w:rPr>
        <w:t>the</w:t>
      </w:r>
      <w:r w:rsidR="00F964E4" w:rsidRPr="002A2307">
        <w:rPr>
          <w:lang w:val="en-GB"/>
        </w:rPr>
        <w:t xml:space="preserve"> </w:t>
      </w:r>
      <w:r w:rsidR="00E05994" w:rsidRPr="002A2307">
        <w:rPr>
          <w:lang w:val="en-GB"/>
        </w:rPr>
        <w:t xml:space="preserve">Index Methodology of the following </w:t>
      </w:r>
      <w:r w:rsidR="00AC5C7E" w:rsidRPr="00582E9F">
        <w:rPr>
          <w:lang w:val="en-US"/>
        </w:rPr>
        <w:t>i</w:t>
      </w:r>
      <w:r w:rsidR="00E05994" w:rsidRPr="00582E9F">
        <w:rPr>
          <w:lang w:val="en-US"/>
        </w:rPr>
        <w:t>nd</w:t>
      </w:r>
      <w:r w:rsidR="00A97E61" w:rsidRPr="00582E9F">
        <w:rPr>
          <w:lang w:val="en-US"/>
        </w:rPr>
        <w:t>ex</w:t>
      </w:r>
      <w:r w:rsidR="00E05994" w:rsidRPr="002A2307">
        <w:rPr>
          <w:lang w:val="en-US"/>
        </w:rPr>
        <w:t xml:space="preserve"> (the ‘</w:t>
      </w:r>
      <w:r w:rsidR="00E05994" w:rsidRPr="00582E9F">
        <w:rPr>
          <w:lang w:val="en-US"/>
        </w:rPr>
        <w:t>Ind</w:t>
      </w:r>
      <w:r w:rsidR="00A97E61" w:rsidRPr="00582E9F">
        <w:rPr>
          <w:lang w:val="en-US"/>
        </w:rPr>
        <w:t>ex</w:t>
      </w:r>
      <w:r w:rsidR="00E05994" w:rsidRPr="002A2307">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601F2E"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687C8368" w:rsidR="00E05994" w:rsidRPr="003A1DD5" w:rsidRDefault="00C5254E" w:rsidP="00466905">
            <w:pPr>
              <w:spacing w:line="256" w:lineRule="auto"/>
              <w:rPr>
                <w:rFonts w:eastAsia="Calibri"/>
                <w:color w:val="000000"/>
                <w:sz w:val="22"/>
                <w:szCs w:val="22"/>
                <w:lang w:val="en-US" w:eastAsia="en-US"/>
              </w:rPr>
            </w:pPr>
            <w:proofErr w:type="spellStart"/>
            <w:r w:rsidRPr="00C5254E">
              <w:rPr>
                <w:rFonts w:eastAsia="Calibri"/>
                <w:color w:val="000000"/>
                <w:sz w:val="22"/>
                <w:szCs w:val="22"/>
                <w:lang w:val="en-US" w:eastAsia="en-US"/>
              </w:rPr>
              <w:t>Solactive</w:t>
            </w:r>
            <w:proofErr w:type="spellEnd"/>
            <w:r w:rsidRPr="00C5254E">
              <w:rPr>
                <w:rFonts w:eastAsia="Calibri"/>
                <w:color w:val="000000"/>
                <w:sz w:val="22"/>
                <w:szCs w:val="22"/>
                <w:lang w:val="en-US" w:eastAsia="en-US"/>
              </w:rPr>
              <w:t xml:space="preserve"> Green Bond EUR USD IG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0B06475C" w:rsidR="00E05994" w:rsidRDefault="00C5254E" w:rsidP="00466905">
            <w:pPr>
              <w:spacing w:line="256" w:lineRule="auto"/>
              <w:rPr>
                <w:rFonts w:eastAsia="Calibri"/>
                <w:color w:val="000000"/>
                <w:lang w:val="en-GB" w:eastAsia="en-US"/>
              </w:rPr>
            </w:pPr>
            <w:proofErr w:type="gramStart"/>
            <w:r>
              <w:rPr>
                <w:rFonts w:eastAsia="Calibri"/>
                <w:color w:val="000000"/>
                <w:lang w:eastAsia="en-US"/>
              </w:rPr>
              <w:t>.</w:t>
            </w:r>
            <w:r w:rsidRPr="00C5254E">
              <w:rPr>
                <w:rFonts w:eastAsia="Calibri"/>
                <w:color w:val="000000"/>
                <w:lang w:eastAsia="en-US"/>
              </w:rPr>
              <w:t>SGREENIG</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6BEA2FF7" w:rsidR="00E05994" w:rsidRDefault="00C5254E" w:rsidP="00466905">
            <w:pPr>
              <w:spacing w:line="256" w:lineRule="auto"/>
              <w:rPr>
                <w:rFonts w:eastAsia="Calibri"/>
                <w:color w:val="000000"/>
                <w:lang w:val="en-GB" w:eastAsia="en-US"/>
              </w:rPr>
            </w:pPr>
            <w:r w:rsidRPr="00C5254E">
              <w:rPr>
                <w:rFonts w:eastAsia="Calibri"/>
                <w:color w:val="000000"/>
                <w:lang w:eastAsia="en-US"/>
              </w:rPr>
              <w:t>DE000SLA2514</w:t>
            </w:r>
          </w:p>
        </w:tc>
      </w:tr>
    </w:tbl>
    <w:p w14:paraId="590E3787" w14:textId="77777777" w:rsidR="00E05994" w:rsidRDefault="00E05994" w:rsidP="00E05994">
      <w:pPr>
        <w:spacing w:before="0" w:after="160" w:line="259" w:lineRule="auto"/>
        <w:rPr>
          <w:lang w:val="en-GB"/>
        </w:rPr>
      </w:pPr>
    </w:p>
    <w:p w14:paraId="03E55A1A" w14:textId="77777777" w:rsidR="00C5254E" w:rsidRPr="00367035" w:rsidRDefault="00C5254E" w:rsidP="00C5254E">
      <w:pPr>
        <w:spacing w:before="0" w:after="160" w:line="259" w:lineRule="auto"/>
        <w:rPr>
          <w:lang w:val="en-GB"/>
        </w:rPr>
      </w:pPr>
      <w:proofErr w:type="spellStart"/>
      <w:r w:rsidRPr="00367035">
        <w:rPr>
          <w:lang w:val="en-GB"/>
        </w:rPr>
        <w:t>Solactive</w:t>
      </w:r>
      <w:proofErr w:type="spellEnd"/>
      <w:r w:rsidRPr="00367035">
        <w:rPr>
          <w:lang w:val="en-GB"/>
        </w:rPr>
        <w:t xml:space="preserve"> is inviting all stakeholders and interested third parties to evaluate the proposed changes to the Methodology for the </w:t>
      </w:r>
      <w:proofErr w:type="spellStart"/>
      <w:r w:rsidRPr="00367035">
        <w:rPr>
          <w:lang w:val="en-GB"/>
        </w:rPr>
        <w:t>Solactive</w:t>
      </w:r>
      <w:proofErr w:type="spellEnd"/>
      <w:r w:rsidRPr="00367035">
        <w:rPr>
          <w:lang w:val="en-GB"/>
        </w:rPr>
        <w:t xml:space="preserve"> Green Bond EUR USD IG Index and welcomes any feedback on how this may affect and/or improve their use of </w:t>
      </w:r>
      <w:proofErr w:type="spellStart"/>
      <w:r w:rsidRPr="00367035">
        <w:rPr>
          <w:lang w:val="en-GB"/>
        </w:rPr>
        <w:t>Solactive</w:t>
      </w:r>
      <w:proofErr w:type="spellEnd"/>
      <w:r w:rsidRPr="00367035">
        <w:rPr>
          <w:lang w:val="en-GB"/>
        </w:rPr>
        <w:t xml:space="preserve"> indices.</w:t>
      </w:r>
    </w:p>
    <w:p w14:paraId="276DE730" w14:textId="77777777" w:rsidR="002A71DC" w:rsidRDefault="002A71DC" w:rsidP="00995D4A">
      <w:pPr>
        <w:spacing w:before="0" w:after="160" w:line="259" w:lineRule="auto"/>
        <w:jc w:val="left"/>
        <w:rPr>
          <w:b/>
          <w:bCs/>
          <w:sz w:val="28"/>
          <w:szCs w:val="28"/>
          <w:u w:val="single"/>
          <w:lang w:val="en-GB"/>
        </w:rPr>
      </w:pPr>
    </w:p>
    <w:p w14:paraId="012DE387" w14:textId="50F022A5"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sidRPr="00367035">
        <w:rPr>
          <w:b/>
          <w:bCs/>
          <w:sz w:val="28"/>
          <w:szCs w:val="28"/>
          <w:u w:val="single"/>
          <w:lang w:val="en-GB"/>
        </w:rPr>
        <w:t xml:space="preserve">the </w:t>
      </w:r>
      <w:r w:rsidR="004D6535" w:rsidRPr="0026131F">
        <w:rPr>
          <w:b/>
          <w:bCs/>
          <w:sz w:val="28"/>
          <w:szCs w:val="28"/>
          <w:u w:val="single"/>
          <w:lang w:val="en-GB"/>
        </w:rPr>
        <w:t>Market Consultation</w:t>
      </w:r>
    </w:p>
    <w:p w14:paraId="25D14986" w14:textId="3FD21F4B" w:rsidR="00601F2E" w:rsidRDefault="00C5254E" w:rsidP="00F568D6">
      <w:pPr>
        <w:spacing w:before="0" w:after="160" w:line="259" w:lineRule="auto"/>
        <w:jc w:val="left"/>
        <w:rPr>
          <w:lang w:val="en-GB"/>
        </w:rPr>
      </w:pPr>
      <w:r w:rsidRPr="00C5254E">
        <w:rPr>
          <w:lang w:val="en-GB"/>
        </w:rPr>
        <w:t>This consultation aims to update the index to comply with ESMA's guidelines on funds' names using ESG or sustainability-related terms. These guidelines introduce specific thresholds, considerations, and exclusions for funds using such terms.</w:t>
      </w:r>
    </w:p>
    <w:p w14:paraId="64A1C974" w14:textId="77777777" w:rsidR="00C5254E" w:rsidRPr="00C5254E" w:rsidRDefault="00C5254E" w:rsidP="00F568D6">
      <w:pPr>
        <w:spacing w:before="0" w:after="160" w:line="259" w:lineRule="auto"/>
        <w:jc w:val="left"/>
        <w:rPr>
          <w:lang w:val="en-GB"/>
        </w:rPr>
      </w:pPr>
    </w:p>
    <w:p w14:paraId="2A079CAD" w14:textId="13ACFE90"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601F2E">
        <w:rPr>
          <w:b/>
          <w:bCs/>
          <w:sz w:val="28"/>
          <w:szCs w:val="28"/>
          <w:u w:val="single"/>
          <w:lang w:val="en-US"/>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75C99EE" w:rsidR="004A428F" w:rsidRDefault="004A428F" w:rsidP="0026131F">
      <w:pPr>
        <w:spacing w:before="0" w:after="160" w:line="259" w:lineRule="auto"/>
        <w:rPr>
          <w:lang w:val="en-GB"/>
        </w:rPr>
      </w:pPr>
      <w:r>
        <w:rPr>
          <w:lang w:val="en-GB"/>
        </w:rPr>
        <w:t xml:space="preserve">The following Methodology </w:t>
      </w:r>
      <w:r w:rsidRPr="002A2307">
        <w:rPr>
          <w:lang w:val="en-GB"/>
        </w:rPr>
        <w:t>change</w:t>
      </w:r>
      <w:r w:rsidR="00A64163" w:rsidRPr="00582E9F">
        <w:rPr>
          <w:lang w:val="en-GB"/>
        </w:rPr>
        <w:t>s</w:t>
      </w:r>
      <w:r w:rsidR="00601F2E" w:rsidRPr="002A2307">
        <w:rPr>
          <w:lang w:val="en-US"/>
        </w:rPr>
        <w:t xml:space="preserve"> </w:t>
      </w:r>
      <w:r w:rsidRPr="00582E9F">
        <w:rPr>
          <w:lang w:val="en-GB"/>
        </w:rPr>
        <w:t>are</w:t>
      </w:r>
      <w:r w:rsidRPr="002A2307">
        <w:rPr>
          <w:lang w:val="en-GB"/>
        </w:rPr>
        <w:t xml:space="preserve"> proposed in the</w:t>
      </w:r>
      <w:r>
        <w:rPr>
          <w:lang w:val="en-GB"/>
        </w:rPr>
        <w:t xml:space="preserve"> following point</w:t>
      </w:r>
      <w:r w:rsidR="00601F2E">
        <w:rPr>
          <w:lang w:val="en-GB"/>
        </w:rPr>
        <w:t>s</w:t>
      </w:r>
      <w:r w:rsidR="00A64163" w:rsidRPr="0026131F" w:rsidDel="00C77B4F">
        <w:rPr>
          <w:lang w:val="en-GB"/>
        </w:rPr>
        <w:t xml:space="preserve"> </w:t>
      </w:r>
      <w:r w:rsidR="00C32515">
        <w:rPr>
          <w:lang w:val="en-GB"/>
        </w:rPr>
        <w:t xml:space="preserve">of the Index </w:t>
      </w:r>
      <w:proofErr w:type="gramStart"/>
      <w:r w:rsidR="00C32515">
        <w:rPr>
          <w:lang w:val="en-GB"/>
        </w:rPr>
        <w:t xml:space="preserve">Guideline </w:t>
      </w:r>
      <w:r>
        <w:rPr>
          <w:lang w:val="en-GB"/>
        </w:rPr>
        <w:t>:</w:t>
      </w:r>
      <w:proofErr w:type="gramEnd"/>
    </w:p>
    <w:p w14:paraId="13DE77D5" w14:textId="764C5853" w:rsidR="00367035" w:rsidRPr="00367035" w:rsidRDefault="00367035" w:rsidP="0026131F">
      <w:pPr>
        <w:spacing w:before="0" w:after="160" w:line="259" w:lineRule="auto"/>
        <w:rPr>
          <w:b/>
          <w:bCs/>
          <w:sz w:val="26"/>
          <w:szCs w:val="28"/>
          <w:u w:val="single"/>
          <w:lang w:val="en-GB"/>
        </w:rPr>
      </w:pPr>
      <w:r w:rsidRPr="00367035">
        <w:rPr>
          <w:b/>
          <w:bCs/>
          <w:sz w:val="26"/>
          <w:szCs w:val="28"/>
          <w:u w:val="single"/>
          <w:lang w:val="en-GB"/>
        </w:rPr>
        <w:t>Changes in Section 2.1 Selection of the Index Components</w:t>
      </w:r>
    </w:p>
    <w:p w14:paraId="3595D254" w14:textId="008D61B8" w:rsidR="00367035" w:rsidRPr="00367035" w:rsidRDefault="00367035" w:rsidP="0026131F">
      <w:pPr>
        <w:spacing w:before="0" w:after="160" w:line="259" w:lineRule="auto"/>
        <w:rPr>
          <w:b/>
          <w:bCs/>
          <w:lang w:val="en-GB"/>
        </w:rPr>
      </w:pPr>
      <w:r w:rsidRPr="00367035">
        <w:rPr>
          <w:b/>
          <w:bCs/>
          <w:lang w:val="en-GB"/>
        </w:rPr>
        <w:t>…[Old]</w:t>
      </w:r>
    </w:p>
    <w:p w14:paraId="54591286" w14:textId="2F773D67" w:rsidR="00367035" w:rsidRPr="00367035" w:rsidRDefault="00367035" w:rsidP="00367035">
      <w:pPr>
        <w:spacing w:before="0" w:after="160" w:line="259" w:lineRule="auto"/>
        <w:rPr>
          <w:lang w:val="en-GB"/>
        </w:rPr>
      </w:pPr>
      <w:r w:rsidRPr="00367035">
        <w:rPr>
          <w:lang w:val="en-GB"/>
        </w:rPr>
        <w:t>j)</w:t>
      </w:r>
      <w:r>
        <w:rPr>
          <w:lang w:val="en-GB"/>
        </w:rPr>
        <w:t xml:space="preserve"> </w:t>
      </w:r>
      <w:r w:rsidRPr="00367035">
        <w:rPr>
          <w:lang w:val="en-GB"/>
        </w:rPr>
        <w:t>The bond issuers are screened for ESG scores. The screening involves the following criteria:</w:t>
      </w:r>
    </w:p>
    <w:p w14:paraId="6410E395" w14:textId="77777777" w:rsidR="00367035" w:rsidRPr="002C7CD4" w:rsidRDefault="00367035" w:rsidP="00367035">
      <w:pPr>
        <w:pStyle w:val="ListParagraph"/>
        <w:numPr>
          <w:ilvl w:val="0"/>
          <w:numId w:val="25"/>
        </w:numPr>
        <w:rPr>
          <w:lang w:val="en-US" w:eastAsia="en-US"/>
        </w:rPr>
      </w:pPr>
      <w:r w:rsidRPr="00367035">
        <w:rPr>
          <w:lang w:val="en-GB"/>
        </w:rPr>
        <w:t xml:space="preserve">All the bonds are screened for ESG criteria using </w:t>
      </w:r>
      <w:proofErr w:type="spellStart"/>
      <w:r w:rsidRPr="00367035">
        <w:rPr>
          <w:lang w:val="en-GB"/>
        </w:rPr>
        <w:t>Sustainalytic's</w:t>
      </w:r>
      <w:proofErr w:type="spellEnd"/>
      <w:r w:rsidRPr="00367035">
        <w:rPr>
          <w:lang w:val="en-GB"/>
        </w:rPr>
        <w:t xml:space="preserve"> "UN Sanctions" or "Global</w:t>
      </w:r>
      <w:r>
        <w:rPr>
          <w:lang w:val="en-GB"/>
        </w:rPr>
        <w:t xml:space="preserve"> </w:t>
      </w:r>
      <w:r w:rsidRPr="002C7CD4">
        <w:rPr>
          <w:lang w:val="en-US" w:eastAsia="en-US"/>
        </w:rPr>
        <w:t>Compact Compliance" screening:</w:t>
      </w:r>
    </w:p>
    <w:p w14:paraId="33C114FF" w14:textId="3C88A719" w:rsidR="00367035" w:rsidRPr="00367035" w:rsidRDefault="00367035" w:rsidP="00367035">
      <w:pPr>
        <w:pStyle w:val="ListParagraph"/>
        <w:numPr>
          <w:ilvl w:val="1"/>
          <w:numId w:val="26"/>
        </w:numPr>
        <w:spacing w:before="0" w:after="160" w:line="259" w:lineRule="auto"/>
        <w:rPr>
          <w:lang w:val="en-GB"/>
        </w:rPr>
      </w:pPr>
      <w:r w:rsidRPr="00367035">
        <w:rPr>
          <w:lang w:val="en-GB"/>
        </w:rPr>
        <w:t>Global Compact Compliance: If the issuer is classified by Sustainalytics as non-compliant, the bonds will be excluded. If the corporate issuer has no data available, the bonds of this issuer will be excluded.</w:t>
      </w:r>
    </w:p>
    <w:p w14:paraId="114F4844" w14:textId="617F43D8" w:rsidR="00367035" w:rsidRPr="00367035" w:rsidRDefault="00367035" w:rsidP="00367035">
      <w:pPr>
        <w:pStyle w:val="ListParagraph"/>
        <w:numPr>
          <w:ilvl w:val="1"/>
          <w:numId w:val="26"/>
        </w:numPr>
        <w:spacing w:before="0" w:after="160" w:line="259" w:lineRule="auto"/>
        <w:rPr>
          <w:lang w:val="en-GB"/>
        </w:rPr>
      </w:pPr>
      <w:r w:rsidRPr="00367035">
        <w:rPr>
          <w:lang w:val="en-GB"/>
        </w:rPr>
        <w:t>Country UN Sanctions: If the issuer is classified by Sustainalytics as non-sanctioned issuers, the bonds of this issuer will be included.</w:t>
      </w:r>
    </w:p>
    <w:p w14:paraId="02D5C08C" w14:textId="6A5AA689" w:rsidR="00367035" w:rsidRPr="00367035" w:rsidRDefault="00367035" w:rsidP="00367035">
      <w:pPr>
        <w:pStyle w:val="ListParagraph"/>
        <w:numPr>
          <w:ilvl w:val="0"/>
          <w:numId w:val="24"/>
        </w:numPr>
        <w:spacing w:before="0" w:after="160" w:line="259" w:lineRule="auto"/>
        <w:rPr>
          <w:lang w:val="en-GB"/>
        </w:rPr>
      </w:pPr>
      <w:r w:rsidRPr="00367035">
        <w:rPr>
          <w:lang w:val="en-GB"/>
        </w:rPr>
        <w:t>If a government issuer is not covered by either UN sanctions or Global Compact Compliance, the bonds of this issuer will receive the UN Sanctions score of the issuer's country of incorporation.</w:t>
      </w:r>
    </w:p>
    <w:p w14:paraId="5B2DDFED" w14:textId="77777777" w:rsidR="00367035" w:rsidRDefault="00367035" w:rsidP="0026131F">
      <w:pPr>
        <w:spacing w:before="0" w:after="160" w:line="259" w:lineRule="auto"/>
        <w:rPr>
          <w:lang w:val="en-GB"/>
        </w:rPr>
      </w:pPr>
    </w:p>
    <w:p w14:paraId="0CEF821D" w14:textId="77777777" w:rsidR="00367035" w:rsidRDefault="00367035" w:rsidP="0026131F">
      <w:pPr>
        <w:spacing w:before="0" w:after="160" w:line="259" w:lineRule="auto"/>
        <w:rPr>
          <w:lang w:val="en-GB"/>
        </w:rPr>
      </w:pPr>
    </w:p>
    <w:p w14:paraId="4645A63D" w14:textId="59272C36" w:rsidR="00367035" w:rsidRDefault="00367035" w:rsidP="0026131F">
      <w:pPr>
        <w:spacing w:before="0" w:after="160" w:line="259" w:lineRule="auto"/>
        <w:rPr>
          <w:b/>
          <w:bCs/>
          <w:lang w:val="en-GB"/>
        </w:rPr>
      </w:pPr>
      <w:r w:rsidRPr="00367035">
        <w:rPr>
          <w:b/>
          <w:bCs/>
          <w:lang w:val="en-GB"/>
        </w:rPr>
        <w:t>…[New]</w:t>
      </w:r>
    </w:p>
    <w:p w14:paraId="0E7F1EB5" w14:textId="77777777" w:rsidR="00367035" w:rsidRPr="00367035" w:rsidRDefault="00367035" w:rsidP="00367035">
      <w:pPr>
        <w:spacing w:before="0" w:after="160" w:line="259" w:lineRule="auto"/>
        <w:rPr>
          <w:lang w:val="en-GB"/>
        </w:rPr>
      </w:pPr>
      <w:r w:rsidRPr="00367035">
        <w:rPr>
          <w:b/>
          <w:bCs/>
          <w:lang w:val="en-GB"/>
        </w:rPr>
        <w:t>j)</w:t>
      </w:r>
      <w:r w:rsidRPr="00367035">
        <w:rPr>
          <w:lang w:val="en-GB"/>
        </w:rPr>
        <w:tab/>
        <w:t>All bonds are screened for the following ESG criteria provided by the ESG DATA PROVIDER:</w:t>
      </w:r>
    </w:p>
    <w:p w14:paraId="3DC9B1BD" w14:textId="7F7A8271" w:rsidR="00367035" w:rsidRPr="00367035" w:rsidRDefault="00367035" w:rsidP="00367035">
      <w:pPr>
        <w:pStyle w:val="ListParagraph"/>
        <w:numPr>
          <w:ilvl w:val="0"/>
          <w:numId w:val="27"/>
        </w:numPr>
        <w:spacing w:before="0" w:after="160" w:line="259" w:lineRule="auto"/>
        <w:rPr>
          <w:lang w:val="en-GB"/>
        </w:rPr>
      </w:pPr>
      <w:r w:rsidRPr="00367035">
        <w:rPr>
          <w:lang w:val="en-GB"/>
        </w:rPr>
        <w:t xml:space="preserve">THE CORPORATE BOND ISSUERS ARE SCREENED FOR </w:t>
      </w:r>
    </w:p>
    <w:p w14:paraId="7DB46B09" w14:textId="0F8BD385" w:rsidR="00367035" w:rsidRPr="00367035" w:rsidRDefault="00367035" w:rsidP="00367035">
      <w:pPr>
        <w:pStyle w:val="ListParagraph"/>
        <w:numPr>
          <w:ilvl w:val="0"/>
          <w:numId w:val="30"/>
        </w:numPr>
        <w:spacing w:before="0" w:after="160" w:line="259" w:lineRule="auto"/>
        <w:rPr>
          <w:lang w:val="en-GB"/>
        </w:rPr>
      </w:pPr>
      <w:r w:rsidRPr="00367035">
        <w:rPr>
          <w:lang w:val="en-GB"/>
        </w:rPr>
        <w:t xml:space="preserve">ESMA FLAG: If the issuer is classified by ESG DATA PROVIDER as red or Not Collected, the bonds are excluded. </w:t>
      </w:r>
    </w:p>
    <w:p w14:paraId="0D7B2E23" w14:textId="32B8DF7C" w:rsidR="00367035" w:rsidRPr="00367035" w:rsidRDefault="00367035" w:rsidP="00367035">
      <w:pPr>
        <w:pStyle w:val="ListParagraph"/>
        <w:numPr>
          <w:ilvl w:val="0"/>
          <w:numId w:val="30"/>
        </w:numPr>
        <w:spacing w:before="0" w:after="160" w:line="259" w:lineRule="auto"/>
        <w:rPr>
          <w:lang w:val="en-GB"/>
        </w:rPr>
      </w:pPr>
      <w:r w:rsidRPr="00367035">
        <w:rPr>
          <w:lang w:val="en-GB"/>
        </w:rPr>
        <w:t xml:space="preserve">DEPLETED URANIUM - OVERALL FLAG (bonds of issuers flagged red or Not Collected are excluded). </w:t>
      </w:r>
    </w:p>
    <w:p w14:paraId="49A59D8D" w14:textId="06FDEF91" w:rsidR="00367035" w:rsidRPr="00367035" w:rsidRDefault="00367035" w:rsidP="00367035">
      <w:pPr>
        <w:pStyle w:val="ListParagraph"/>
        <w:numPr>
          <w:ilvl w:val="0"/>
          <w:numId w:val="30"/>
        </w:numPr>
        <w:spacing w:before="0" w:after="160" w:line="259" w:lineRule="auto"/>
        <w:rPr>
          <w:lang w:val="en-GB"/>
        </w:rPr>
      </w:pPr>
      <w:r w:rsidRPr="00367035">
        <w:rPr>
          <w:lang w:val="en-GB"/>
        </w:rPr>
        <w:t xml:space="preserve">NUCLEAR WEAPONS OUTSIDE NPT - OVERALL FLAG (bonds of issuers flagged red or Not Collected are excluded). </w:t>
      </w:r>
    </w:p>
    <w:p w14:paraId="719A03D6" w14:textId="4A252AE2" w:rsidR="00367035" w:rsidRPr="00367035" w:rsidRDefault="00367035" w:rsidP="00367035">
      <w:pPr>
        <w:pStyle w:val="ListParagraph"/>
        <w:numPr>
          <w:ilvl w:val="0"/>
          <w:numId w:val="30"/>
        </w:numPr>
        <w:spacing w:before="0" w:after="160" w:line="259" w:lineRule="auto"/>
        <w:rPr>
          <w:lang w:val="en-GB"/>
        </w:rPr>
      </w:pPr>
      <w:r w:rsidRPr="00367035">
        <w:rPr>
          <w:lang w:val="en-GB"/>
        </w:rPr>
        <w:t xml:space="preserve">NUCLEAR WEAPONS INSIDE NPT - OVERALL Flag (bonds of issuers flagged red or Not Collected are excluded). </w:t>
      </w:r>
    </w:p>
    <w:p w14:paraId="3C920BDF" w14:textId="548AC1B5" w:rsidR="00367035" w:rsidRPr="00367035" w:rsidRDefault="00367035" w:rsidP="00367035">
      <w:pPr>
        <w:pStyle w:val="ListParagraph"/>
        <w:numPr>
          <w:ilvl w:val="0"/>
          <w:numId w:val="30"/>
        </w:numPr>
        <w:spacing w:before="0" w:after="160" w:line="259" w:lineRule="auto"/>
        <w:rPr>
          <w:lang w:val="en-GB"/>
        </w:rPr>
      </w:pPr>
      <w:r w:rsidRPr="00367035">
        <w:rPr>
          <w:lang w:val="en-GB"/>
        </w:rPr>
        <w:t xml:space="preserve">INCENDIARY WEAPONS - OVERALL FLAG (bonds of issuers flagged red or Not Collected are excluded). </w:t>
      </w:r>
    </w:p>
    <w:p w14:paraId="49DE4FD7" w14:textId="11020246" w:rsidR="00367035" w:rsidRPr="00367035" w:rsidRDefault="00367035" w:rsidP="00367035">
      <w:pPr>
        <w:pStyle w:val="ListParagraph"/>
        <w:numPr>
          <w:ilvl w:val="0"/>
          <w:numId w:val="30"/>
        </w:numPr>
        <w:spacing w:before="0" w:after="160" w:line="259" w:lineRule="auto"/>
        <w:rPr>
          <w:lang w:val="en-GB"/>
        </w:rPr>
      </w:pPr>
      <w:r w:rsidRPr="00367035">
        <w:rPr>
          <w:lang w:val="en-GB"/>
        </w:rPr>
        <w:t xml:space="preserve">WHITE PHOSPHORUS WEAPONS - OVERALL FLAG (bonds of issuers flagged red or Not Collected are excluded). </w:t>
      </w:r>
    </w:p>
    <w:p w14:paraId="70A9BF2C" w14:textId="72222E8B" w:rsidR="00367035" w:rsidRPr="00367035" w:rsidRDefault="00367035" w:rsidP="00367035">
      <w:pPr>
        <w:pStyle w:val="ListParagraph"/>
        <w:numPr>
          <w:ilvl w:val="0"/>
          <w:numId w:val="27"/>
        </w:numPr>
        <w:spacing w:before="0" w:after="160" w:line="259" w:lineRule="auto"/>
        <w:rPr>
          <w:lang w:val="en-GB"/>
        </w:rPr>
      </w:pPr>
      <w:r w:rsidRPr="00367035">
        <w:rPr>
          <w:lang w:val="en-GB"/>
        </w:rPr>
        <w:t>THE SOVEREIGN BOND ISSUERS ARE SCREENED FOR</w:t>
      </w:r>
    </w:p>
    <w:p w14:paraId="3B17F38B" w14:textId="77777777" w:rsidR="00367035" w:rsidRPr="00367035" w:rsidRDefault="00367035" w:rsidP="00367035">
      <w:pPr>
        <w:spacing w:before="0" w:after="160" w:line="259" w:lineRule="auto"/>
        <w:ind w:left="708"/>
        <w:rPr>
          <w:lang w:val="en-GB"/>
        </w:rPr>
      </w:pPr>
      <w:r w:rsidRPr="00367035">
        <w:rPr>
          <w:lang w:val="en-GB"/>
        </w:rPr>
        <w:t>•</w:t>
      </w:r>
      <w:r w:rsidRPr="00367035">
        <w:rPr>
          <w:lang w:val="en-GB"/>
        </w:rPr>
        <w:tab/>
        <w:t>GS UN INVOLVEMENT: If an issuer is classified by ESG DATA PROVIDER as TRUE, the bonds of that issuer are excluded.</w:t>
      </w:r>
    </w:p>
    <w:p w14:paraId="20E6FF61" w14:textId="77777777" w:rsidR="00367035" w:rsidRPr="00367035" w:rsidRDefault="00367035" w:rsidP="00367035">
      <w:pPr>
        <w:spacing w:before="0" w:after="160" w:line="259" w:lineRule="auto"/>
        <w:ind w:left="708"/>
        <w:rPr>
          <w:lang w:val="en-GB"/>
        </w:rPr>
      </w:pPr>
      <w:r w:rsidRPr="00367035">
        <w:rPr>
          <w:lang w:val="en-GB"/>
        </w:rPr>
        <w:t>•</w:t>
      </w:r>
      <w:r w:rsidRPr="00367035">
        <w:rPr>
          <w:lang w:val="en-GB"/>
        </w:rPr>
        <w:tab/>
        <w:t xml:space="preserve">ESMA FLAG: If the issuer is classified by ESG DATA PROVIDER as red, the bonds are excluded. </w:t>
      </w:r>
    </w:p>
    <w:p w14:paraId="58DFE495" w14:textId="77777777" w:rsidR="00367035" w:rsidRPr="00367035" w:rsidRDefault="00367035" w:rsidP="00367035">
      <w:pPr>
        <w:spacing w:before="0" w:after="160" w:line="259" w:lineRule="auto"/>
        <w:ind w:left="708"/>
        <w:rPr>
          <w:lang w:val="en-GB"/>
        </w:rPr>
      </w:pPr>
      <w:r w:rsidRPr="00367035">
        <w:rPr>
          <w:lang w:val="en-GB"/>
        </w:rPr>
        <w:t>•</w:t>
      </w:r>
      <w:r w:rsidRPr="00367035">
        <w:rPr>
          <w:lang w:val="en-GB"/>
        </w:rPr>
        <w:tab/>
        <w:t xml:space="preserve">DEPLETED URANIUM - OVERALL FLAG (bonds of issuers flagged red are excluded). </w:t>
      </w:r>
    </w:p>
    <w:p w14:paraId="205118C0" w14:textId="77777777" w:rsidR="00367035" w:rsidRPr="00367035" w:rsidRDefault="00367035" w:rsidP="00367035">
      <w:pPr>
        <w:spacing w:before="0" w:after="160" w:line="259" w:lineRule="auto"/>
        <w:ind w:left="708"/>
        <w:rPr>
          <w:lang w:val="en-GB"/>
        </w:rPr>
      </w:pPr>
      <w:r w:rsidRPr="00367035">
        <w:rPr>
          <w:lang w:val="en-GB"/>
        </w:rPr>
        <w:t>•</w:t>
      </w:r>
      <w:r w:rsidRPr="00367035">
        <w:rPr>
          <w:lang w:val="en-GB"/>
        </w:rPr>
        <w:tab/>
        <w:t xml:space="preserve">NUCLEAR WEAPONS OUTSIDE NPT - OVERALL FLAG (bonds of issuers flagged red are excluded). </w:t>
      </w:r>
    </w:p>
    <w:p w14:paraId="622F3173" w14:textId="77777777" w:rsidR="00367035" w:rsidRPr="00367035" w:rsidRDefault="00367035" w:rsidP="00367035">
      <w:pPr>
        <w:spacing w:before="0" w:after="160" w:line="259" w:lineRule="auto"/>
        <w:ind w:left="708"/>
        <w:rPr>
          <w:lang w:val="en-GB"/>
        </w:rPr>
      </w:pPr>
      <w:r w:rsidRPr="00367035">
        <w:rPr>
          <w:lang w:val="en-GB"/>
        </w:rPr>
        <w:t>•</w:t>
      </w:r>
      <w:r w:rsidRPr="00367035">
        <w:rPr>
          <w:lang w:val="en-GB"/>
        </w:rPr>
        <w:tab/>
        <w:t xml:space="preserve">NUCLEAR WEAPONS INSIDE NPT - OVERALL FLAG (bonds of issuers flagged red are excluded). </w:t>
      </w:r>
    </w:p>
    <w:p w14:paraId="4788EF5B" w14:textId="77777777" w:rsidR="00367035" w:rsidRPr="00367035" w:rsidRDefault="00367035" w:rsidP="00367035">
      <w:pPr>
        <w:spacing w:before="0" w:after="160" w:line="259" w:lineRule="auto"/>
        <w:ind w:left="708"/>
        <w:rPr>
          <w:lang w:val="en-GB"/>
        </w:rPr>
      </w:pPr>
      <w:r w:rsidRPr="00367035">
        <w:rPr>
          <w:lang w:val="en-GB"/>
        </w:rPr>
        <w:t>•</w:t>
      </w:r>
      <w:r w:rsidRPr="00367035">
        <w:rPr>
          <w:lang w:val="en-GB"/>
        </w:rPr>
        <w:tab/>
        <w:t xml:space="preserve">INCENDIARY WEAPONS - OVERALL FLAG (bonds of issuers flagged red are excluded). </w:t>
      </w:r>
    </w:p>
    <w:p w14:paraId="0C9CA143" w14:textId="62608EA4" w:rsidR="00367035" w:rsidRDefault="00367035" w:rsidP="00367035">
      <w:pPr>
        <w:spacing w:before="0" w:after="160" w:line="259" w:lineRule="auto"/>
        <w:ind w:left="708"/>
        <w:rPr>
          <w:lang w:val="en-GB"/>
        </w:rPr>
      </w:pPr>
      <w:r w:rsidRPr="00367035">
        <w:rPr>
          <w:lang w:val="en-GB"/>
        </w:rPr>
        <w:t>•</w:t>
      </w:r>
      <w:r w:rsidRPr="00367035">
        <w:rPr>
          <w:lang w:val="en-GB"/>
        </w:rPr>
        <w:tab/>
        <w:t>WHITE PHOSPHORUS WEAPONS - OVERALL FLAG (bonds of issuers flagged red are excluded).</w:t>
      </w:r>
    </w:p>
    <w:p w14:paraId="6D42167B" w14:textId="77777777" w:rsidR="00367035" w:rsidRPr="00367035" w:rsidRDefault="00367035" w:rsidP="00367035">
      <w:pPr>
        <w:spacing w:before="0" w:after="160" w:line="259" w:lineRule="auto"/>
        <w:ind w:left="708"/>
        <w:rPr>
          <w:lang w:val="en-GB"/>
        </w:rPr>
      </w:pPr>
    </w:p>
    <w:bookmarkEnd w:id="1"/>
    <w:p w14:paraId="6E353833" w14:textId="346A0564" w:rsidR="00C5254E" w:rsidRPr="00367035" w:rsidRDefault="00C5254E" w:rsidP="00C5254E">
      <w:pPr>
        <w:spacing w:before="0" w:after="160" w:line="259" w:lineRule="auto"/>
        <w:rPr>
          <w:b/>
          <w:bCs/>
          <w:sz w:val="26"/>
          <w:szCs w:val="28"/>
          <w:u w:val="single"/>
          <w:lang w:val="en-GB"/>
        </w:rPr>
      </w:pPr>
      <w:r w:rsidRPr="00367035">
        <w:rPr>
          <w:b/>
          <w:bCs/>
          <w:sz w:val="26"/>
          <w:szCs w:val="28"/>
          <w:u w:val="single"/>
          <w:lang w:val="en-GB"/>
        </w:rPr>
        <w:t>New Addition to the Section 5 Definitions:</w:t>
      </w:r>
    </w:p>
    <w:p w14:paraId="4C2DD74B" w14:textId="77777777" w:rsidR="00367035" w:rsidRDefault="00367035" w:rsidP="00367035">
      <w:pPr>
        <w:rPr>
          <w:lang w:val="en-US"/>
        </w:rPr>
      </w:pPr>
      <w:r w:rsidRPr="00F55595">
        <w:rPr>
          <w:b/>
          <w:smallCaps/>
          <w:lang w:val="en-US"/>
        </w:rPr>
        <w:t>“ESG Data Provider”</w:t>
      </w:r>
      <w:r>
        <w:rPr>
          <w:smallCaps/>
          <w:lang w:val="en-US"/>
        </w:rPr>
        <w:t xml:space="preserve"> </w:t>
      </w:r>
      <w:r w:rsidRPr="00F55595">
        <w:rPr>
          <w:lang w:val="en-US"/>
        </w:rPr>
        <w:t>is ISS</w:t>
      </w:r>
      <w:r>
        <w:rPr>
          <w:lang w:val="en-US"/>
        </w:rPr>
        <w:t>.</w:t>
      </w:r>
    </w:p>
    <w:p w14:paraId="0AB9EFEC" w14:textId="77777777" w:rsidR="00C5254E" w:rsidRPr="00367035" w:rsidRDefault="00C5254E" w:rsidP="00C5254E">
      <w:pPr>
        <w:spacing w:before="0" w:after="160" w:line="259" w:lineRule="auto"/>
        <w:rPr>
          <w:lang w:val="en-GB"/>
        </w:rPr>
      </w:pPr>
      <w:r w:rsidRPr="00367035">
        <w:rPr>
          <w:b/>
          <w:bCs/>
          <w:lang w:val="en-GB"/>
        </w:rPr>
        <w:lastRenderedPageBreak/>
        <w:t>“GS UN Involvement”</w:t>
      </w:r>
      <w:r w:rsidRPr="00367035">
        <w:rPr>
          <w:lang w:val="en-GB"/>
        </w:rPr>
        <w:t xml:space="preserve"> This factor identifies issuers that have been listed as covered by United Nations sanctions programs.</w:t>
      </w:r>
    </w:p>
    <w:p w14:paraId="1A35F0CD" w14:textId="77777777" w:rsidR="00C5254E" w:rsidRPr="00367035" w:rsidRDefault="00C5254E" w:rsidP="00C5254E">
      <w:pPr>
        <w:spacing w:before="0" w:after="160" w:line="259" w:lineRule="auto"/>
        <w:rPr>
          <w:lang w:val="en-GB"/>
        </w:rPr>
      </w:pPr>
      <w:r w:rsidRPr="00367035">
        <w:rPr>
          <w:lang w:val="en-GB"/>
        </w:rPr>
        <w:t>“</w:t>
      </w:r>
      <w:r w:rsidRPr="00367035">
        <w:rPr>
          <w:b/>
          <w:bCs/>
          <w:lang w:val="en-GB"/>
        </w:rPr>
        <w:t>ESMA FLAG</w:t>
      </w:r>
      <w:r w:rsidRPr="00367035">
        <w:rPr>
          <w:lang w:val="en-GB"/>
        </w:rPr>
        <w:t>”: The ESMA flag ensures compliance with ESMA’s guidelines on fund names using ESG or sustainability-related terms. It focuses on six categories: sustainability, environmental, impact, transition, social, and governance.</w:t>
      </w:r>
    </w:p>
    <w:p w14:paraId="2263A790" w14:textId="77777777" w:rsidR="00C5254E" w:rsidRPr="00367035" w:rsidRDefault="00C5254E" w:rsidP="00C5254E">
      <w:pPr>
        <w:spacing w:before="0" w:after="160" w:line="259" w:lineRule="auto"/>
        <w:rPr>
          <w:lang w:val="en-GB"/>
        </w:rPr>
      </w:pPr>
      <w:r w:rsidRPr="00367035">
        <w:rPr>
          <w:lang w:val="en-GB"/>
        </w:rPr>
        <w:t>The terms should be clear, measurable, and focus on a defined transition path, significant investment in sustainable initiatives, and achieving a positive, measurable impact.</w:t>
      </w:r>
    </w:p>
    <w:p w14:paraId="642016E7" w14:textId="77777777" w:rsidR="00C5254E" w:rsidRPr="00367035" w:rsidRDefault="00C5254E" w:rsidP="00C5254E">
      <w:pPr>
        <w:spacing w:before="0" w:after="160" w:line="259" w:lineRule="auto"/>
        <w:rPr>
          <w:lang w:val="en-GB"/>
        </w:rPr>
      </w:pPr>
      <w:r w:rsidRPr="00367035">
        <w:rPr>
          <w:lang w:val="en-GB"/>
        </w:rPr>
        <w:t>The flag incorporates investment thresholds and exclusion criteria from the Paris Aligned Benchmark (PAB) and Climate Transition Benchmark (CTB), supported by ISS ESG’s RSI and EU Climate Benchmark Exclusion datasets.</w:t>
      </w:r>
    </w:p>
    <w:p w14:paraId="3E1B82B8" w14:textId="77777777" w:rsidR="00C5254E" w:rsidRPr="00367035" w:rsidRDefault="00C5254E" w:rsidP="00C5254E">
      <w:pPr>
        <w:spacing w:before="0" w:after="160" w:line="259" w:lineRule="auto"/>
        <w:rPr>
          <w:lang w:val="en-GB"/>
        </w:rPr>
      </w:pPr>
      <w:r w:rsidRPr="00367035">
        <w:rPr>
          <w:lang w:val="en-GB"/>
        </w:rPr>
        <w:t>If the field(s) or minimum percentage(s) used is (are) modified, the definition rule will not be updated. Percentage values shown below are as of December 2024 and won't be updated in this document in case of rule or methodology changes:</w:t>
      </w:r>
    </w:p>
    <w:tbl>
      <w:tblPr>
        <w:tblStyle w:val="TableGrid"/>
        <w:tblW w:w="10165" w:type="dxa"/>
        <w:tblLayout w:type="fixed"/>
        <w:tblLook w:val="04A0" w:firstRow="1" w:lastRow="0" w:firstColumn="1" w:lastColumn="0" w:noHBand="0" w:noVBand="1"/>
      </w:tblPr>
      <w:tblGrid>
        <w:gridCol w:w="1615"/>
        <w:gridCol w:w="1170"/>
        <w:gridCol w:w="810"/>
        <w:gridCol w:w="6570"/>
      </w:tblGrid>
      <w:tr w:rsidR="00C720B0" w:rsidRPr="00C6055B" w14:paraId="625C07B5" w14:textId="77777777" w:rsidTr="004E0E9A">
        <w:tc>
          <w:tcPr>
            <w:tcW w:w="1615" w:type="dxa"/>
          </w:tcPr>
          <w:p w14:paraId="57420910" w14:textId="77777777" w:rsidR="00C720B0" w:rsidRPr="00C6055B" w:rsidRDefault="00C720B0" w:rsidP="004E0E9A">
            <w:pPr>
              <w:rPr>
                <w:b/>
                <w:bCs/>
                <w:lang w:val="en-US"/>
              </w:rPr>
            </w:pPr>
            <w:r w:rsidRPr="00C6055B">
              <w:rPr>
                <w:b/>
                <w:bCs/>
                <w:lang w:val="en-US"/>
              </w:rPr>
              <w:t>Field Name</w:t>
            </w:r>
          </w:p>
        </w:tc>
        <w:tc>
          <w:tcPr>
            <w:tcW w:w="1170" w:type="dxa"/>
          </w:tcPr>
          <w:p w14:paraId="1B62A10D" w14:textId="77777777" w:rsidR="00C720B0" w:rsidRPr="00C6055B" w:rsidRDefault="00C720B0" w:rsidP="004E0E9A">
            <w:pPr>
              <w:rPr>
                <w:b/>
                <w:bCs/>
                <w:lang w:val="en-US"/>
              </w:rPr>
            </w:pPr>
            <w:r w:rsidRPr="00C6055B">
              <w:rPr>
                <w:b/>
                <w:bCs/>
                <w:lang w:val="en-US"/>
              </w:rPr>
              <w:t>How is the field aggregated? (if any)</w:t>
            </w:r>
          </w:p>
        </w:tc>
        <w:tc>
          <w:tcPr>
            <w:tcW w:w="810" w:type="dxa"/>
          </w:tcPr>
          <w:p w14:paraId="31C93B54" w14:textId="77777777" w:rsidR="00C720B0" w:rsidRPr="00C6055B" w:rsidRDefault="00C720B0" w:rsidP="004E0E9A">
            <w:pPr>
              <w:rPr>
                <w:b/>
                <w:bCs/>
                <w:lang w:val="en-US"/>
              </w:rPr>
            </w:pPr>
            <w:r w:rsidRPr="00C6055B">
              <w:rPr>
                <w:b/>
                <w:bCs/>
                <w:lang w:val="en-US"/>
              </w:rPr>
              <w:t>Threshold Exclusion</w:t>
            </w:r>
          </w:p>
        </w:tc>
        <w:tc>
          <w:tcPr>
            <w:tcW w:w="6570" w:type="dxa"/>
          </w:tcPr>
          <w:p w14:paraId="0FF5C38F" w14:textId="77777777" w:rsidR="00C720B0" w:rsidRPr="00C6055B" w:rsidRDefault="00C720B0" w:rsidP="004E0E9A">
            <w:pPr>
              <w:rPr>
                <w:b/>
                <w:bCs/>
                <w:lang w:val="en-US"/>
              </w:rPr>
            </w:pPr>
            <w:r w:rsidRPr="00C6055B">
              <w:rPr>
                <w:b/>
                <w:bCs/>
                <w:lang w:val="en-US"/>
              </w:rPr>
              <w:t>Definition</w:t>
            </w:r>
          </w:p>
        </w:tc>
      </w:tr>
      <w:tr w:rsidR="00C720B0" w14:paraId="1DCAB8B9" w14:textId="77777777" w:rsidTr="004E0E9A">
        <w:tc>
          <w:tcPr>
            <w:tcW w:w="1615" w:type="dxa"/>
          </w:tcPr>
          <w:p w14:paraId="7FA0A4E2" w14:textId="77777777" w:rsidR="00C720B0" w:rsidRDefault="00C720B0" w:rsidP="004E0E9A">
            <w:pPr>
              <w:rPr>
                <w:lang w:val="en-US"/>
              </w:rPr>
            </w:pPr>
            <w:r w:rsidRPr="00AE1987">
              <w:rPr>
                <w:lang w:val="en-US"/>
              </w:rPr>
              <w:t>Anti-personnel Mines – Overall Flag</w:t>
            </w:r>
          </w:p>
        </w:tc>
        <w:tc>
          <w:tcPr>
            <w:tcW w:w="1170" w:type="dxa"/>
          </w:tcPr>
          <w:p w14:paraId="50E27527" w14:textId="77777777" w:rsidR="00C720B0" w:rsidRDefault="00C720B0" w:rsidP="004E0E9A">
            <w:pPr>
              <w:rPr>
                <w:lang w:val="en-US"/>
              </w:rPr>
            </w:pPr>
            <w:r w:rsidRPr="00AE1987">
              <w:rPr>
                <w:lang w:val="en-US"/>
              </w:rPr>
              <w:t>NA</w:t>
            </w:r>
          </w:p>
        </w:tc>
        <w:tc>
          <w:tcPr>
            <w:tcW w:w="810" w:type="dxa"/>
          </w:tcPr>
          <w:p w14:paraId="1AB5272C" w14:textId="77777777" w:rsidR="00C720B0" w:rsidRDefault="00C720B0" w:rsidP="004E0E9A">
            <w:pPr>
              <w:rPr>
                <w:lang w:val="en-US"/>
              </w:rPr>
            </w:pPr>
            <w:r w:rsidRPr="00AE1987">
              <w:rPr>
                <w:lang w:val="en-US"/>
              </w:rPr>
              <w:t>Red</w:t>
            </w:r>
          </w:p>
        </w:tc>
        <w:tc>
          <w:tcPr>
            <w:tcW w:w="6570" w:type="dxa"/>
          </w:tcPr>
          <w:p w14:paraId="32AC79D5" w14:textId="77777777" w:rsidR="00C720B0" w:rsidRDefault="00C720B0" w:rsidP="004E0E9A">
            <w:pPr>
              <w:rPr>
                <w:lang w:val="en-US"/>
              </w:rPr>
            </w:pPr>
            <w:r w:rsidRPr="00D90896">
              <w:rPr>
                <w:lang w:val="en-US"/>
              </w:rPr>
              <w:t xml:space="preserve">Anti-personnel Mines - Overall Flag: This factor assigns an overall Red, Amber, or </w:t>
            </w:r>
            <w:proofErr w:type="gramStart"/>
            <w:r w:rsidRPr="00D90896">
              <w:rPr>
                <w:lang w:val="en-US"/>
              </w:rPr>
              <w:t>Green</w:t>
            </w:r>
            <w:proofErr w:type="gramEnd"/>
            <w:r w:rsidRPr="00D90896">
              <w:rPr>
                <w:lang w:val="en-US"/>
              </w:rPr>
              <w:t xml:space="preserve"> flag to an issuer based on the issuer’s involvement in any anti-personnel mines </w:t>
            </w:r>
            <w:proofErr w:type="spellStart"/>
            <w:r w:rsidRPr="00D90896">
              <w:rPr>
                <w:lang w:val="en-US"/>
              </w:rPr>
              <w:t>programme</w:t>
            </w:r>
            <w:proofErr w:type="spellEnd"/>
            <w:r w:rsidRPr="00D90896">
              <w:rPr>
                <w:lang w:val="en-US"/>
              </w:rPr>
              <w:t>.</w:t>
            </w:r>
          </w:p>
        </w:tc>
      </w:tr>
      <w:tr w:rsidR="00C720B0" w14:paraId="74DE40B7" w14:textId="77777777" w:rsidTr="004E0E9A">
        <w:tc>
          <w:tcPr>
            <w:tcW w:w="1615" w:type="dxa"/>
          </w:tcPr>
          <w:p w14:paraId="051D4A9B" w14:textId="77777777" w:rsidR="00C720B0" w:rsidRDefault="00C720B0" w:rsidP="004E0E9A">
            <w:pPr>
              <w:rPr>
                <w:lang w:val="en-US"/>
              </w:rPr>
            </w:pPr>
            <w:r w:rsidRPr="00AE1987">
              <w:rPr>
                <w:lang w:val="en-US"/>
              </w:rPr>
              <w:t>Biological Weapons – Overall Flag</w:t>
            </w:r>
          </w:p>
        </w:tc>
        <w:tc>
          <w:tcPr>
            <w:tcW w:w="1170" w:type="dxa"/>
          </w:tcPr>
          <w:p w14:paraId="4FC3D507" w14:textId="77777777" w:rsidR="00C720B0" w:rsidRDefault="00C720B0" w:rsidP="004E0E9A">
            <w:pPr>
              <w:rPr>
                <w:lang w:val="en-US"/>
              </w:rPr>
            </w:pPr>
            <w:r w:rsidRPr="00AE1987">
              <w:rPr>
                <w:lang w:val="en-US"/>
              </w:rPr>
              <w:t>NA</w:t>
            </w:r>
          </w:p>
        </w:tc>
        <w:tc>
          <w:tcPr>
            <w:tcW w:w="810" w:type="dxa"/>
          </w:tcPr>
          <w:p w14:paraId="26D05AA4" w14:textId="77777777" w:rsidR="00C720B0" w:rsidRDefault="00C720B0" w:rsidP="004E0E9A">
            <w:pPr>
              <w:rPr>
                <w:lang w:val="en-US"/>
              </w:rPr>
            </w:pPr>
            <w:r w:rsidRPr="00AE1987">
              <w:rPr>
                <w:lang w:val="en-US"/>
              </w:rPr>
              <w:t>Red</w:t>
            </w:r>
          </w:p>
        </w:tc>
        <w:tc>
          <w:tcPr>
            <w:tcW w:w="6570" w:type="dxa"/>
          </w:tcPr>
          <w:p w14:paraId="22320B0A" w14:textId="77777777" w:rsidR="00C720B0" w:rsidRDefault="00C720B0" w:rsidP="004E0E9A">
            <w:pPr>
              <w:rPr>
                <w:lang w:val="en-US"/>
              </w:rPr>
            </w:pPr>
            <w:r w:rsidRPr="00D90896">
              <w:rPr>
                <w:lang w:val="en-US"/>
              </w:rPr>
              <w:t xml:space="preserve">Biological Weapons - Overall Flag: This factor assigns an overall Red, Amber, or </w:t>
            </w:r>
            <w:proofErr w:type="gramStart"/>
            <w:r w:rsidRPr="00D90896">
              <w:rPr>
                <w:lang w:val="en-US"/>
              </w:rPr>
              <w:t>Green</w:t>
            </w:r>
            <w:proofErr w:type="gramEnd"/>
            <w:r w:rsidRPr="00D90896">
              <w:rPr>
                <w:lang w:val="en-US"/>
              </w:rPr>
              <w:t xml:space="preserve"> flag to an issuer based on the issuer’s involvement in any biological weapons </w:t>
            </w:r>
            <w:proofErr w:type="spellStart"/>
            <w:r w:rsidRPr="00D90896">
              <w:rPr>
                <w:lang w:val="en-US"/>
              </w:rPr>
              <w:t>programme</w:t>
            </w:r>
            <w:proofErr w:type="spellEnd"/>
            <w:r w:rsidRPr="00D90896">
              <w:rPr>
                <w:lang w:val="en-US"/>
              </w:rPr>
              <w:t>.</w:t>
            </w:r>
          </w:p>
        </w:tc>
      </w:tr>
      <w:tr w:rsidR="00C720B0" w14:paraId="10162FE3" w14:textId="77777777" w:rsidTr="004E0E9A">
        <w:tc>
          <w:tcPr>
            <w:tcW w:w="1615" w:type="dxa"/>
          </w:tcPr>
          <w:p w14:paraId="0D65B4A1" w14:textId="77777777" w:rsidR="00C720B0" w:rsidRDefault="00C720B0" w:rsidP="004E0E9A">
            <w:pPr>
              <w:rPr>
                <w:lang w:val="en-US"/>
              </w:rPr>
            </w:pPr>
            <w:r w:rsidRPr="00AE1987">
              <w:rPr>
                <w:lang w:val="en-US"/>
              </w:rPr>
              <w:t>Chemical Weapons – Overall Flag</w:t>
            </w:r>
          </w:p>
        </w:tc>
        <w:tc>
          <w:tcPr>
            <w:tcW w:w="1170" w:type="dxa"/>
          </w:tcPr>
          <w:p w14:paraId="11CF399E" w14:textId="77777777" w:rsidR="00C720B0" w:rsidRDefault="00C720B0" w:rsidP="004E0E9A">
            <w:pPr>
              <w:rPr>
                <w:lang w:val="en-US"/>
              </w:rPr>
            </w:pPr>
            <w:r w:rsidRPr="00AE1987">
              <w:rPr>
                <w:lang w:val="en-US"/>
              </w:rPr>
              <w:t>NA</w:t>
            </w:r>
          </w:p>
        </w:tc>
        <w:tc>
          <w:tcPr>
            <w:tcW w:w="810" w:type="dxa"/>
          </w:tcPr>
          <w:p w14:paraId="55E20D8E" w14:textId="77777777" w:rsidR="00C720B0" w:rsidRDefault="00C720B0" w:rsidP="004E0E9A">
            <w:pPr>
              <w:rPr>
                <w:lang w:val="en-US"/>
              </w:rPr>
            </w:pPr>
            <w:r w:rsidRPr="00AE1987">
              <w:rPr>
                <w:lang w:val="en-US"/>
              </w:rPr>
              <w:t>Red</w:t>
            </w:r>
          </w:p>
        </w:tc>
        <w:tc>
          <w:tcPr>
            <w:tcW w:w="6570" w:type="dxa"/>
          </w:tcPr>
          <w:p w14:paraId="5C2EF267" w14:textId="77777777" w:rsidR="00C720B0" w:rsidRDefault="00C720B0" w:rsidP="004E0E9A">
            <w:pPr>
              <w:rPr>
                <w:lang w:val="en-US"/>
              </w:rPr>
            </w:pPr>
            <w:r w:rsidRPr="00D90896">
              <w:rPr>
                <w:lang w:val="en-US"/>
              </w:rPr>
              <w:t xml:space="preserve">Chemical Weapons - Overall Flag: This factor assigns an overall Red, Amber, or </w:t>
            </w:r>
            <w:proofErr w:type="gramStart"/>
            <w:r w:rsidRPr="00D90896">
              <w:rPr>
                <w:lang w:val="en-US"/>
              </w:rPr>
              <w:t>Green</w:t>
            </w:r>
            <w:proofErr w:type="gramEnd"/>
            <w:r w:rsidRPr="00D90896">
              <w:rPr>
                <w:lang w:val="en-US"/>
              </w:rPr>
              <w:t xml:space="preserve"> flag to an issuer based on the issuer’s involvement in any chemical weapons </w:t>
            </w:r>
            <w:proofErr w:type="spellStart"/>
            <w:r w:rsidRPr="00D90896">
              <w:rPr>
                <w:lang w:val="en-US"/>
              </w:rPr>
              <w:t>programme</w:t>
            </w:r>
            <w:proofErr w:type="spellEnd"/>
            <w:r w:rsidRPr="00D90896">
              <w:rPr>
                <w:lang w:val="en-US"/>
              </w:rPr>
              <w:t>.</w:t>
            </w:r>
          </w:p>
        </w:tc>
      </w:tr>
      <w:tr w:rsidR="00C720B0" w14:paraId="6E7029C7" w14:textId="77777777" w:rsidTr="004E0E9A">
        <w:tc>
          <w:tcPr>
            <w:tcW w:w="1615" w:type="dxa"/>
          </w:tcPr>
          <w:p w14:paraId="3E37E278" w14:textId="77777777" w:rsidR="00C720B0" w:rsidRDefault="00C720B0" w:rsidP="004E0E9A">
            <w:pPr>
              <w:rPr>
                <w:lang w:val="en-US"/>
              </w:rPr>
            </w:pPr>
            <w:r w:rsidRPr="00AE1987">
              <w:rPr>
                <w:lang w:val="en-US"/>
              </w:rPr>
              <w:t>Cluster Munitions – Overall Flag</w:t>
            </w:r>
          </w:p>
        </w:tc>
        <w:tc>
          <w:tcPr>
            <w:tcW w:w="1170" w:type="dxa"/>
          </w:tcPr>
          <w:p w14:paraId="00F7E89E" w14:textId="77777777" w:rsidR="00C720B0" w:rsidRDefault="00C720B0" w:rsidP="004E0E9A">
            <w:pPr>
              <w:rPr>
                <w:lang w:val="en-US"/>
              </w:rPr>
            </w:pPr>
            <w:r w:rsidRPr="00AE1987">
              <w:rPr>
                <w:lang w:val="en-US"/>
              </w:rPr>
              <w:t>NA</w:t>
            </w:r>
          </w:p>
        </w:tc>
        <w:tc>
          <w:tcPr>
            <w:tcW w:w="810" w:type="dxa"/>
          </w:tcPr>
          <w:p w14:paraId="41A3B2C4" w14:textId="77777777" w:rsidR="00C720B0" w:rsidRDefault="00C720B0" w:rsidP="004E0E9A">
            <w:pPr>
              <w:rPr>
                <w:lang w:val="en-US"/>
              </w:rPr>
            </w:pPr>
            <w:r w:rsidRPr="00AE1987">
              <w:rPr>
                <w:lang w:val="en-US"/>
              </w:rPr>
              <w:t>Red</w:t>
            </w:r>
          </w:p>
        </w:tc>
        <w:tc>
          <w:tcPr>
            <w:tcW w:w="6570" w:type="dxa"/>
          </w:tcPr>
          <w:p w14:paraId="400DD9FA" w14:textId="77777777" w:rsidR="00C720B0" w:rsidRDefault="00C720B0" w:rsidP="004E0E9A">
            <w:pPr>
              <w:rPr>
                <w:lang w:val="en-US"/>
              </w:rPr>
            </w:pPr>
            <w:r w:rsidRPr="00D90896">
              <w:rPr>
                <w:lang w:val="en-US"/>
              </w:rPr>
              <w:t xml:space="preserve">Cluster Munitions - Overall Flag: This factor assigns an overall Red, Amber, or </w:t>
            </w:r>
            <w:proofErr w:type="gramStart"/>
            <w:r w:rsidRPr="00D90896">
              <w:rPr>
                <w:lang w:val="en-US"/>
              </w:rPr>
              <w:t>Green</w:t>
            </w:r>
            <w:proofErr w:type="gramEnd"/>
            <w:r w:rsidRPr="00D90896">
              <w:rPr>
                <w:lang w:val="en-US"/>
              </w:rPr>
              <w:t xml:space="preserve"> flag to an issuer based on the issuer’s involvement in any cluster munitions </w:t>
            </w:r>
            <w:proofErr w:type="spellStart"/>
            <w:r w:rsidRPr="00D90896">
              <w:rPr>
                <w:lang w:val="en-US"/>
              </w:rPr>
              <w:t>programme</w:t>
            </w:r>
            <w:proofErr w:type="spellEnd"/>
            <w:r w:rsidRPr="00D90896">
              <w:rPr>
                <w:lang w:val="en-US"/>
              </w:rPr>
              <w:t>.</w:t>
            </w:r>
          </w:p>
        </w:tc>
      </w:tr>
      <w:tr w:rsidR="00C720B0" w14:paraId="09F99E86" w14:textId="77777777" w:rsidTr="004E0E9A">
        <w:tc>
          <w:tcPr>
            <w:tcW w:w="1615" w:type="dxa"/>
          </w:tcPr>
          <w:p w14:paraId="5FFFAEF4" w14:textId="77777777" w:rsidR="00C720B0" w:rsidRDefault="00C720B0" w:rsidP="004E0E9A">
            <w:pPr>
              <w:rPr>
                <w:lang w:val="en-US"/>
              </w:rPr>
            </w:pPr>
            <w:r w:rsidRPr="00AE1987">
              <w:rPr>
                <w:lang w:val="en-US"/>
              </w:rPr>
              <w:t>Tobacco - Production Minimum Percentage of Revenues (%)</w:t>
            </w:r>
          </w:p>
        </w:tc>
        <w:tc>
          <w:tcPr>
            <w:tcW w:w="1170" w:type="dxa"/>
          </w:tcPr>
          <w:p w14:paraId="6EE7A3A0" w14:textId="77777777" w:rsidR="00C720B0" w:rsidRDefault="00C720B0" w:rsidP="004E0E9A">
            <w:pPr>
              <w:rPr>
                <w:lang w:val="en-US"/>
              </w:rPr>
            </w:pPr>
            <w:r w:rsidRPr="00AE1987">
              <w:rPr>
                <w:lang w:val="en-US"/>
              </w:rPr>
              <w:t>NA</w:t>
            </w:r>
          </w:p>
        </w:tc>
        <w:tc>
          <w:tcPr>
            <w:tcW w:w="810" w:type="dxa"/>
          </w:tcPr>
          <w:p w14:paraId="477D1AEC" w14:textId="77777777" w:rsidR="00C720B0" w:rsidRDefault="00C720B0" w:rsidP="004E0E9A">
            <w:pPr>
              <w:rPr>
                <w:lang w:val="en-US"/>
              </w:rPr>
            </w:pPr>
            <w:r w:rsidRPr="00AE1987">
              <w:rPr>
                <w:lang w:val="en-US"/>
              </w:rPr>
              <w:t>&gt;0</w:t>
            </w:r>
          </w:p>
        </w:tc>
        <w:tc>
          <w:tcPr>
            <w:tcW w:w="6570" w:type="dxa"/>
          </w:tcPr>
          <w:p w14:paraId="257EBBDC" w14:textId="77777777" w:rsidR="00C720B0" w:rsidRDefault="00C720B0" w:rsidP="004E0E9A">
            <w:pPr>
              <w:rPr>
                <w:lang w:val="en-US"/>
              </w:rPr>
            </w:pPr>
            <w:r w:rsidRPr="00D90896">
              <w:rPr>
                <w:lang w:val="en-US"/>
              </w:rPr>
              <w:t>Tobacco - Production Minimum Percentage of Revenues (%): This factor identifies the minimum percentage value of revenue derived from involvement in the production of tobacco.</w:t>
            </w:r>
          </w:p>
        </w:tc>
      </w:tr>
      <w:tr w:rsidR="00C720B0" w14:paraId="4C1F2D4A" w14:textId="77777777" w:rsidTr="004E0E9A">
        <w:tc>
          <w:tcPr>
            <w:tcW w:w="1615" w:type="dxa"/>
          </w:tcPr>
          <w:p w14:paraId="4843259D" w14:textId="77777777" w:rsidR="00C720B0" w:rsidRDefault="00C720B0" w:rsidP="004E0E9A">
            <w:pPr>
              <w:rPr>
                <w:lang w:val="en-US"/>
              </w:rPr>
            </w:pPr>
            <w:r w:rsidRPr="00AE1987">
              <w:rPr>
                <w:lang w:val="en-US"/>
              </w:rPr>
              <w:lastRenderedPageBreak/>
              <w:t>Tobacco - Production Maximum Percentage of Revenues (%)</w:t>
            </w:r>
          </w:p>
        </w:tc>
        <w:tc>
          <w:tcPr>
            <w:tcW w:w="1170" w:type="dxa"/>
          </w:tcPr>
          <w:p w14:paraId="5306D4F2" w14:textId="77777777" w:rsidR="00C720B0" w:rsidRDefault="00C720B0" w:rsidP="004E0E9A">
            <w:pPr>
              <w:rPr>
                <w:lang w:val="en-US"/>
              </w:rPr>
            </w:pPr>
            <w:r w:rsidRPr="00AE1987">
              <w:rPr>
                <w:lang w:val="en-US"/>
              </w:rPr>
              <w:t>NA</w:t>
            </w:r>
          </w:p>
        </w:tc>
        <w:tc>
          <w:tcPr>
            <w:tcW w:w="810" w:type="dxa"/>
          </w:tcPr>
          <w:p w14:paraId="48242ABF" w14:textId="77777777" w:rsidR="00C720B0" w:rsidRDefault="00C720B0" w:rsidP="004E0E9A">
            <w:pPr>
              <w:rPr>
                <w:lang w:val="en-US"/>
              </w:rPr>
            </w:pPr>
            <w:r w:rsidRPr="00AE1987">
              <w:rPr>
                <w:lang w:val="en-US"/>
              </w:rPr>
              <w:t>&gt;0</w:t>
            </w:r>
          </w:p>
        </w:tc>
        <w:tc>
          <w:tcPr>
            <w:tcW w:w="6570" w:type="dxa"/>
          </w:tcPr>
          <w:p w14:paraId="2E88AB44" w14:textId="77777777" w:rsidR="00C720B0" w:rsidRDefault="00C720B0" w:rsidP="004E0E9A">
            <w:pPr>
              <w:rPr>
                <w:lang w:val="en-US"/>
              </w:rPr>
            </w:pPr>
            <w:r w:rsidRPr="00D90896">
              <w:rPr>
                <w:lang w:val="en-US"/>
              </w:rPr>
              <w:t>Tobacco - Production Maximum Percentage of Revenues (%): This factor identifies the maximum percentage value of revenue derived from involvement in the production of tobacco.</w:t>
            </w:r>
          </w:p>
        </w:tc>
      </w:tr>
      <w:tr w:rsidR="00C720B0" w14:paraId="642A9002" w14:textId="77777777" w:rsidTr="004E0E9A">
        <w:tc>
          <w:tcPr>
            <w:tcW w:w="1615" w:type="dxa"/>
          </w:tcPr>
          <w:p w14:paraId="631944B3" w14:textId="77777777" w:rsidR="00C720B0" w:rsidRDefault="00C720B0" w:rsidP="004E0E9A">
            <w:pPr>
              <w:rPr>
                <w:lang w:val="en-US"/>
              </w:rPr>
            </w:pPr>
            <w:r w:rsidRPr="00AE1987">
              <w:rPr>
                <w:lang w:val="en-US"/>
              </w:rPr>
              <w:t>NBR Overall Flag</w:t>
            </w:r>
          </w:p>
        </w:tc>
        <w:tc>
          <w:tcPr>
            <w:tcW w:w="1170" w:type="dxa"/>
          </w:tcPr>
          <w:p w14:paraId="5B6D788B" w14:textId="77777777" w:rsidR="00C720B0" w:rsidRDefault="00C720B0" w:rsidP="004E0E9A">
            <w:pPr>
              <w:rPr>
                <w:lang w:val="en-US"/>
              </w:rPr>
            </w:pPr>
            <w:r w:rsidRPr="00AE1987">
              <w:rPr>
                <w:lang w:val="en-US"/>
              </w:rPr>
              <w:t>NA</w:t>
            </w:r>
          </w:p>
        </w:tc>
        <w:tc>
          <w:tcPr>
            <w:tcW w:w="810" w:type="dxa"/>
          </w:tcPr>
          <w:p w14:paraId="11B64D75" w14:textId="77777777" w:rsidR="00C720B0" w:rsidRDefault="00C720B0" w:rsidP="004E0E9A">
            <w:pPr>
              <w:rPr>
                <w:lang w:val="en-US"/>
              </w:rPr>
            </w:pPr>
            <w:r w:rsidRPr="00AE1987">
              <w:rPr>
                <w:lang w:val="en-US"/>
              </w:rPr>
              <w:t>Red</w:t>
            </w:r>
          </w:p>
        </w:tc>
        <w:tc>
          <w:tcPr>
            <w:tcW w:w="6570" w:type="dxa"/>
          </w:tcPr>
          <w:p w14:paraId="19C636A1" w14:textId="77777777" w:rsidR="00C720B0" w:rsidRDefault="00C720B0" w:rsidP="004E0E9A">
            <w:pPr>
              <w:rPr>
                <w:lang w:val="en-US"/>
              </w:rPr>
            </w:pPr>
            <w:r w:rsidRPr="00C6055B">
              <w:rPr>
                <w:lang w:val="en-US"/>
              </w:rPr>
              <w:t xml:space="preserve">This factor assigns an overall Red, Amber, or </w:t>
            </w:r>
            <w:proofErr w:type="gramStart"/>
            <w:r w:rsidRPr="00C6055B">
              <w:rPr>
                <w:lang w:val="en-US"/>
              </w:rPr>
              <w:t>Green</w:t>
            </w:r>
            <w:proofErr w:type="gramEnd"/>
            <w:r w:rsidRPr="00C6055B">
              <w:rPr>
                <w:lang w:val="en-US"/>
              </w:rPr>
              <w:t xml:space="preserve"> flag to an issuer based on the issuer's link with any breaches of international standards. The "Red" value covers instances of a failure to respect established norms which has been verified by an authoritative body and where the issue remains unaddressed. The "Amber" value covers instances where the issuer has entered contract(s) that  would, when actualized, lead to a failure to respect established norms; where there are credible  allegations that the issuer is involved in a failure to respect an established norm; where the failure to  respect established norms has been verified, yet the issuer is implementing remedial measures; or  where there are credible allegations but there is fragmentary information about the issuer's ongoing  involvement. The "Green" value covers instances where there are allegations of a failure to respect international norms, but the information is fragmentary or the severity has yet to be established; where the incidents are not severe and the issuer has committed to improve its practice, but the issue is not yet fully addressed.  An issuer is flagged for violation of the UNGC Principles or OECD guidelines for Multinational Enterprises using the RED assessment which confirms a verified violation. If clients wish to apply a stricter approach, they can do so by applying the AMBER flag.</w:t>
            </w:r>
          </w:p>
        </w:tc>
      </w:tr>
      <w:tr w:rsidR="00C720B0" w14:paraId="4564D74E" w14:textId="77777777" w:rsidTr="004E0E9A">
        <w:tc>
          <w:tcPr>
            <w:tcW w:w="1615" w:type="dxa"/>
          </w:tcPr>
          <w:p w14:paraId="4FE38E8B" w14:textId="77777777" w:rsidR="00C720B0" w:rsidRDefault="00C720B0" w:rsidP="004E0E9A">
            <w:pPr>
              <w:rPr>
                <w:lang w:val="en-US"/>
              </w:rPr>
            </w:pPr>
            <w:r w:rsidRPr="00AE1987">
              <w:rPr>
                <w:lang w:val="en-US"/>
              </w:rPr>
              <w:t>Fossil Fuel - Coal (</w:t>
            </w:r>
            <w:proofErr w:type="spellStart"/>
            <w:proofErr w:type="gramStart"/>
            <w:r w:rsidRPr="00AE1987">
              <w:rPr>
                <w:lang w:val="en-US"/>
              </w:rPr>
              <w:t>Extract,Refine</w:t>
            </w:r>
            <w:proofErr w:type="gramEnd"/>
            <w:r w:rsidRPr="00AE1987">
              <w:rPr>
                <w:lang w:val="en-US"/>
              </w:rPr>
              <w:t>,Trade</w:t>
            </w:r>
            <w:proofErr w:type="spellEnd"/>
            <w:r w:rsidRPr="00AE1987">
              <w:rPr>
                <w:lang w:val="en-US"/>
              </w:rPr>
              <w:t>) Min Revenue share (%)</w:t>
            </w:r>
          </w:p>
        </w:tc>
        <w:tc>
          <w:tcPr>
            <w:tcW w:w="1170" w:type="dxa"/>
          </w:tcPr>
          <w:p w14:paraId="67E040F6" w14:textId="77777777" w:rsidR="00C720B0" w:rsidRPr="00AE1987" w:rsidRDefault="00C720B0" w:rsidP="004E0E9A">
            <w:pPr>
              <w:rPr>
                <w:lang w:val="en-US"/>
              </w:rPr>
            </w:pPr>
            <w:proofErr w:type="spellStart"/>
            <w:r w:rsidRPr="00AE1987">
              <w:rPr>
                <w:lang w:val="en-US"/>
              </w:rPr>
              <w:t>FossilFuelCoalExtractRevShareMin</w:t>
            </w:r>
            <w:proofErr w:type="spellEnd"/>
            <w:r w:rsidRPr="00AE1987">
              <w:rPr>
                <w:lang w:val="en-US"/>
              </w:rPr>
              <w:t xml:space="preserve"> + </w:t>
            </w:r>
            <w:proofErr w:type="spellStart"/>
            <w:r w:rsidRPr="00AE1987">
              <w:rPr>
                <w:lang w:val="en-US"/>
              </w:rPr>
              <w:t>FossilFuelCoalRefProcRevShareMin</w:t>
            </w:r>
            <w:proofErr w:type="spellEnd"/>
            <w:r w:rsidRPr="00AE1987">
              <w:rPr>
                <w:lang w:val="en-US"/>
              </w:rPr>
              <w:t xml:space="preserve"> + </w:t>
            </w:r>
          </w:p>
          <w:p w14:paraId="21290EBC" w14:textId="77777777" w:rsidR="00C720B0" w:rsidRDefault="00C720B0" w:rsidP="004E0E9A">
            <w:pPr>
              <w:rPr>
                <w:lang w:val="en-US"/>
              </w:rPr>
            </w:pPr>
            <w:proofErr w:type="spellStart"/>
            <w:r w:rsidRPr="00AE1987">
              <w:rPr>
                <w:lang w:val="en-US"/>
              </w:rPr>
              <w:t>FossilFuelCoalTradeRevShareMin</w:t>
            </w:r>
            <w:proofErr w:type="spellEnd"/>
          </w:p>
        </w:tc>
        <w:tc>
          <w:tcPr>
            <w:tcW w:w="810" w:type="dxa"/>
          </w:tcPr>
          <w:p w14:paraId="3F271551" w14:textId="77777777" w:rsidR="00C720B0" w:rsidRDefault="00C720B0" w:rsidP="004E0E9A">
            <w:pPr>
              <w:rPr>
                <w:lang w:val="en-US"/>
              </w:rPr>
            </w:pPr>
            <w:r w:rsidRPr="00AE1987">
              <w:rPr>
                <w:lang w:val="en-US"/>
              </w:rPr>
              <w:t>&gt;=1%</w:t>
            </w:r>
          </w:p>
        </w:tc>
        <w:tc>
          <w:tcPr>
            <w:tcW w:w="6570" w:type="dxa"/>
          </w:tcPr>
          <w:p w14:paraId="5969A827" w14:textId="77777777" w:rsidR="00C720B0" w:rsidRDefault="00C720B0" w:rsidP="004E0E9A">
            <w:pPr>
              <w:rPr>
                <w:lang w:val="en-US"/>
              </w:rPr>
            </w:pPr>
            <w:r w:rsidRPr="00C6055B">
              <w:rPr>
                <w:lang w:val="en-US"/>
              </w:rPr>
              <w:t>Fossil Fuel - Coal Extraction minimum Revenue Share (%): This factor provides the minimum percentage of recent-year revenues for the company’s involvement in coal mining, including thermal and metallurgical coal. Fossil Fuel - Coal Refining &amp; Processing min Revenue Share (%): This factor provides the minimum percentage of recent-year revenues for the company's involvement in the processing of coke, coal-to-liquids operations and coal gasification (syngas for thermal use). Fossil Fuel - Coal Trade minimum Percentage of Revenue (%): This factor provides the minimum recent-year revenue for the company's involvement in the marketing of coal.</w:t>
            </w:r>
          </w:p>
        </w:tc>
      </w:tr>
      <w:tr w:rsidR="00C720B0" w14:paraId="6FCCB8B9" w14:textId="77777777" w:rsidTr="004E0E9A">
        <w:tc>
          <w:tcPr>
            <w:tcW w:w="1615" w:type="dxa"/>
          </w:tcPr>
          <w:p w14:paraId="48A49DD5" w14:textId="77777777" w:rsidR="00C720B0" w:rsidRDefault="00C720B0" w:rsidP="004E0E9A">
            <w:pPr>
              <w:rPr>
                <w:lang w:val="en-US"/>
              </w:rPr>
            </w:pPr>
            <w:r w:rsidRPr="00AE1987">
              <w:rPr>
                <w:lang w:val="en-US"/>
              </w:rPr>
              <w:t>Fossil Fuel - Coal (</w:t>
            </w:r>
            <w:proofErr w:type="spellStart"/>
            <w:proofErr w:type="gramStart"/>
            <w:r w:rsidRPr="00AE1987">
              <w:rPr>
                <w:lang w:val="en-US"/>
              </w:rPr>
              <w:t>Extract,Refine</w:t>
            </w:r>
            <w:proofErr w:type="gramEnd"/>
            <w:r w:rsidRPr="00AE1987">
              <w:rPr>
                <w:lang w:val="en-US"/>
              </w:rPr>
              <w:t>,Trade</w:t>
            </w:r>
            <w:proofErr w:type="spellEnd"/>
            <w:r w:rsidRPr="00AE1987">
              <w:rPr>
                <w:lang w:val="en-US"/>
              </w:rPr>
              <w:t xml:space="preserve">) Max </w:t>
            </w:r>
            <w:r w:rsidRPr="00AE1987">
              <w:rPr>
                <w:lang w:val="en-US"/>
              </w:rPr>
              <w:lastRenderedPageBreak/>
              <w:t>Revenue share (%)</w:t>
            </w:r>
          </w:p>
        </w:tc>
        <w:tc>
          <w:tcPr>
            <w:tcW w:w="1170" w:type="dxa"/>
          </w:tcPr>
          <w:p w14:paraId="6E47CDB1" w14:textId="77777777" w:rsidR="00C720B0" w:rsidRPr="00AE1987" w:rsidRDefault="00C720B0" w:rsidP="004E0E9A">
            <w:pPr>
              <w:rPr>
                <w:lang w:val="en-US"/>
              </w:rPr>
            </w:pPr>
            <w:proofErr w:type="spellStart"/>
            <w:r w:rsidRPr="00AE1987">
              <w:rPr>
                <w:lang w:val="en-US"/>
              </w:rPr>
              <w:lastRenderedPageBreak/>
              <w:t>FossilFuelCoalExtractRevShareMax</w:t>
            </w:r>
            <w:proofErr w:type="spellEnd"/>
            <w:r w:rsidRPr="00AE1987">
              <w:rPr>
                <w:lang w:val="en-US"/>
              </w:rPr>
              <w:t xml:space="preserve"> + </w:t>
            </w:r>
            <w:proofErr w:type="spellStart"/>
            <w:r w:rsidRPr="00AE1987">
              <w:rPr>
                <w:lang w:val="en-US"/>
              </w:rPr>
              <w:lastRenderedPageBreak/>
              <w:t>FossilFuelCoalRefProcRevShareMax</w:t>
            </w:r>
            <w:proofErr w:type="spellEnd"/>
            <w:r w:rsidRPr="00AE1987">
              <w:rPr>
                <w:lang w:val="en-US"/>
              </w:rPr>
              <w:t xml:space="preserve"> + </w:t>
            </w:r>
          </w:p>
          <w:p w14:paraId="53AAECEC" w14:textId="77777777" w:rsidR="00C720B0" w:rsidRDefault="00C720B0" w:rsidP="004E0E9A">
            <w:pPr>
              <w:rPr>
                <w:lang w:val="en-US"/>
              </w:rPr>
            </w:pPr>
            <w:proofErr w:type="spellStart"/>
            <w:r w:rsidRPr="00AE1987">
              <w:rPr>
                <w:lang w:val="en-US"/>
              </w:rPr>
              <w:t>FossilFuelCoalTradeRevShareMax</w:t>
            </w:r>
            <w:proofErr w:type="spellEnd"/>
          </w:p>
        </w:tc>
        <w:tc>
          <w:tcPr>
            <w:tcW w:w="810" w:type="dxa"/>
          </w:tcPr>
          <w:p w14:paraId="5F4FE9AE" w14:textId="77777777" w:rsidR="00C720B0" w:rsidRDefault="00C720B0" w:rsidP="004E0E9A">
            <w:pPr>
              <w:rPr>
                <w:lang w:val="en-US"/>
              </w:rPr>
            </w:pPr>
            <w:r w:rsidRPr="00AE1987">
              <w:rPr>
                <w:lang w:val="en-US"/>
              </w:rPr>
              <w:lastRenderedPageBreak/>
              <w:t>&gt;1%</w:t>
            </w:r>
          </w:p>
        </w:tc>
        <w:tc>
          <w:tcPr>
            <w:tcW w:w="6570" w:type="dxa"/>
          </w:tcPr>
          <w:p w14:paraId="17C4B126" w14:textId="77777777" w:rsidR="00C720B0" w:rsidRDefault="00C720B0" w:rsidP="004E0E9A">
            <w:pPr>
              <w:rPr>
                <w:lang w:val="en-US"/>
              </w:rPr>
            </w:pPr>
            <w:r w:rsidRPr="00C6055B">
              <w:rPr>
                <w:lang w:val="en-US"/>
              </w:rPr>
              <w:t xml:space="preserve">Fossil Fuel - Coal Extraction Maximum Revenue Share (%): This factor provides the maximum percentage of recent-year revenues for the company’s involvement in coal mining, including thermal and metallurgical coal. Fossil Fuel - Coal Refining &amp; Processing </w:t>
            </w:r>
            <w:r w:rsidRPr="00C6055B">
              <w:rPr>
                <w:lang w:val="en-US"/>
              </w:rPr>
              <w:lastRenderedPageBreak/>
              <w:t>Max Revenue Share (%): This factor provides the maximum percentage of recent-year revenues for the company's involvement in the processing of coke, coal-to-liquids operations and coal gasification (syngas for thermal use). Fossil Fuel - Coal Trade Maximum Percentage of Revenue (%): This factor provides the maximum recent-year revenue for the company's involvement in the marketing of coal.</w:t>
            </w:r>
          </w:p>
        </w:tc>
      </w:tr>
      <w:tr w:rsidR="00C720B0" w14:paraId="78145B9D" w14:textId="77777777" w:rsidTr="004E0E9A">
        <w:tc>
          <w:tcPr>
            <w:tcW w:w="1615" w:type="dxa"/>
          </w:tcPr>
          <w:p w14:paraId="1BD77AB5" w14:textId="77777777" w:rsidR="00C720B0" w:rsidRDefault="00C720B0" w:rsidP="004E0E9A">
            <w:pPr>
              <w:rPr>
                <w:lang w:val="en-US"/>
              </w:rPr>
            </w:pPr>
            <w:r w:rsidRPr="00AE1987">
              <w:rPr>
                <w:lang w:val="en-US"/>
              </w:rPr>
              <w:lastRenderedPageBreak/>
              <w:t>Fossil Fuel - Oil (</w:t>
            </w:r>
            <w:proofErr w:type="spellStart"/>
            <w:proofErr w:type="gramStart"/>
            <w:r w:rsidRPr="00AE1987">
              <w:rPr>
                <w:lang w:val="en-US"/>
              </w:rPr>
              <w:t>Extract,Refine</w:t>
            </w:r>
            <w:proofErr w:type="gramEnd"/>
            <w:r w:rsidRPr="00AE1987">
              <w:rPr>
                <w:lang w:val="en-US"/>
              </w:rPr>
              <w:t>,Distribute</w:t>
            </w:r>
            <w:proofErr w:type="spellEnd"/>
            <w:r w:rsidRPr="00AE1987">
              <w:rPr>
                <w:lang w:val="en-US"/>
              </w:rPr>
              <w:t>) Min Rev share (%)</w:t>
            </w:r>
          </w:p>
        </w:tc>
        <w:tc>
          <w:tcPr>
            <w:tcW w:w="1170" w:type="dxa"/>
          </w:tcPr>
          <w:p w14:paraId="348B4201" w14:textId="77777777" w:rsidR="00C720B0" w:rsidRDefault="00C720B0" w:rsidP="004E0E9A">
            <w:pPr>
              <w:rPr>
                <w:lang w:val="en-US"/>
              </w:rPr>
            </w:pPr>
            <w:proofErr w:type="spellStart"/>
            <w:r w:rsidRPr="00AE1987">
              <w:rPr>
                <w:lang w:val="en-US"/>
              </w:rPr>
              <w:t>FossilFuelOilExtractRevShareMin</w:t>
            </w:r>
            <w:proofErr w:type="spellEnd"/>
            <w:r w:rsidRPr="00AE1987">
              <w:rPr>
                <w:lang w:val="en-US"/>
              </w:rPr>
              <w:t xml:space="preserve"> + </w:t>
            </w:r>
            <w:proofErr w:type="spellStart"/>
            <w:r w:rsidRPr="00AE1987">
              <w:rPr>
                <w:lang w:val="en-US"/>
              </w:rPr>
              <w:t>FossilFuelOilRefProcRevShareMin</w:t>
            </w:r>
            <w:proofErr w:type="spellEnd"/>
            <w:r w:rsidRPr="00AE1987">
              <w:rPr>
                <w:lang w:val="en-US"/>
              </w:rPr>
              <w:t xml:space="preserve"> + </w:t>
            </w:r>
            <w:proofErr w:type="spellStart"/>
            <w:r w:rsidRPr="00AE1987">
              <w:rPr>
                <w:lang w:val="en-US"/>
              </w:rPr>
              <w:t>FossilFuelOilDistRevMin</w:t>
            </w:r>
            <w:proofErr w:type="spellEnd"/>
          </w:p>
        </w:tc>
        <w:tc>
          <w:tcPr>
            <w:tcW w:w="810" w:type="dxa"/>
          </w:tcPr>
          <w:p w14:paraId="5D6FE871" w14:textId="77777777" w:rsidR="00C720B0" w:rsidRDefault="00C720B0" w:rsidP="004E0E9A">
            <w:pPr>
              <w:rPr>
                <w:lang w:val="en-US"/>
              </w:rPr>
            </w:pPr>
            <w:r w:rsidRPr="00AE1987">
              <w:rPr>
                <w:lang w:val="en-US"/>
              </w:rPr>
              <w:t>&gt;=10%</w:t>
            </w:r>
          </w:p>
        </w:tc>
        <w:tc>
          <w:tcPr>
            <w:tcW w:w="6570" w:type="dxa"/>
          </w:tcPr>
          <w:p w14:paraId="29352D37" w14:textId="77777777" w:rsidR="00C720B0" w:rsidRDefault="00C720B0" w:rsidP="004E0E9A">
            <w:pPr>
              <w:rPr>
                <w:lang w:val="en-US"/>
              </w:rPr>
            </w:pPr>
            <w:r w:rsidRPr="00C6055B">
              <w:rPr>
                <w:lang w:val="en-US"/>
              </w:rPr>
              <w:t>Fossil Fuel - Oil Extraction minimum Revenue Share (%): This factor provides the minimum percentage of recent-year revenues for the company’s involvement in the extraction of oil (including crude oil, condensate, shale oil, bitumen, synthetic crude oil from oil/tar sands, and heavy oils). Fossil Fuel - Oil Refining &amp; Processing min Revenue Share (%): This factor provides the minimum percentage of recent-year revenues for the company’s involvement in the refining of oil (including liquefied petroleum gas, naphtha, gasoline, kerosene, diesel, fuel oil, and other combustive oil products). CBE - Oil Distribution Modelled min Rev Share (%): This factor provides the minimum percentage of revenues for the company's involvement in the distribution of fossil fuel oils for the most recent fiscal year period.</w:t>
            </w:r>
          </w:p>
        </w:tc>
      </w:tr>
      <w:tr w:rsidR="00C720B0" w14:paraId="061EF91A" w14:textId="77777777" w:rsidTr="004E0E9A">
        <w:tc>
          <w:tcPr>
            <w:tcW w:w="1615" w:type="dxa"/>
          </w:tcPr>
          <w:p w14:paraId="400B7E8F" w14:textId="77777777" w:rsidR="00C720B0" w:rsidRDefault="00C720B0" w:rsidP="004E0E9A">
            <w:pPr>
              <w:rPr>
                <w:lang w:val="en-US"/>
              </w:rPr>
            </w:pPr>
            <w:r w:rsidRPr="00AE1987">
              <w:rPr>
                <w:lang w:val="en-US"/>
              </w:rPr>
              <w:t>Fossil Fuel - Oil (</w:t>
            </w:r>
            <w:proofErr w:type="spellStart"/>
            <w:proofErr w:type="gramStart"/>
            <w:r w:rsidRPr="00AE1987">
              <w:rPr>
                <w:lang w:val="en-US"/>
              </w:rPr>
              <w:t>Extract,Refine</w:t>
            </w:r>
            <w:proofErr w:type="gramEnd"/>
            <w:r w:rsidRPr="00AE1987">
              <w:rPr>
                <w:lang w:val="en-US"/>
              </w:rPr>
              <w:t>,Distribute</w:t>
            </w:r>
            <w:proofErr w:type="spellEnd"/>
            <w:r w:rsidRPr="00AE1987">
              <w:rPr>
                <w:lang w:val="en-US"/>
              </w:rPr>
              <w:t>) Max Rev share (%)</w:t>
            </w:r>
          </w:p>
        </w:tc>
        <w:tc>
          <w:tcPr>
            <w:tcW w:w="1170" w:type="dxa"/>
          </w:tcPr>
          <w:p w14:paraId="14031CC7" w14:textId="77777777" w:rsidR="00C720B0" w:rsidRDefault="00C720B0" w:rsidP="004E0E9A">
            <w:pPr>
              <w:rPr>
                <w:lang w:val="en-US"/>
              </w:rPr>
            </w:pPr>
            <w:proofErr w:type="spellStart"/>
            <w:r w:rsidRPr="00AE1987">
              <w:rPr>
                <w:lang w:val="en-US"/>
              </w:rPr>
              <w:t>FossilFuelOilExtractRevShareMax</w:t>
            </w:r>
            <w:proofErr w:type="spellEnd"/>
            <w:r w:rsidRPr="00AE1987">
              <w:rPr>
                <w:lang w:val="en-US"/>
              </w:rPr>
              <w:t xml:space="preserve"> + </w:t>
            </w:r>
            <w:proofErr w:type="spellStart"/>
            <w:r w:rsidRPr="00AE1987">
              <w:rPr>
                <w:lang w:val="en-US"/>
              </w:rPr>
              <w:t>FossilFuelOilRefProcRevShareMax</w:t>
            </w:r>
            <w:proofErr w:type="spellEnd"/>
            <w:r w:rsidRPr="00AE1987">
              <w:rPr>
                <w:lang w:val="en-US"/>
              </w:rPr>
              <w:t xml:space="preserve"> + </w:t>
            </w:r>
            <w:proofErr w:type="spellStart"/>
            <w:r w:rsidRPr="00AE1987">
              <w:rPr>
                <w:lang w:val="en-US"/>
              </w:rPr>
              <w:t>FossilFuelOilDistRevMax</w:t>
            </w:r>
            <w:proofErr w:type="spellEnd"/>
          </w:p>
        </w:tc>
        <w:tc>
          <w:tcPr>
            <w:tcW w:w="810" w:type="dxa"/>
          </w:tcPr>
          <w:p w14:paraId="5673B630" w14:textId="77777777" w:rsidR="00C720B0" w:rsidRDefault="00C720B0" w:rsidP="004E0E9A">
            <w:pPr>
              <w:rPr>
                <w:lang w:val="en-US"/>
              </w:rPr>
            </w:pPr>
            <w:r w:rsidRPr="002F5076">
              <w:rPr>
                <w:lang w:val="en-US"/>
              </w:rPr>
              <w:t>&gt;10%</w:t>
            </w:r>
          </w:p>
        </w:tc>
        <w:tc>
          <w:tcPr>
            <w:tcW w:w="6570" w:type="dxa"/>
          </w:tcPr>
          <w:p w14:paraId="30213C9C" w14:textId="77777777" w:rsidR="00C720B0" w:rsidRDefault="00C720B0" w:rsidP="004E0E9A">
            <w:pPr>
              <w:rPr>
                <w:lang w:val="en-US"/>
              </w:rPr>
            </w:pPr>
            <w:r w:rsidRPr="00C6055B">
              <w:rPr>
                <w:lang w:val="en-US"/>
              </w:rPr>
              <w:t>Fossil Fuel - Oil Extraction Maximum Revenue Share (%): This factor provides the maximum percentage of recent-year revenues for the company’s involvement in the extraction of oil (including crude oil, condensate, shale oil, bitumen, synthetic crude oil from oil/tar sands, and heavy oils). Fossil Fuel - Oil Refining &amp; Processing Max Revenue Share (%): This factor provides the maximum percentage of recent-year revenues for the company’s involvement in the refining of oil (including liquefied petroleum gas, naphtha, gasoline, kerosene, diesel, fuel oil, and other combustive oil products). CBE - Oil Distribution Modelled Max Rev Share (%): This factor provides the maximum percentage of revenues for the company's involvement in the distribution of fossil fuel oils for the most recent fiscal year period.</w:t>
            </w:r>
          </w:p>
        </w:tc>
      </w:tr>
      <w:tr w:rsidR="00C720B0" w14:paraId="3DF33BD0" w14:textId="77777777" w:rsidTr="004E0E9A">
        <w:tc>
          <w:tcPr>
            <w:tcW w:w="1615" w:type="dxa"/>
          </w:tcPr>
          <w:p w14:paraId="6D471869" w14:textId="77777777" w:rsidR="00C720B0" w:rsidRDefault="00C720B0" w:rsidP="004E0E9A">
            <w:pPr>
              <w:rPr>
                <w:lang w:val="en-US"/>
              </w:rPr>
            </w:pPr>
            <w:r w:rsidRPr="00AE1987">
              <w:rPr>
                <w:lang w:val="en-US"/>
              </w:rPr>
              <w:t>Fossil Fuel - Gas (</w:t>
            </w:r>
            <w:proofErr w:type="spellStart"/>
            <w:proofErr w:type="gramStart"/>
            <w:r w:rsidRPr="00AE1987">
              <w:rPr>
                <w:lang w:val="en-US"/>
              </w:rPr>
              <w:t>Extract,Refine</w:t>
            </w:r>
            <w:proofErr w:type="gramEnd"/>
            <w:r w:rsidRPr="00AE1987">
              <w:rPr>
                <w:lang w:val="en-US"/>
              </w:rPr>
              <w:t>,Distribute</w:t>
            </w:r>
            <w:proofErr w:type="spellEnd"/>
            <w:r w:rsidRPr="00AE1987">
              <w:rPr>
                <w:lang w:val="en-US"/>
              </w:rPr>
              <w:t>) Min Rev share (%)</w:t>
            </w:r>
          </w:p>
        </w:tc>
        <w:tc>
          <w:tcPr>
            <w:tcW w:w="1170" w:type="dxa"/>
          </w:tcPr>
          <w:p w14:paraId="5B80564D" w14:textId="77777777" w:rsidR="00C720B0" w:rsidRDefault="00C720B0" w:rsidP="004E0E9A">
            <w:pPr>
              <w:rPr>
                <w:lang w:val="en-US"/>
              </w:rPr>
            </w:pPr>
            <w:proofErr w:type="spellStart"/>
            <w:r w:rsidRPr="00AE1987">
              <w:rPr>
                <w:lang w:val="en-US"/>
              </w:rPr>
              <w:t>FossilFuelGasExtractRevShareMin</w:t>
            </w:r>
            <w:proofErr w:type="spellEnd"/>
            <w:r w:rsidRPr="00AE1987">
              <w:rPr>
                <w:lang w:val="en-US"/>
              </w:rPr>
              <w:t xml:space="preserve"> + </w:t>
            </w:r>
            <w:proofErr w:type="spellStart"/>
            <w:r w:rsidRPr="00AE1987">
              <w:rPr>
                <w:lang w:val="en-US"/>
              </w:rPr>
              <w:t>FossilFuelGasRefProcRevShareMin</w:t>
            </w:r>
            <w:proofErr w:type="spellEnd"/>
            <w:r w:rsidRPr="00AE1987">
              <w:rPr>
                <w:lang w:val="en-US"/>
              </w:rPr>
              <w:t xml:space="preserve"> + </w:t>
            </w:r>
            <w:proofErr w:type="spellStart"/>
            <w:r w:rsidRPr="00AE1987">
              <w:rPr>
                <w:lang w:val="en-US"/>
              </w:rPr>
              <w:t>FossilFuel</w:t>
            </w:r>
            <w:r w:rsidRPr="00AE1987">
              <w:rPr>
                <w:lang w:val="en-US"/>
              </w:rPr>
              <w:lastRenderedPageBreak/>
              <w:t>GasDistRevMin</w:t>
            </w:r>
            <w:proofErr w:type="spellEnd"/>
          </w:p>
        </w:tc>
        <w:tc>
          <w:tcPr>
            <w:tcW w:w="810" w:type="dxa"/>
          </w:tcPr>
          <w:p w14:paraId="657BA003" w14:textId="77777777" w:rsidR="00C720B0" w:rsidRDefault="00C720B0" w:rsidP="004E0E9A">
            <w:pPr>
              <w:rPr>
                <w:lang w:val="en-US"/>
              </w:rPr>
            </w:pPr>
            <w:r w:rsidRPr="002F5076">
              <w:rPr>
                <w:lang w:val="en-US"/>
              </w:rPr>
              <w:lastRenderedPageBreak/>
              <w:t>&gt;=50%</w:t>
            </w:r>
          </w:p>
        </w:tc>
        <w:tc>
          <w:tcPr>
            <w:tcW w:w="6570" w:type="dxa"/>
          </w:tcPr>
          <w:p w14:paraId="52B67D56" w14:textId="77777777" w:rsidR="00C720B0" w:rsidRDefault="00C720B0" w:rsidP="004E0E9A">
            <w:pPr>
              <w:rPr>
                <w:lang w:val="en-US"/>
              </w:rPr>
            </w:pPr>
            <w:r w:rsidRPr="00C6055B">
              <w:rPr>
                <w:lang w:val="en-US"/>
              </w:rPr>
              <w:t xml:space="preserve">Fossil Fuel - Gas Extraction minimum Revenue Share (%): This factor provides the minimum percentage of recent-year revenues for the company’s involvement in the extraction of natural gas (including coalbed/coal seam methane). Fossil Fuel - Gas Refining &amp; Processing Min Revenue Share (%): This factor provides the minimum percentage of recent-year revenues for the company’s involvement in natural gas processing and gas-to-liquids operations. CBE - Gas Distribution Modelled Min Rev Share (%): This factor provides the minimum percentage of revenues for the </w:t>
            </w:r>
            <w:r w:rsidRPr="00C6055B">
              <w:rPr>
                <w:lang w:val="en-US"/>
              </w:rPr>
              <w:lastRenderedPageBreak/>
              <w:t>company's involvement in the distribution of fossil fuel gas for the most recent fiscal year period.</w:t>
            </w:r>
          </w:p>
        </w:tc>
      </w:tr>
      <w:tr w:rsidR="00C720B0" w14:paraId="028B6D51" w14:textId="77777777" w:rsidTr="004E0E9A">
        <w:tc>
          <w:tcPr>
            <w:tcW w:w="1615" w:type="dxa"/>
          </w:tcPr>
          <w:p w14:paraId="374A5FCC" w14:textId="77777777" w:rsidR="00C720B0" w:rsidRDefault="00C720B0" w:rsidP="004E0E9A">
            <w:pPr>
              <w:rPr>
                <w:lang w:val="en-US"/>
              </w:rPr>
            </w:pPr>
            <w:r w:rsidRPr="00AE1987">
              <w:rPr>
                <w:lang w:val="en-US"/>
              </w:rPr>
              <w:lastRenderedPageBreak/>
              <w:t>Fossil Fuel - Gas (</w:t>
            </w:r>
            <w:proofErr w:type="spellStart"/>
            <w:proofErr w:type="gramStart"/>
            <w:r w:rsidRPr="00AE1987">
              <w:rPr>
                <w:lang w:val="en-US"/>
              </w:rPr>
              <w:t>Extract,Refine</w:t>
            </w:r>
            <w:proofErr w:type="gramEnd"/>
            <w:r w:rsidRPr="00AE1987">
              <w:rPr>
                <w:lang w:val="en-US"/>
              </w:rPr>
              <w:t>,Distribute</w:t>
            </w:r>
            <w:proofErr w:type="spellEnd"/>
            <w:r w:rsidRPr="00AE1987">
              <w:rPr>
                <w:lang w:val="en-US"/>
              </w:rPr>
              <w:t>) Max Rev share (%)</w:t>
            </w:r>
          </w:p>
        </w:tc>
        <w:tc>
          <w:tcPr>
            <w:tcW w:w="1170" w:type="dxa"/>
          </w:tcPr>
          <w:p w14:paraId="3B49E8A8" w14:textId="77777777" w:rsidR="00C720B0" w:rsidRDefault="00C720B0" w:rsidP="004E0E9A">
            <w:pPr>
              <w:rPr>
                <w:lang w:val="en-US"/>
              </w:rPr>
            </w:pPr>
            <w:proofErr w:type="spellStart"/>
            <w:r w:rsidRPr="00AE1987">
              <w:rPr>
                <w:lang w:val="en-US"/>
              </w:rPr>
              <w:t>FossilFuelGasExtractRevShareMax</w:t>
            </w:r>
            <w:proofErr w:type="spellEnd"/>
            <w:r w:rsidRPr="00AE1987">
              <w:rPr>
                <w:lang w:val="en-US"/>
              </w:rPr>
              <w:t xml:space="preserve"> + </w:t>
            </w:r>
            <w:proofErr w:type="spellStart"/>
            <w:r w:rsidRPr="00AE1987">
              <w:rPr>
                <w:lang w:val="en-US"/>
              </w:rPr>
              <w:t>FossilFuelGasRefProcRevShareMax</w:t>
            </w:r>
            <w:proofErr w:type="spellEnd"/>
            <w:r w:rsidRPr="00AE1987">
              <w:rPr>
                <w:lang w:val="en-US"/>
              </w:rPr>
              <w:t xml:space="preserve"> + </w:t>
            </w:r>
            <w:proofErr w:type="spellStart"/>
            <w:r w:rsidRPr="00AE1987">
              <w:rPr>
                <w:lang w:val="en-US"/>
              </w:rPr>
              <w:t>FossilFuelGasDistRevMax</w:t>
            </w:r>
            <w:proofErr w:type="spellEnd"/>
          </w:p>
        </w:tc>
        <w:tc>
          <w:tcPr>
            <w:tcW w:w="810" w:type="dxa"/>
          </w:tcPr>
          <w:p w14:paraId="1D6F3CD1" w14:textId="77777777" w:rsidR="00C720B0" w:rsidRDefault="00C720B0" w:rsidP="004E0E9A">
            <w:pPr>
              <w:rPr>
                <w:lang w:val="en-US"/>
              </w:rPr>
            </w:pPr>
            <w:r w:rsidRPr="002F5076">
              <w:rPr>
                <w:lang w:val="en-US"/>
              </w:rPr>
              <w:t>&gt;50%</w:t>
            </w:r>
          </w:p>
        </w:tc>
        <w:tc>
          <w:tcPr>
            <w:tcW w:w="6570" w:type="dxa"/>
          </w:tcPr>
          <w:p w14:paraId="4F7CD1DA" w14:textId="77777777" w:rsidR="00C720B0" w:rsidRDefault="00C720B0" w:rsidP="004E0E9A">
            <w:pPr>
              <w:rPr>
                <w:lang w:val="en-US"/>
              </w:rPr>
            </w:pPr>
            <w:r w:rsidRPr="00C6055B">
              <w:rPr>
                <w:lang w:val="en-US"/>
              </w:rPr>
              <w:t>Fossil Fuel - Gas Extraction Maximum Revenue Share (%): This factor provides the maximum percentage of recent-year revenues for the company’s involvement in the extraction of natural gas (including coalbed/coal seam methane). Fossil Fuel - Gas Refining &amp; Processing Max Revenue Share (%): This factor provides the maximum percentage of recent-year revenues for the company’s involvement in natural gas processing and gas-to-liquids operations. CBE - Gas Distribution Modelled Max Rev Share (%): This factor provides the maximum percentage of revenues for the company's involvement in the distribution of fossil fuel gas for the most recent fiscal year period.</w:t>
            </w:r>
          </w:p>
        </w:tc>
      </w:tr>
      <w:tr w:rsidR="00C720B0" w14:paraId="5897A8BD" w14:textId="77777777" w:rsidTr="004E0E9A">
        <w:tc>
          <w:tcPr>
            <w:tcW w:w="1615" w:type="dxa"/>
          </w:tcPr>
          <w:p w14:paraId="39ED7D17" w14:textId="77777777" w:rsidR="00C720B0" w:rsidRDefault="00C720B0" w:rsidP="004E0E9A">
            <w:pPr>
              <w:rPr>
                <w:lang w:val="en-US"/>
              </w:rPr>
            </w:pPr>
            <w:r w:rsidRPr="00AE1987">
              <w:rPr>
                <w:lang w:val="en-US"/>
              </w:rPr>
              <w:t>Fossil Fuel - Total Power &amp; Biomass Minimum Revenue share (%)</w:t>
            </w:r>
          </w:p>
        </w:tc>
        <w:tc>
          <w:tcPr>
            <w:tcW w:w="1170" w:type="dxa"/>
          </w:tcPr>
          <w:p w14:paraId="66E4ABD4" w14:textId="77777777" w:rsidR="00C720B0" w:rsidRDefault="00C720B0" w:rsidP="004E0E9A">
            <w:pPr>
              <w:rPr>
                <w:lang w:val="en-US"/>
              </w:rPr>
            </w:pPr>
            <w:proofErr w:type="spellStart"/>
            <w:r w:rsidRPr="00AE1987">
              <w:rPr>
                <w:lang w:val="en-US"/>
              </w:rPr>
              <w:t>FossilFuelTotalPowerRevShareMin</w:t>
            </w:r>
            <w:proofErr w:type="spellEnd"/>
            <w:r w:rsidRPr="00AE1987">
              <w:rPr>
                <w:lang w:val="en-US"/>
              </w:rPr>
              <w:t xml:space="preserve"> + </w:t>
            </w:r>
            <w:proofErr w:type="spellStart"/>
            <w:r w:rsidRPr="00AE1987">
              <w:rPr>
                <w:lang w:val="en-US"/>
              </w:rPr>
              <w:t>PowGenRevShareBioMassMin</w:t>
            </w:r>
            <w:proofErr w:type="spellEnd"/>
          </w:p>
        </w:tc>
        <w:tc>
          <w:tcPr>
            <w:tcW w:w="810" w:type="dxa"/>
          </w:tcPr>
          <w:p w14:paraId="6DA0D801" w14:textId="77777777" w:rsidR="00C720B0" w:rsidRDefault="00C720B0" w:rsidP="004E0E9A">
            <w:pPr>
              <w:rPr>
                <w:lang w:val="en-US"/>
              </w:rPr>
            </w:pPr>
            <w:r w:rsidRPr="002F5076">
              <w:rPr>
                <w:lang w:val="en-US"/>
              </w:rPr>
              <w:t>&gt;=50%</w:t>
            </w:r>
          </w:p>
        </w:tc>
        <w:tc>
          <w:tcPr>
            <w:tcW w:w="6570" w:type="dxa"/>
          </w:tcPr>
          <w:p w14:paraId="4E8B7F18" w14:textId="77777777" w:rsidR="00C720B0" w:rsidRDefault="00C720B0" w:rsidP="004E0E9A">
            <w:pPr>
              <w:rPr>
                <w:lang w:val="en-US"/>
              </w:rPr>
            </w:pPr>
            <w:r w:rsidRPr="00C6055B">
              <w:rPr>
                <w:lang w:val="en-US"/>
              </w:rPr>
              <w:t xml:space="preserve">Fossil Fuel - Total Power minimum Revenue Share (%): This factor provides the minimum percentage of recent-year revenues for the company’s involvement in the generation of electric power from fossil fuels. </w:t>
            </w:r>
            <w:proofErr w:type="spellStart"/>
            <w:r w:rsidRPr="00C6055B">
              <w:rPr>
                <w:lang w:val="en-US"/>
              </w:rPr>
              <w:t>PowGenRevShareBioMassmin</w:t>
            </w:r>
            <w:proofErr w:type="spellEnd"/>
            <w:r w:rsidRPr="00C6055B">
              <w:rPr>
                <w:lang w:val="en-US"/>
              </w:rPr>
              <w:t xml:space="preserve"> (%): This factor provides the minimum percentage of recent-year revenues for the issuer's involvement in the generation of electric power using biomass. The minimum percentage of revenues values are based on the best available data, which may include reported revenues, reported percentage of revenues, or estimated revenues based on available information.</w:t>
            </w:r>
          </w:p>
        </w:tc>
      </w:tr>
      <w:tr w:rsidR="00C720B0" w14:paraId="0FFB5672" w14:textId="77777777" w:rsidTr="004E0E9A">
        <w:tc>
          <w:tcPr>
            <w:tcW w:w="1615" w:type="dxa"/>
          </w:tcPr>
          <w:p w14:paraId="4D313F83" w14:textId="77777777" w:rsidR="00C720B0" w:rsidRDefault="00C720B0" w:rsidP="004E0E9A">
            <w:pPr>
              <w:rPr>
                <w:lang w:val="en-US"/>
              </w:rPr>
            </w:pPr>
            <w:r w:rsidRPr="00AE1987">
              <w:rPr>
                <w:lang w:val="en-US"/>
              </w:rPr>
              <w:t>Fossil Fuel - Total Power &amp; Biomass Maximum Revenue share (%)</w:t>
            </w:r>
          </w:p>
        </w:tc>
        <w:tc>
          <w:tcPr>
            <w:tcW w:w="1170" w:type="dxa"/>
          </w:tcPr>
          <w:p w14:paraId="755E7128" w14:textId="77777777" w:rsidR="00C720B0" w:rsidRDefault="00C720B0" w:rsidP="004E0E9A">
            <w:pPr>
              <w:rPr>
                <w:lang w:val="en-US"/>
              </w:rPr>
            </w:pPr>
            <w:proofErr w:type="spellStart"/>
            <w:r w:rsidRPr="00AE1987">
              <w:rPr>
                <w:lang w:val="en-US"/>
              </w:rPr>
              <w:t>FossilFuelTotalPowerRevShareMax</w:t>
            </w:r>
            <w:proofErr w:type="spellEnd"/>
            <w:r w:rsidRPr="00AE1987">
              <w:rPr>
                <w:lang w:val="en-US"/>
              </w:rPr>
              <w:t xml:space="preserve"> + </w:t>
            </w:r>
            <w:proofErr w:type="spellStart"/>
            <w:r w:rsidRPr="00AE1987">
              <w:rPr>
                <w:lang w:val="en-US"/>
              </w:rPr>
              <w:t>PowGenRevShareBioMassMax</w:t>
            </w:r>
            <w:proofErr w:type="spellEnd"/>
          </w:p>
        </w:tc>
        <w:tc>
          <w:tcPr>
            <w:tcW w:w="810" w:type="dxa"/>
          </w:tcPr>
          <w:p w14:paraId="4328134D" w14:textId="77777777" w:rsidR="00C720B0" w:rsidRDefault="00C720B0" w:rsidP="004E0E9A">
            <w:pPr>
              <w:rPr>
                <w:lang w:val="en-US"/>
              </w:rPr>
            </w:pPr>
            <w:r w:rsidRPr="002F5076">
              <w:rPr>
                <w:lang w:val="en-US"/>
              </w:rPr>
              <w:t>&gt;50%</w:t>
            </w:r>
          </w:p>
        </w:tc>
        <w:tc>
          <w:tcPr>
            <w:tcW w:w="6570" w:type="dxa"/>
          </w:tcPr>
          <w:p w14:paraId="73794FE7" w14:textId="77777777" w:rsidR="00C720B0" w:rsidRDefault="00C720B0" w:rsidP="004E0E9A">
            <w:pPr>
              <w:rPr>
                <w:lang w:val="en-US"/>
              </w:rPr>
            </w:pPr>
            <w:r w:rsidRPr="00C6055B">
              <w:rPr>
                <w:lang w:val="en-US"/>
              </w:rPr>
              <w:t xml:space="preserve">Fossil Fuel - Total Power Maximum Revenue Share (%): This factor provides the maximum percentage of recent-year revenues for the company’s involvement in the generation of electric power from fossil fuels. </w:t>
            </w:r>
            <w:proofErr w:type="spellStart"/>
            <w:r w:rsidRPr="00C6055B">
              <w:rPr>
                <w:lang w:val="en-US"/>
              </w:rPr>
              <w:t>PowGenRevShareBioMassMax</w:t>
            </w:r>
            <w:proofErr w:type="spellEnd"/>
            <w:r w:rsidRPr="00C6055B">
              <w:rPr>
                <w:lang w:val="en-US"/>
              </w:rPr>
              <w:t xml:space="preserve"> (%): This factor provides the maximum percentage of recent-year revenues for the issuer's involvement in the generation of electric power using biomass. The maximum percentage of revenues values are based on the best available data, which may include reported revenues, reported percentage of revenues, or estimated revenues based on available information.</w:t>
            </w:r>
          </w:p>
        </w:tc>
      </w:tr>
    </w:tbl>
    <w:p w14:paraId="6CE9F565" w14:textId="77777777" w:rsidR="00367035" w:rsidRPr="00367035" w:rsidRDefault="00367035" w:rsidP="00C5254E">
      <w:pPr>
        <w:spacing w:before="0" w:after="160" w:line="259" w:lineRule="auto"/>
        <w:rPr>
          <w:lang w:val="en-US"/>
        </w:rPr>
      </w:pPr>
    </w:p>
    <w:p w14:paraId="3C5EF587" w14:textId="5D179632" w:rsidR="00C5254E" w:rsidRPr="00367035" w:rsidRDefault="00C5254E" w:rsidP="00C5254E">
      <w:pPr>
        <w:spacing w:before="0" w:after="160" w:line="259" w:lineRule="auto"/>
        <w:rPr>
          <w:lang w:val="en-GB"/>
        </w:rPr>
      </w:pPr>
      <w:r w:rsidRPr="00367035">
        <w:rPr>
          <w:lang w:val="en-GB"/>
        </w:rPr>
        <w:t>However, the effective levels will be applied to the index in case of changes.</w:t>
      </w:r>
    </w:p>
    <w:p w14:paraId="21FE095F" w14:textId="77777777" w:rsidR="00C5254E" w:rsidRPr="00367035" w:rsidRDefault="00C5254E" w:rsidP="00C5254E">
      <w:pPr>
        <w:spacing w:before="0" w:after="160" w:line="259" w:lineRule="auto"/>
        <w:rPr>
          <w:lang w:val="en-GB"/>
        </w:rPr>
      </w:pPr>
      <w:r w:rsidRPr="00367035">
        <w:rPr>
          <w:lang w:val="en-GB"/>
        </w:rPr>
        <w:t xml:space="preserve">For further details please refer to: </w:t>
      </w:r>
      <w:hyperlink r:id="rId11" w:history="1">
        <w:r w:rsidRPr="00367035">
          <w:rPr>
            <w:rStyle w:val="Hyperlink"/>
            <w:lang w:val="en-GB"/>
          </w:rPr>
          <w:t>ESMA Fund Naming Guideline Solution | ISS</w:t>
        </w:r>
      </w:hyperlink>
    </w:p>
    <w:p w14:paraId="29BA465F" w14:textId="77777777" w:rsidR="00C5254E" w:rsidRPr="00367035" w:rsidRDefault="00C5254E" w:rsidP="00C5254E">
      <w:pPr>
        <w:spacing w:before="0" w:after="160" w:line="259" w:lineRule="auto"/>
        <w:rPr>
          <w:lang w:val="en-GB"/>
        </w:rPr>
      </w:pPr>
      <w:r w:rsidRPr="00367035">
        <w:rPr>
          <w:b/>
          <w:bCs/>
          <w:lang w:val="en-GB"/>
        </w:rPr>
        <w:t>“Depleted Uranium - Overall Flag”:</w:t>
      </w:r>
      <w:r w:rsidRPr="00367035">
        <w:rPr>
          <w:lang w:val="en-GB"/>
        </w:rPr>
        <w:t xml:space="preserve"> Depleted Uranium - Overall Flag: This factor assigns an overall Red, Amber, or </w:t>
      </w:r>
      <w:proofErr w:type="gramStart"/>
      <w:r w:rsidRPr="00367035">
        <w:rPr>
          <w:lang w:val="en-GB"/>
        </w:rPr>
        <w:t>Green</w:t>
      </w:r>
      <w:proofErr w:type="gramEnd"/>
      <w:r w:rsidRPr="00367035">
        <w:rPr>
          <w:lang w:val="en-GB"/>
        </w:rPr>
        <w:t xml:space="preserve"> flag to an issuer based on the issuer’s involvement in any depleted uranium programme.</w:t>
      </w:r>
    </w:p>
    <w:p w14:paraId="6A2A8193" w14:textId="77777777" w:rsidR="00C5254E" w:rsidRPr="00367035" w:rsidRDefault="00C5254E" w:rsidP="00C5254E">
      <w:pPr>
        <w:spacing w:before="0" w:after="160" w:line="259" w:lineRule="auto"/>
        <w:rPr>
          <w:lang w:val="en-GB"/>
        </w:rPr>
      </w:pPr>
      <w:r w:rsidRPr="00367035">
        <w:rPr>
          <w:b/>
          <w:bCs/>
          <w:lang w:val="en-GB"/>
        </w:rPr>
        <w:lastRenderedPageBreak/>
        <w:t>“Nuclear Weapons Outside NPT - Overall Flag”:</w:t>
      </w:r>
      <w:r w:rsidRPr="00367035">
        <w:rPr>
          <w:lang w:val="en-GB"/>
        </w:rPr>
        <w:t xml:space="preserve"> </w:t>
      </w:r>
      <w:proofErr w:type="gramStart"/>
      <w:r w:rsidRPr="00367035">
        <w:rPr>
          <w:lang w:val="en-GB"/>
        </w:rPr>
        <w:t>Nuclear Weapons</w:t>
      </w:r>
      <w:proofErr w:type="gramEnd"/>
      <w:r w:rsidRPr="00367035">
        <w:rPr>
          <w:lang w:val="en-GB"/>
        </w:rPr>
        <w:t xml:space="preserve"> Outside NPT - Overall Flag: This factor assigns an overall Red, Amber, or Green flag to an issuer based on the issuer’s involvement in any nuclear weapons programme outside of the Non-Proliferation Treaty (NPT).</w:t>
      </w:r>
    </w:p>
    <w:p w14:paraId="7BB9E726" w14:textId="77777777" w:rsidR="00C5254E" w:rsidRPr="00367035" w:rsidRDefault="00C5254E" w:rsidP="00C5254E">
      <w:pPr>
        <w:spacing w:before="0" w:after="160" w:line="259" w:lineRule="auto"/>
        <w:rPr>
          <w:lang w:val="en-GB"/>
        </w:rPr>
      </w:pPr>
      <w:r w:rsidRPr="00367035">
        <w:rPr>
          <w:b/>
          <w:bCs/>
          <w:lang w:val="en-GB"/>
        </w:rPr>
        <w:t xml:space="preserve">“Nuclear Weapons Inside NPT - Overall Flag”: </w:t>
      </w:r>
      <w:proofErr w:type="gramStart"/>
      <w:r w:rsidRPr="00367035">
        <w:rPr>
          <w:lang w:val="en-GB"/>
        </w:rPr>
        <w:t>Nuclear Weapons</w:t>
      </w:r>
      <w:proofErr w:type="gramEnd"/>
      <w:r w:rsidRPr="00367035">
        <w:rPr>
          <w:lang w:val="en-GB"/>
        </w:rPr>
        <w:t xml:space="preserve"> Inside NPT - Overall Flag: This factor assigns an overall Red, Amber, or Green flag to an issuer based on the issuer’s involvement in any nuclear weapons programme inside of the Non-Proliferation Treaty (NPT).</w:t>
      </w:r>
    </w:p>
    <w:p w14:paraId="25E59B96" w14:textId="77777777" w:rsidR="00C5254E" w:rsidRPr="00367035" w:rsidRDefault="00C5254E" w:rsidP="00C5254E">
      <w:pPr>
        <w:spacing w:before="0" w:after="160" w:line="259" w:lineRule="auto"/>
        <w:rPr>
          <w:lang w:val="en-GB"/>
        </w:rPr>
      </w:pPr>
      <w:r w:rsidRPr="00367035">
        <w:rPr>
          <w:b/>
          <w:bCs/>
          <w:lang w:val="en-GB"/>
        </w:rPr>
        <w:t>“Incendiary Weapons - Overall Flag”:</w:t>
      </w:r>
      <w:r w:rsidRPr="00367035">
        <w:rPr>
          <w:lang w:val="en-GB"/>
        </w:rPr>
        <w:t xml:space="preserve"> This factor assigns an overall Red, Amber, or </w:t>
      </w:r>
      <w:proofErr w:type="gramStart"/>
      <w:r w:rsidRPr="00367035">
        <w:rPr>
          <w:lang w:val="en-GB"/>
        </w:rPr>
        <w:t>Green</w:t>
      </w:r>
      <w:proofErr w:type="gramEnd"/>
      <w:r w:rsidRPr="00367035">
        <w:rPr>
          <w:lang w:val="en-GB"/>
        </w:rPr>
        <w:t xml:space="preserve"> flag to an issuer based on the issuer's involvement in any incendiary weapons programme. The Overall Flag is determined by the lowest individual assessment signal within the issue area. For example, if the issuer is assigned both a </w:t>
      </w:r>
      <w:proofErr w:type="gramStart"/>
      <w:r w:rsidRPr="00367035">
        <w:rPr>
          <w:lang w:val="en-GB"/>
        </w:rPr>
        <w:t>Red</w:t>
      </w:r>
      <w:proofErr w:type="gramEnd"/>
      <w:r w:rsidRPr="00367035">
        <w:rPr>
          <w:lang w:val="en-GB"/>
        </w:rPr>
        <w:t xml:space="preserve"> signal and an Amber signal for different assessments in this issue area, the issuer's Overall Flag will be Red.</w:t>
      </w:r>
    </w:p>
    <w:p w14:paraId="646E5C99" w14:textId="0A4F9380" w:rsidR="00C5254E" w:rsidRDefault="00C5254E" w:rsidP="005A6701">
      <w:pPr>
        <w:spacing w:before="0" w:after="160" w:line="259" w:lineRule="auto"/>
        <w:rPr>
          <w:lang w:val="en-GB"/>
        </w:rPr>
      </w:pPr>
      <w:r w:rsidRPr="00367035">
        <w:rPr>
          <w:b/>
          <w:bCs/>
          <w:lang w:val="en-GB"/>
        </w:rPr>
        <w:t xml:space="preserve">“White Phosphorus Weapons - Overall Flag”: </w:t>
      </w:r>
      <w:r w:rsidRPr="00367035">
        <w:rPr>
          <w:lang w:val="en-GB"/>
        </w:rPr>
        <w:t xml:space="preserve">This factor assigns an overall Red, Amber, or </w:t>
      </w:r>
      <w:proofErr w:type="gramStart"/>
      <w:r w:rsidRPr="00367035">
        <w:rPr>
          <w:lang w:val="en-GB"/>
        </w:rPr>
        <w:t>Green</w:t>
      </w:r>
      <w:proofErr w:type="gramEnd"/>
      <w:r w:rsidRPr="00367035">
        <w:rPr>
          <w:lang w:val="en-GB"/>
        </w:rPr>
        <w:t xml:space="preserve"> flag to an issuer based on the issuer's involvement in any white phosphorus weapon programme. The Overall Flag is determined by the lowest individual assessment signal within the issue area. For example, if the issuer is assigned both a </w:t>
      </w:r>
      <w:proofErr w:type="gramStart"/>
      <w:r w:rsidRPr="00367035">
        <w:rPr>
          <w:lang w:val="en-GB"/>
        </w:rPr>
        <w:t>Red</w:t>
      </w:r>
      <w:proofErr w:type="gramEnd"/>
      <w:r w:rsidRPr="00367035">
        <w:rPr>
          <w:lang w:val="en-GB"/>
        </w:rPr>
        <w:t xml:space="preserve"> signal and an Amber signal for different assessments in this issue area, the issuer's Overall Flag will be Red.</w:t>
      </w:r>
    </w:p>
    <w:p w14:paraId="3556DA31" w14:textId="77777777" w:rsidR="005A6701" w:rsidRPr="005A6701" w:rsidRDefault="005A6701" w:rsidP="005A6701">
      <w:pPr>
        <w:spacing w:before="0" w:after="160" w:line="259" w:lineRule="auto"/>
        <w:rPr>
          <w:b/>
          <w:bCs/>
          <w:sz w:val="28"/>
          <w:szCs w:val="28"/>
          <w:u w:val="single"/>
          <w:lang w:val="en-GB"/>
        </w:rPr>
      </w:pPr>
    </w:p>
    <w:p w14:paraId="45154AF2" w14:textId="0E977BA0"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2319"/>
        <w:gridCol w:w="6215"/>
        <w:gridCol w:w="986"/>
      </w:tblGrid>
      <w:tr w:rsidR="005055F5" w:rsidRPr="002E21CB" w14:paraId="702799B1" w14:textId="77777777" w:rsidTr="005A6701">
        <w:trPr>
          <w:gridBefore w:val="1"/>
          <w:gridAfter w:val="1"/>
          <w:wBefore w:w="108" w:type="dxa"/>
          <w:wAfter w:w="986" w:type="dxa"/>
          <w:trHeight w:val="20"/>
        </w:trPr>
        <w:tc>
          <w:tcPr>
            <w:tcW w:w="2319"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621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5A6701">
        <w:trPr>
          <w:gridBefore w:val="1"/>
          <w:gridAfter w:val="1"/>
          <w:wBefore w:w="108" w:type="dxa"/>
          <w:wAfter w:w="986" w:type="dxa"/>
          <w:trHeight w:val="20"/>
        </w:trPr>
        <w:tc>
          <w:tcPr>
            <w:tcW w:w="2319"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621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5A6701">
        <w:trPr>
          <w:gridBefore w:val="1"/>
          <w:gridAfter w:val="1"/>
          <w:wBefore w:w="108" w:type="dxa"/>
          <w:wAfter w:w="986" w:type="dxa"/>
          <w:trHeight w:val="20"/>
        </w:trPr>
        <w:tc>
          <w:tcPr>
            <w:tcW w:w="2319"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621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5A6701">
        <w:trPr>
          <w:gridBefore w:val="1"/>
          <w:gridAfter w:val="1"/>
          <w:wBefore w:w="108" w:type="dxa"/>
          <w:wAfter w:w="986" w:type="dxa"/>
          <w:trHeight w:val="20"/>
        </w:trPr>
        <w:tc>
          <w:tcPr>
            <w:tcW w:w="2319"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621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5A6701">
        <w:trPr>
          <w:gridBefore w:val="1"/>
          <w:gridAfter w:val="1"/>
          <w:wBefore w:w="108" w:type="dxa"/>
          <w:wAfter w:w="986" w:type="dxa"/>
          <w:trHeight w:val="20"/>
        </w:trPr>
        <w:tc>
          <w:tcPr>
            <w:tcW w:w="2319"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621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5A6701">
        <w:trPr>
          <w:gridBefore w:val="1"/>
          <w:gridAfter w:val="1"/>
          <w:wBefore w:w="108" w:type="dxa"/>
          <w:wAfter w:w="986" w:type="dxa"/>
          <w:trHeight w:val="20"/>
        </w:trPr>
        <w:tc>
          <w:tcPr>
            <w:tcW w:w="2319"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6215" w:type="dxa"/>
            <w:shd w:val="clear" w:color="auto" w:fill="auto"/>
          </w:tcPr>
          <w:p w14:paraId="6C773B9E" w14:textId="77777777" w:rsidR="005055F5" w:rsidRPr="002E21CB" w:rsidRDefault="005055F5" w:rsidP="00466905">
            <w:pPr>
              <w:spacing w:after="0"/>
              <w:jc w:val="left"/>
              <w:rPr>
                <w:lang w:val="en-US"/>
              </w:rPr>
            </w:pPr>
          </w:p>
        </w:tc>
      </w:tr>
      <w:tr w:rsidR="005055F5" w:rsidRPr="00C5254E" w14:paraId="008B2314" w14:textId="77777777" w:rsidTr="005A6701">
        <w:trPr>
          <w:trHeight w:val="4596"/>
        </w:trPr>
        <w:tc>
          <w:tcPr>
            <w:tcW w:w="9628" w:type="dxa"/>
            <w:gridSpan w:val="4"/>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6F50B19B" w14:textId="77777777" w:rsidR="005A6701" w:rsidRPr="00367035" w:rsidRDefault="005A6701" w:rsidP="005A6701">
      <w:pPr>
        <w:spacing w:before="0" w:after="160" w:line="259" w:lineRule="auto"/>
        <w:rPr>
          <w:lang w:val="en-GB"/>
        </w:rPr>
      </w:pPr>
      <w:r w:rsidRPr="00367035">
        <w:rPr>
          <w:lang w:val="en-GB"/>
        </w:rPr>
        <w:t>Stakeholders and third parties who are interested in participating in this Market Consultation, are invited to respond until February 15, 2025 (cob)</w:t>
      </w:r>
    </w:p>
    <w:p w14:paraId="05BA6772" w14:textId="77777777" w:rsidR="005A6701" w:rsidRPr="00367035" w:rsidRDefault="005A6701" w:rsidP="005A6701">
      <w:pPr>
        <w:spacing w:before="0" w:after="160" w:line="259" w:lineRule="auto"/>
        <w:rPr>
          <w:lang w:val="en-GB"/>
        </w:rPr>
      </w:pPr>
      <w:r w:rsidRPr="00367035">
        <w:rPr>
          <w:lang w:val="en-GB"/>
        </w:rPr>
        <w:t>Subject to feedback received on this Market Consultation, the changes mentioned above are intended to become effective on May 2, 2025.</w:t>
      </w:r>
    </w:p>
    <w:p w14:paraId="575B8065" w14:textId="77777777" w:rsidR="005A6701" w:rsidRDefault="005A6701" w:rsidP="005055F5">
      <w:pPr>
        <w:spacing w:before="0" w:after="0" w:line="360" w:lineRule="auto"/>
        <w:rPr>
          <w:lang w:val="en-US"/>
        </w:rPr>
      </w:pPr>
    </w:p>
    <w:p w14:paraId="04131284" w14:textId="32914174"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AC5C7E">
        <w:rPr>
          <w:b/>
          <w:bCs/>
          <w:lang w:val="en-US"/>
        </w:rPr>
        <w:t xml:space="preserve"> </w:t>
      </w:r>
      <w:r w:rsidR="005A6701" w:rsidRPr="005A6701">
        <w:rPr>
          <w:lang w:val="en-US"/>
        </w:rPr>
        <w:t>SOLACTIVE GREEN BOND EUR USD IG INDEX-GUIDELINE CHANGE</w:t>
      </w:r>
      <w:r w:rsidR="005A6701" w:rsidRPr="005A6701">
        <w:rPr>
          <w:rFonts w:eastAsia="Calibri"/>
          <w:color w:val="000000"/>
          <w:sz w:val="22"/>
          <w:szCs w:val="22"/>
          <w:lang w:val="en-US" w:eastAsia="en-US"/>
        </w:rPr>
        <w:t xml:space="preserve"> </w:t>
      </w:r>
      <w:r w:rsidR="00AC5C7E">
        <w:rPr>
          <w:lang w:val="en-US"/>
        </w:rPr>
        <w:t xml:space="preserve">" </w:t>
      </w:r>
      <w:r w:rsidRPr="00C04273">
        <w:rPr>
          <w:lang w:val="en-US"/>
        </w:rPr>
        <w:t xml:space="preserve">as the subject of the email, or </w:t>
      </w:r>
    </w:p>
    <w:p w14:paraId="6AB9F564" w14:textId="77777777" w:rsidR="005055F5" w:rsidRPr="00582E9F" w:rsidRDefault="005055F5" w:rsidP="005055F5">
      <w:pPr>
        <w:spacing w:after="0"/>
        <w:rPr>
          <w:lang w:val="it-IT"/>
        </w:rPr>
      </w:pPr>
      <w:r w:rsidRPr="00582E9F">
        <w:rPr>
          <w:lang w:val="it-IT"/>
        </w:rPr>
        <w:t xml:space="preserve">via </w:t>
      </w:r>
      <w:proofErr w:type="spellStart"/>
      <w:r w:rsidRPr="00582E9F">
        <w:rPr>
          <w:lang w:val="it-IT"/>
        </w:rPr>
        <w:t>postal</w:t>
      </w:r>
      <w:proofErr w:type="spellEnd"/>
      <w:r w:rsidRPr="00582E9F">
        <w:rPr>
          <w:lang w:val="it-IT"/>
        </w:rPr>
        <w:t xml:space="preserve"> mail to:</w:t>
      </w:r>
      <w:r w:rsidRPr="00582E9F">
        <w:rPr>
          <w:lang w:val="it-IT"/>
        </w:rPr>
        <w:tab/>
      </w:r>
      <w:proofErr w:type="spellStart"/>
      <w:r w:rsidRPr="00582E9F">
        <w:rPr>
          <w:b/>
          <w:bCs/>
          <w:lang w:val="it-IT"/>
        </w:rPr>
        <w:t>Solactive</w:t>
      </w:r>
      <w:proofErr w:type="spellEnd"/>
      <w:r w:rsidRPr="00582E9F">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582E9F" w:rsidRDefault="003D0D25" w:rsidP="003D0D25">
      <w:pPr>
        <w:spacing w:after="0"/>
        <w:ind w:left="1416" w:firstLine="708"/>
        <w:rPr>
          <w:lang w:val="en-US"/>
        </w:rPr>
      </w:pPr>
      <w:r w:rsidRPr="00582E9F">
        <w:rPr>
          <w:lang w:val="en-US"/>
        </w:rPr>
        <w:t>Germany</w:t>
      </w:r>
    </w:p>
    <w:p w14:paraId="752A804F" w14:textId="7A894BF5" w:rsidR="00753C1C" w:rsidRPr="00582E9F" w:rsidRDefault="00753C1C" w:rsidP="003D0D25">
      <w:pPr>
        <w:spacing w:after="0"/>
        <w:ind w:left="1416" w:firstLine="708"/>
        <w:rPr>
          <w:lang w:val="en-US"/>
        </w:rPr>
      </w:pPr>
    </w:p>
    <w:p w14:paraId="560A9510" w14:textId="4FCA4E95" w:rsidR="005055F5" w:rsidRDefault="00753C1C" w:rsidP="00582E9F">
      <w:pPr>
        <w:spacing w:after="0"/>
        <w:rPr>
          <w:lang w:val="en-GB"/>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w:t>
      </w:r>
      <w:r w:rsidR="001F64F5">
        <w:rPr>
          <w:lang w:val="en-US"/>
        </w:rPr>
        <w:t xml:space="preserve">the </w:t>
      </w:r>
      <w:r w:rsidRPr="00C04273">
        <w:rPr>
          <w:lang w:val="en-US"/>
        </w:rPr>
        <w:t>above email address.</w:t>
      </w: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339BCA3E"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C720B0">
                              <w:rPr>
                                <w:lang w:val="en-GB"/>
                              </w:rPr>
                              <w:instrText>HYPERLINK "mailto:info@solactive.com"</w:instrText>
                            </w:r>
                            <w:r>
                              <w:fldChar w:fldCharType="separate"/>
                            </w:r>
                            <w:r w:rsidRPr="00186DB0">
                              <w:rPr>
                                <w:rStyle w:val="Hyperlink"/>
                                <w:color w:val="FFFFFF" w:themeColor="background1"/>
                                <w:lang w:val="en-US" w:eastAsia="en-US"/>
                              </w:rPr>
                              <w:t>info@solactive.com</w:t>
                            </w:r>
                            <w:r>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590781" w:rsidRDefault="00466905" w:rsidP="00EE22E3">
                            <w:pPr>
                              <w:tabs>
                                <w:tab w:val="left" w:pos="993"/>
                              </w:tabs>
                              <w:contextualSpacing/>
                              <w:rPr>
                                <w:color w:val="FFFFFF" w:themeColor="background1"/>
                                <w:lang w:val="fr-FR" w:eastAsia="en-US"/>
                              </w:rPr>
                            </w:pPr>
                            <w:proofErr w:type="spellStart"/>
                            <w:proofErr w:type="gramStart"/>
                            <w:r w:rsidRPr="00590781">
                              <w:rPr>
                                <w:color w:val="FFFFFF" w:themeColor="background1"/>
                                <w:lang w:val="fr-FR" w:eastAsia="en-US"/>
                              </w:rPr>
                              <w:t>Website</w:t>
                            </w:r>
                            <w:proofErr w:type="spellEnd"/>
                            <w:r w:rsidRPr="00590781">
                              <w:rPr>
                                <w:color w:val="FFFFFF" w:themeColor="background1"/>
                                <w:lang w:val="fr-FR" w:eastAsia="en-US"/>
                              </w:rPr>
                              <w:t>:</w:t>
                            </w:r>
                            <w:proofErr w:type="gramEnd"/>
                            <w:r w:rsidRPr="00590781">
                              <w:rPr>
                                <w:color w:val="FFFFFF" w:themeColor="background1"/>
                                <w:lang w:val="fr-FR" w:eastAsia="en-US"/>
                              </w:rPr>
                              <w:tab/>
                            </w:r>
                            <w:hyperlink r:id="rId13" w:history="1">
                              <w:r w:rsidRPr="00590781">
                                <w:rPr>
                                  <w:rStyle w:val="Hyperlink"/>
                                  <w:color w:val="FFFFFF" w:themeColor="background1"/>
                                  <w:lang w:val="fr-FR" w:eastAsia="en-US"/>
                                </w:rPr>
                                <w:t>www.solactive.com</w:t>
                              </w:r>
                            </w:hyperlink>
                            <w:r w:rsidRPr="00590781">
                              <w:rPr>
                                <w:color w:val="FFFFFF" w:themeColor="background1"/>
                                <w:lang w:val="fr-FR" w:eastAsia="en-US"/>
                              </w:rPr>
                              <w:t xml:space="preserve"> </w:t>
                            </w:r>
                          </w:p>
                          <w:p w14:paraId="7C95E775" w14:textId="77777777" w:rsidR="00466905" w:rsidRPr="00590781" w:rsidRDefault="00466905" w:rsidP="00EE22E3">
                            <w:pPr>
                              <w:tabs>
                                <w:tab w:val="left" w:pos="993"/>
                              </w:tabs>
                              <w:contextualSpacing/>
                              <w:rPr>
                                <w:color w:val="FFFFFF" w:themeColor="background1"/>
                                <w:lang w:val="fr-FR"/>
                              </w:rPr>
                            </w:pPr>
                          </w:p>
                          <w:p w14:paraId="1DDD5EBB" w14:textId="77777777" w:rsidR="00466905" w:rsidRPr="00582E9F" w:rsidRDefault="00466905" w:rsidP="00EE22E3">
                            <w:pPr>
                              <w:tabs>
                                <w:tab w:val="left" w:pos="993"/>
                              </w:tabs>
                              <w:contextualSpacing/>
                              <w:rPr>
                                <w:color w:val="FFFFFF" w:themeColor="background1"/>
                                <w:lang w:val="fr-FR"/>
                              </w:rPr>
                            </w:pPr>
                            <w:r w:rsidRPr="00582E9F">
                              <w:rPr>
                                <w:color w:val="FFFFFF" w:themeColor="background1"/>
                                <w:lang w:val="fr-FR"/>
                              </w:rPr>
                              <w:t xml:space="preserve">© </w:t>
                            </w:r>
                            <w:proofErr w:type="spellStart"/>
                            <w:r w:rsidRPr="00582E9F">
                              <w:rPr>
                                <w:color w:val="FFFFFF" w:themeColor="background1"/>
                                <w:lang w:val="fr-FR"/>
                              </w:rPr>
                              <w:t>Solactive</w:t>
                            </w:r>
                            <w:proofErr w:type="spellEnd"/>
                            <w:r w:rsidRPr="00582E9F">
                              <w:rPr>
                                <w:color w:val="FFFFFF" w:themeColor="background1"/>
                                <w:lang w:val="fr-FR"/>
                              </w:rPr>
                              <w:t xml:space="preserve"> AG</w:t>
                            </w:r>
                          </w:p>
                          <w:p w14:paraId="5087DCB6" w14:textId="77777777" w:rsidR="00466905" w:rsidRPr="00582E9F"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C720B0">
                        <w:rPr>
                          <w:lang w:val="en-GB"/>
                        </w:rPr>
                        <w:instrText>HYPERLINK "mailto:info@solactive.com"</w:instrText>
                      </w:r>
                      <w:r>
                        <w:fldChar w:fldCharType="separate"/>
                      </w:r>
                      <w:r w:rsidRPr="00186DB0">
                        <w:rPr>
                          <w:rStyle w:val="Hyperlink"/>
                          <w:color w:val="FFFFFF" w:themeColor="background1"/>
                          <w:lang w:val="en-US" w:eastAsia="en-US"/>
                        </w:rPr>
                        <w:t>info@solactive.com</w:t>
                      </w:r>
                      <w:r>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590781" w:rsidRDefault="00466905" w:rsidP="00EE22E3">
                      <w:pPr>
                        <w:tabs>
                          <w:tab w:val="left" w:pos="993"/>
                        </w:tabs>
                        <w:contextualSpacing/>
                        <w:rPr>
                          <w:color w:val="FFFFFF" w:themeColor="background1"/>
                          <w:lang w:val="fr-FR" w:eastAsia="en-US"/>
                        </w:rPr>
                      </w:pPr>
                      <w:proofErr w:type="spellStart"/>
                      <w:proofErr w:type="gramStart"/>
                      <w:r w:rsidRPr="00590781">
                        <w:rPr>
                          <w:color w:val="FFFFFF" w:themeColor="background1"/>
                          <w:lang w:val="fr-FR" w:eastAsia="en-US"/>
                        </w:rPr>
                        <w:t>Website</w:t>
                      </w:r>
                      <w:proofErr w:type="spellEnd"/>
                      <w:r w:rsidRPr="00590781">
                        <w:rPr>
                          <w:color w:val="FFFFFF" w:themeColor="background1"/>
                          <w:lang w:val="fr-FR" w:eastAsia="en-US"/>
                        </w:rPr>
                        <w:t>:</w:t>
                      </w:r>
                      <w:proofErr w:type="gramEnd"/>
                      <w:r w:rsidRPr="00590781">
                        <w:rPr>
                          <w:color w:val="FFFFFF" w:themeColor="background1"/>
                          <w:lang w:val="fr-FR" w:eastAsia="en-US"/>
                        </w:rPr>
                        <w:tab/>
                      </w:r>
                      <w:hyperlink r:id="rId14" w:history="1">
                        <w:r w:rsidRPr="00590781">
                          <w:rPr>
                            <w:rStyle w:val="Hyperlink"/>
                            <w:color w:val="FFFFFF" w:themeColor="background1"/>
                            <w:lang w:val="fr-FR" w:eastAsia="en-US"/>
                          </w:rPr>
                          <w:t>www.solactive.com</w:t>
                        </w:r>
                      </w:hyperlink>
                      <w:r w:rsidRPr="00590781">
                        <w:rPr>
                          <w:color w:val="FFFFFF" w:themeColor="background1"/>
                          <w:lang w:val="fr-FR" w:eastAsia="en-US"/>
                        </w:rPr>
                        <w:t xml:space="preserve"> </w:t>
                      </w:r>
                    </w:p>
                    <w:p w14:paraId="7C95E775" w14:textId="77777777" w:rsidR="00466905" w:rsidRPr="00590781" w:rsidRDefault="00466905" w:rsidP="00EE22E3">
                      <w:pPr>
                        <w:tabs>
                          <w:tab w:val="left" w:pos="993"/>
                        </w:tabs>
                        <w:contextualSpacing/>
                        <w:rPr>
                          <w:color w:val="FFFFFF" w:themeColor="background1"/>
                          <w:lang w:val="fr-FR"/>
                        </w:rPr>
                      </w:pPr>
                    </w:p>
                    <w:p w14:paraId="1DDD5EBB" w14:textId="77777777" w:rsidR="00466905" w:rsidRPr="00582E9F" w:rsidRDefault="00466905" w:rsidP="00EE22E3">
                      <w:pPr>
                        <w:tabs>
                          <w:tab w:val="left" w:pos="993"/>
                        </w:tabs>
                        <w:contextualSpacing/>
                        <w:rPr>
                          <w:color w:val="FFFFFF" w:themeColor="background1"/>
                          <w:lang w:val="fr-FR"/>
                        </w:rPr>
                      </w:pPr>
                      <w:r w:rsidRPr="00582E9F">
                        <w:rPr>
                          <w:color w:val="FFFFFF" w:themeColor="background1"/>
                          <w:lang w:val="fr-FR"/>
                        </w:rPr>
                        <w:t xml:space="preserve">© </w:t>
                      </w:r>
                      <w:proofErr w:type="spellStart"/>
                      <w:r w:rsidRPr="00582E9F">
                        <w:rPr>
                          <w:color w:val="FFFFFF" w:themeColor="background1"/>
                          <w:lang w:val="fr-FR"/>
                        </w:rPr>
                        <w:t>Solactive</w:t>
                      </w:r>
                      <w:proofErr w:type="spellEnd"/>
                      <w:r w:rsidRPr="00582E9F">
                        <w:rPr>
                          <w:color w:val="FFFFFF" w:themeColor="background1"/>
                          <w:lang w:val="fr-FR"/>
                        </w:rPr>
                        <w:t xml:space="preserve"> AG</w:t>
                      </w:r>
                    </w:p>
                    <w:p w14:paraId="5087DCB6" w14:textId="77777777" w:rsidR="00466905" w:rsidRPr="00582E9F"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5"/>
      <w:footerReference w:type="default" r:id="rId16"/>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73977" w14:textId="77777777" w:rsidR="00EE49C9" w:rsidRDefault="00EE49C9" w:rsidP="002E70FC">
      <w:pPr>
        <w:spacing w:before="0" w:after="0"/>
      </w:pPr>
      <w:r>
        <w:separator/>
      </w:r>
    </w:p>
  </w:endnote>
  <w:endnote w:type="continuationSeparator" w:id="0">
    <w:p w14:paraId="725BFB54" w14:textId="77777777" w:rsidR="00EE49C9" w:rsidRDefault="00EE49C9"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200247B" w:usb2="00000009" w:usb3="00000000" w:csb0="000001FF" w:csb1="00000000"/>
    <w:embedRegular r:id="rId1" w:fontKey="{037A9734-9088-4BEB-B116-5736F4C490E8}"/>
  </w:font>
  <w:font w:name="Segoe UI">
    <w:panose1 w:val="020B0502040204020203"/>
    <w:charset w:val="00"/>
    <w:family w:val="swiss"/>
    <w:pitch w:val="variable"/>
    <w:sig w:usb0="E4002EFF" w:usb1="C000E47F" w:usb2="00000009" w:usb3="00000000" w:csb0="000001FF" w:csb1="00000000"/>
    <w:embedRegular r:id="rId2" w:fontKey="{394644C5-DC2B-44A5-A06F-BC15CB312405}"/>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embedRegular r:id="rId3" w:fontKey="{277A331A-1E7C-4E4A-90A0-B6190D177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9C98C" w14:textId="77777777" w:rsidR="00EE49C9" w:rsidRDefault="00EE49C9" w:rsidP="002E70FC">
      <w:pPr>
        <w:spacing w:before="0" w:after="0"/>
      </w:pPr>
      <w:r>
        <w:separator/>
      </w:r>
    </w:p>
  </w:footnote>
  <w:footnote w:type="continuationSeparator" w:id="0">
    <w:p w14:paraId="5317A341" w14:textId="77777777" w:rsidR="00EE49C9" w:rsidRDefault="00EE49C9"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6794152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Content>
        <w:r w:rsidR="00C5254E">
          <w:rPr>
            <w:lang w:val="en-US"/>
          </w:rPr>
          <w:t xml:space="preserve">Market Consultation </w:t>
        </w:r>
        <w:proofErr w:type="spellStart"/>
        <w:r w:rsidR="00C5254E">
          <w:rPr>
            <w:lang w:val="en-US"/>
          </w:rPr>
          <w:t>Solactive</w:t>
        </w:r>
        <w:proofErr w:type="spellEnd"/>
        <w:r w:rsidR="00C5254E">
          <w:rPr>
            <w:lang w:val="en-US"/>
          </w:rPr>
          <w:t xml:space="preserve"> Green Bond EUR USD IG Index-Guideline Change</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5.9pt;height:19.9pt" o:bullet="t">
        <v:imagedata r:id="rId1" o:title="S_Icons-Haken_02"/>
      </v:shape>
    </w:pict>
  </w:numPicBullet>
  <w:numPicBullet w:numPicBulletId="1">
    <w:pict>
      <v:shape id="_x0000_i1067" type="#_x0000_t75" style="width:19.9pt;height:19.9pt" o:bullet="t">
        <v:imagedata r:id="rId2" o:title="S_Icons-Pfeil_02"/>
      </v:shape>
    </w:pict>
  </w:numPicBullet>
  <w:numPicBullet w:numPicBulletId="2">
    <w:pict>
      <v:shape id="_x0000_i1068" type="#_x0000_t75" style="width:15.35pt;height:15.85pt" o:bullet="t">
        <v:imagedata r:id="rId3" o:title="Bullet_2_Indices_Small"/>
      </v:shape>
    </w:pict>
  </w:numPicBullet>
  <w:numPicBullet w:numPicBulletId="3">
    <w:pict>
      <v:shape id="_x0000_i106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B9043CF"/>
    <w:multiLevelType w:val="hybridMultilevel"/>
    <w:tmpl w:val="46BE6CCA"/>
    <w:lvl w:ilvl="0" w:tplc="10000003">
      <w:start w:val="1"/>
      <w:numFmt w:val="bullet"/>
      <w:lvlText w:val="o"/>
      <w:lvlJc w:val="left"/>
      <w:pPr>
        <w:ind w:left="720" w:hanging="360"/>
      </w:pPr>
      <w:rPr>
        <w:rFonts w:ascii="Courier New" w:hAnsi="Courier New" w:cs="Courier New"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8A73789"/>
    <w:multiLevelType w:val="hybridMultilevel"/>
    <w:tmpl w:val="8BA229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057DE1"/>
    <w:multiLevelType w:val="hybridMultilevel"/>
    <w:tmpl w:val="260852FC"/>
    <w:lvl w:ilvl="0" w:tplc="10000001">
      <w:start w:val="1"/>
      <w:numFmt w:val="bullet"/>
      <w:lvlText w:val=""/>
      <w:lvlJc w:val="left"/>
      <w:pPr>
        <w:ind w:left="360" w:hanging="360"/>
      </w:pPr>
      <w:rPr>
        <w:rFonts w:ascii="Symbol" w:hAnsi="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C86B3B"/>
    <w:multiLevelType w:val="hybridMultilevel"/>
    <w:tmpl w:val="D458BAE2"/>
    <w:lvl w:ilvl="0" w:tplc="FFFFFFFF">
      <w:start w:val="1"/>
      <w:numFmt w:val="bullet"/>
      <w:lvlText w:val=""/>
      <w:lvlJc w:val="left"/>
      <w:pPr>
        <w:ind w:left="360" w:hanging="360"/>
      </w:pPr>
      <w:rPr>
        <w:rFonts w:ascii="Symbol" w:hAnsi="Symbol" w:hint="default"/>
      </w:rPr>
    </w:lvl>
    <w:lvl w:ilvl="1" w:tplc="2000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3C74BC2"/>
    <w:multiLevelType w:val="hybridMultilevel"/>
    <w:tmpl w:val="C86A3834"/>
    <w:lvl w:ilvl="0" w:tplc="1000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3319B"/>
    <w:multiLevelType w:val="hybridMultilevel"/>
    <w:tmpl w:val="03E01F5E"/>
    <w:lvl w:ilvl="0" w:tplc="D9E4A88E">
      <w:start w:val="1"/>
      <w:numFmt w:val="bullet"/>
      <w:lvlText w:val="•"/>
      <w:lvlJc w:val="left"/>
      <w:pPr>
        <w:ind w:left="1413" w:hanging="705"/>
      </w:pPr>
      <w:rPr>
        <w:rFonts w:ascii="Flama Semicondensed Light" w:eastAsia="Times New Roman" w:hAnsi="Flama Semicondensed Light" w:cs="Times New Roman"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22" w15:restartNumberingAfterBreak="0">
    <w:nsid w:val="625B0C04"/>
    <w:multiLevelType w:val="hybridMultilevel"/>
    <w:tmpl w:val="43D6EFAA"/>
    <w:lvl w:ilvl="0" w:tplc="20000005">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6C3882"/>
    <w:multiLevelType w:val="hybridMultilevel"/>
    <w:tmpl w:val="4B32555E"/>
    <w:lvl w:ilvl="0" w:tplc="2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78023838"/>
    <w:multiLevelType w:val="hybridMultilevel"/>
    <w:tmpl w:val="EA80B274"/>
    <w:lvl w:ilvl="0" w:tplc="2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BC6E6D"/>
    <w:multiLevelType w:val="hybridMultilevel"/>
    <w:tmpl w:val="2D486D62"/>
    <w:lvl w:ilvl="0" w:tplc="C7BC0AA2">
      <w:start w:val="1"/>
      <w:numFmt w:val="lowerLetter"/>
      <w:lvlText w:val="%1."/>
      <w:lvlJc w:val="left"/>
      <w:pPr>
        <w:ind w:left="1065" w:hanging="705"/>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6111698">
    <w:abstractNumId w:val="6"/>
  </w:num>
  <w:num w:numId="2" w16cid:durableId="642269872">
    <w:abstractNumId w:val="8"/>
  </w:num>
  <w:num w:numId="3" w16cid:durableId="1845047801">
    <w:abstractNumId w:val="20"/>
  </w:num>
  <w:num w:numId="4" w16cid:durableId="7146833">
    <w:abstractNumId w:val="29"/>
  </w:num>
  <w:num w:numId="5" w16cid:durableId="1950116618">
    <w:abstractNumId w:val="19"/>
  </w:num>
  <w:num w:numId="6" w16cid:durableId="266548609">
    <w:abstractNumId w:val="10"/>
  </w:num>
  <w:num w:numId="7" w16cid:durableId="274941636">
    <w:abstractNumId w:val="27"/>
  </w:num>
  <w:num w:numId="8" w16cid:durableId="1450200094">
    <w:abstractNumId w:val="3"/>
  </w:num>
  <w:num w:numId="9" w16cid:durableId="62721574">
    <w:abstractNumId w:val="15"/>
  </w:num>
  <w:num w:numId="10" w16cid:durableId="2109614591">
    <w:abstractNumId w:val="14"/>
  </w:num>
  <w:num w:numId="11" w16cid:durableId="1141270507">
    <w:abstractNumId w:val="2"/>
  </w:num>
  <w:num w:numId="12" w16cid:durableId="1425105039">
    <w:abstractNumId w:val="1"/>
  </w:num>
  <w:num w:numId="13" w16cid:durableId="1013268092">
    <w:abstractNumId w:val="17"/>
  </w:num>
  <w:num w:numId="14" w16cid:durableId="1427922509">
    <w:abstractNumId w:val="12"/>
  </w:num>
  <w:num w:numId="15" w16cid:durableId="1108043191">
    <w:abstractNumId w:val="5"/>
  </w:num>
  <w:num w:numId="16" w16cid:durableId="194998870">
    <w:abstractNumId w:val="13"/>
  </w:num>
  <w:num w:numId="17" w16cid:durableId="653029868">
    <w:abstractNumId w:val="30"/>
  </w:num>
  <w:num w:numId="18" w16cid:durableId="1600791352">
    <w:abstractNumId w:val="11"/>
  </w:num>
  <w:num w:numId="19" w16cid:durableId="2114859042">
    <w:abstractNumId w:val="23"/>
  </w:num>
  <w:num w:numId="20" w16cid:durableId="350768185">
    <w:abstractNumId w:val="25"/>
  </w:num>
  <w:num w:numId="21" w16cid:durableId="895579936">
    <w:abstractNumId w:val="0"/>
  </w:num>
  <w:num w:numId="22" w16cid:durableId="1562979663">
    <w:abstractNumId w:val="7"/>
  </w:num>
  <w:num w:numId="23" w16cid:durableId="723145307">
    <w:abstractNumId w:val="9"/>
  </w:num>
  <w:num w:numId="24" w16cid:durableId="2141267463">
    <w:abstractNumId w:val="4"/>
  </w:num>
  <w:num w:numId="25" w16cid:durableId="555892685">
    <w:abstractNumId w:val="18"/>
  </w:num>
  <w:num w:numId="26" w16cid:durableId="224075009">
    <w:abstractNumId w:val="16"/>
  </w:num>
  <w:num w:numId="27" w16cid:durableId="1590651219">
    <w:abstractNumId w:val="24"/>
  </w:num>
  <w:num w:numId="28" w16cid:durableId="226303697">
    <w:abstractNumId w:val="28"/>
  </w:num>
  <w:num w:numId="29" w16cid:durableId="604729774">
    <w:abstractNumId w:val="22"/>
  </w:num>
  <w:num w:numId="30" w16cid:durableId="614484735">
    <w:abstractNumId w:val="21"/>
  </w:num>
  <w:num w:numId="31" w16cid:durableId="19080299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grammar="clean"/>
  <w:defaultTabStop w:val="708"/>
  <w:hyphenationZone w:val="425"/>
  <w:characterSpacingControl w:val="doNotCompress"/>
  <w:hdrShapeDefaults>
    <o:shapedefaults v:ext="edit" spidmax="2050">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4A4D"/>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E504E"/>
    <w:rsid w:val="000F3D9F"/>
    <w:rsid w:val="000F3DF3"/>
    <w:rsid w:val="0010358C"/>
    <w:rsid w:val="00110CA0"/>
    <w:rsid w:val="00113086"/>
    <w:rsid w:val="00123CB9"/>
    <w:rsid w:val="00124B71"/>
    <w:rsid w:val="00133435"/>
    <w:rsid w:val="00135E34"/>
    <w:rsid w:val="00151DD8"/>
    <w:rsid w:val="00185395"/>
    <w:rsid w:val="001913FD"/>
    <w:rsid w:val="00191450"/>
    <w:rsid w:val="00192032"/>
    <w:rsid w:val="0019287D"/>
    <w:rsid w:val="00196409"/>
    <w:rsid w:val="00196791"/>
    <w:rsid w:val="001C7018"/>
    <w:rsid w:val="001D0ECC"/>
    <w:rsid w:val="001D6895"/>
    <w:rsid w:val="001E7A70"/>
    <w:rsid w:val="001F1AAE"/>
    <w:rsid w:val="001F64F5"/>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2307"/>
    <w:rsid w:val="002A32BB"/>
    <w:rsid w:val="002A71DC"/>
    <w:rsid w:val="002C0C0A"/>
    <w:rsid w:val="002C3DF7"/>
    <w:rsid w:val="002C65A0"/>
    <w:rsid w:val="002D5D39"/>
    <w:rsid w:val="002E31CC"/>
    <w:rsid w:val="002E70FC"/>
    <w:rsid w:val="003012BC"/>
    <w:rsid w:val="00316A3E"/>
    <w:rsid w:val="003328E0"/>
    <w:rsid w:val="00334438"/>
    <w:rsid w:val="003405E8"/>
    <w:rsid w:val="00344407"/>
    <w:rsid w:val="0034475A"/>
    <w:rsid w:val="0035397E"/>
    <w:rsid w:val="00366769"/>
    <w:rsid w:val="00366A67"/>
    <w:rsid w:val="00367035"/>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B7739"/>
    <w:rsid w:val="004C2B70"/>
    <w:rsid w:val="004C688A"/>
    <w:rsid w:val="004D16D5"/>
    <w:rsid w:val="004D6535"/>
    <w:rsid w:val="00500D79"/>
    <w:rsid w:val="005055F5"/>
    <w:rsid w:val="00507DB2"/>
    <w:rsid w:val="00532F22"/>
    <w:rsid w:val="00534514"/>
    <w:rsid w:val="005457DD"/>
    <w:rsid w:val="00572562"/>
    <w:rsid w:val="005818C8"/>
    <w:rsid w:val="00582E9F"/>
    <w:rsid w:val="00590781"/>
    <w:rsid w:val="00591607"/>
    <w:rsid w:val="00592EE3"/>
    <w:rsid w:val="005A0058"/>
    <w:rsid w:val="005A2BE7"/>
    <w:rsid w:val="005A617C"/>
    <w:rsid w:val="005A6701"/>
    <w:rsid w:val="005A6736"/>
    <w:rsid w:val="005B5236"/>
    <w:rsid w:val="005C08AA"/>
    <w:rsid w:val="005C210C"/>
    <w:rsid w:val="005C5410"/>
    <w:rsid w:val="005C7EB7"/>
    <w:rsid w:val="005E2B50"/>
    <w:rsid w:val="005E61B4"/>
    <w:rsid w:val="006006ED"/>
    <w:rsid w:val="00601F2E"/>
    <w:rsid w:val="006120CE"/>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0CD7"/>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45"/>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142A6"/>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C756F"/>
    <w:rsid w:val="009D2EF7"/>
    <w:rsid w:val="009F51A9"/>
    <w:rsid w:val="009F7F5E"/>
    <w:rsid w:val="00A2430F"/>
    <w:rsid w:val="00A255BA"/>
    <w:rsid w:val="00A3779F"/>
    <w:rsid w:val="00A41317"/>
    <w:rsid w:val="00A413D8"/>
    <w:rsid w:val="00A64163"/>
    <w:rsid w:val="00A65C78"/>
    <w:rsid w:val="00A74BB3"/>
    <w:rsid w:val="00A75A60"/>
    <w:rsid w:val="00A8219E"/>
    <w:rsid w:val="00A94468"/>
    <w:rsid w:val="00A97E61"/>
    <w:rsid w:val="00AB6B57"/>
    <w:rsid w:val="00AC0BF4"/>
    <w:rsid w:val="00AC4AB6"/>
    <w:rsid w:val="00AC5C7E"/>
    <w:rsid w:val="00AD1AED"/>
    <w:rsid w:val="00AF0FFD"/>
    <w:rsid w:val="00AF46AF"/>
    <w:rsid w:val="00B01B34"/>
    <w:rsid w:val="00B02F9F"/>
    <w:rsid w:val="00B04ABF"/>
    <w:rsid w:val="00B12E9E"/>
    <w:rsid w:val="00B1629F"/>
    <w:rsid w:val="00B210BC"/>
    <w:rsid w:val="00B302B4"/>
    <w:rsid w:val="00B4681A"/>
    <w:rsid w:val="00B5343D"/>
    <w:rsid w:val="00B61371"/>
    <w:rsid w:val="00B6689F"/>
    <w:rsid w:val="00B84D86"/>
    <w:rsid w:val="00B915B6"/>
    <w:rsid w:val="00BA23D9"/>
    <w:rsid w:val="00BA3FA5"/>
    <w:rsid w:val="00BA77BF"/>
    <w:rsid w:val="00BB1CFA"/>
    <w:rsid w:val="00BB7BCB"/>
    <w:rsid w:val="00BD4042"/>
    <w:rsid w:val="00BE7D66"/>
    <w:rsid w:val="00C0189C"/>
    <w:rsid w:val="00C03D31"/>
    <w:rsid w:val="00C04273"/>
    <w:rsid w:val="00C22CA0"/>
    <w:rsid w:val="00C24716"/>
    <w:rsid w:val="00C30238"/>
    <w:rsid w:val="00C32515"/>
    <w:rsid w:val="00C4722A"/>
    <w:rsid w:val="00C5254E"/>
    <w:rsid w:val="00C676D8"/>
    <w:rsid w:val="00C720B0"/>
    <w:rsid w:val="00C750BC"/>
    <w:rsid w:val="00C77505"/>
    <w:rsid w:val="00C77B4F"/>
    <w:rsid w:val="00CA595E"/>
    <w:rsid w:val="00CB04D9"/>
    <w:rsid w:val="00CC4A71"/>
    <w:rsid w:val="00CD41EB"/>
    <w:rsid w:val="00CD7B75"/>
    <w:rsid w:val="00CF29CC"/>
    <w:rsid w:val="00CF4AC7"/>
    <w:rsid w:val="00D06709"/>
    <w:rsid w:val="00D06800"/>
    <w:rsid w:val="00D06D8B"/>
    <w:rsid w:val="00D17041"/>
    <w:rsid w:val="00D278DA"/>
    <w:rsid w:val="00D30535"/>
    <w:rsid w:val="00D55031"/>
    <w:rsid w:val="00D620C6"/>
    <w:rsid w:val="00D7148C"/>
    <w:rsid w:val="00D72633"/>
    <w:rsid w:val="00D76406"/>
    <w:rsid w:val="00D916A7"/>
    <w:rsid w:val="00D94020"/>
    <w:rsid w:val="00D9404B"/>
    <w:rsid w:val="00D9688B"/>
    <w:rsid w:val="00DA2F85"/>
    <w:rsid w:val="00DA3B08"/>
    <w:rsid w:val="00DA3CF4"/>
    <w:rsid w:val="00DB29BB"/>
    <w:rsid w:val="00DB3DAF"/>
    <w:rsid w:val="00DB7CE4"/>
    <w:rsid w:val="00DC4F24"/>
    <w:rsid w:val="00DD24B1"/>
    <w:rsid w:val="00DD3C44"/>
    <w:rsid w:val="00DE21FE"/>
    <w:rsid w:val="00DE29BE"/>
    <w:rsid w:val="00DE7F6A"/>
    <w:rsid w:val="00DF306F"/>
    <w:rsid w:val="00E05994"/>
    <w:rsid w:val="00E06A59"/>
    <w:rsid w:val="00E072E6"/>
    <w:rsid w:val="00E20328"/>
    <w:rsid w:val="00E22C03"/>
    <w:rsid w:val="00E35FA1"/>
    <w:rsid w:val="00E43678"/>
    <w:rsid w:val="00E530BC"/>
    <w:rsid w:val="00E55AA7"/>
    <w:rsid w:val="00E738F4"/>
    <w:rsid w:val="00E75C53"/>
    <w:rsid w:val="00E82800"/>
    <w:rsid w:val="00E85D18"/>
    <w:rsid w:val="00E87285"/>
    <w:rsid w:val="00E9274E"/>
    <w:rsid w:val="00EA23FA"/>
    <w:rsid w:val="00EA4B8A"/>
    <w:rsid w:val="00EC2BCA"/>
    <w:rsid w:val="00ED0760"/>
    <w:rsid w:val="00EE22E3"/>
    <w:rsid w:val="00EE49C9"/>
    <w:rsid w:val="00EF4A17"/>
    <w:rsid w:val="00EF53D8"/>
    <w:rsid w:val="00F0488B"/>
    <w:rsid w:val="00F04943"/>
    <w:rsid w:val="00F1145C"/>
    <w:rsid w:val="00F25F45"/>
    <w:rsid w:val="00F31CD7"/>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4D9"/>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E82800"/>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367035"/>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7687">
      <w:bodyDiv w:val="1"/>
      <w:marLeft w:val="0"/>
      <w:marRight w:val="0"/>
      <w:marTop w:val="0"/>
      <w:marBottom w:val="0"/>
      <w:divBdr>
        <w:top w:val="none" w:sz="0" w:space="0" w:color="auto"/>
        <w:left w:val="none" w:sz="0" w:space="0" w:color="auto"/>
        <w:bottom w:val="none" w:sz="0" w:space="0" w:color="auto"/>
        <w:right w:val="none" w:sz="0" w:space="0" w:color="auto"/>
      </w:divBdr>
    </w:div>
    <w:div w:id="577903776">
      <w:bodyDiv w:val="1"/>
      <w:marLeft w:val="0"/>
      <w:marRight w:val="0"/>
      <w:marTop w:val="0"/>
      <w:marBottom w:val="0"/>
      <w:divBdr>
        <w:top w:val="none" w:sz="0" w:space="0" w:color="auto"/>
        <w:left w:val="none" w:sz="0" w:space="0" w:color="auto"/>
        <w:bottom w:val="none" w:sz="0" w:space="0" w:color="auto"/>
        <w:right w:val="none" w:sz="0" w:space="0" w:color="auto"/>
      </w:divBdr>
    </w:div>
    <w:div w:id="1184317757">
      <w:bodyDiv w:val="1"/>
      <w:marLeft w:val="0"/>
      <w:marRight w:val="0"/>
      <w:marTop w:val="0"/>
      <w:marBottom w:val="0"/>
      <w:divBdr>
        <w:top w:val="none" w:sz="0" w:space="0" w:color="auto"/>
        <w:left w:val="none" w:sz="0" w:space="0" w:color="auto"/>
        <w:bottom w:val="none" w:sz="0" w:space="0" w:color="auto"/>
        <w:right w:val="none" w:sz="0" w:space="0" w:color="auto"/>
      </w:divBdr>
    </w:div>
    <w:div w:id="136224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ur04.safelinks.protection.outlook.com/?url=https%3A%2F%2Fpage.issgovernance.com%2Fesma-fund-naming-guideline-contact-solutions-expert&amp;data=05%7C02%7Calexander.weiss%40solactive.com%7C5449afcf46fa48a7225e08dd3bc1db90%7Ce612f95cdec34a4faec133441de6022d%7C0%7C0%7C638732426046766043%7CUnknown%7CTWFpbGZsb3d8eyJFbXB0eU1hcGkiOnRydWUsIlYiOiIwLjAuMDAwMCIsIlAiOiJXaW4zMiIsIkFOIjoiTWFpbCIsIldUIjoyfQ%3D%3D%7C0%7C%7C%7C&amp;sdata=ENqYOm1wNjhXbSQmZ73sQIMuB14MOyx4FyyMd0x%2FREs%3D&amp;reserved=0"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6.sv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Calibri"/>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4E4084"/>
    <w:rsid w:val="00523072"/>
    <w:rsid w:val="005325BE"/>
    <w:rsid w:val="00872728"/>
    <w:rsid w:val="00911CFE"/>
    <w:rsid w:val="009A3E4C"/>
    <w:rsid w:val="009C756F"/>
    <w:rsid w:val="009E61CE"/>
    <w:rsid w:val="009F7C4E"/>
    <w:rsid w:val="00A64514"/>
    <w:rsid w:val="00A943D4"/>
    <w:rsid w:val="00AA199C"/>
    <w:rsid w:val="00CA32A1"/>
    <w:rsid w:val="00CC46C6"/>
    <w:rsid w:val="00CD1A10"/>
    <w:rsid w:val="00D06B66"/>
    <w:rsid w:val="00D63F41"/>
    <w:rsid w:val="00DA3B08"/>
    <w:rsid w:val="00E77118"/>
    <w:rsid w:val="00EC454D"/>
    <w:rsid w:val="00F04943"/>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2576</Words>
  <Characters>14688</Characters>
  <Application>Microsoft Office Word</Application>
  <DocSecurity>0</DocSecurity>
  <Lines>122</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Paris Aware Global Aggregate Index – Guideline Change</vt:lpstr>
      <vt:lpstr>Index Calculation Guideline</vt:lpstr>
    </vt:vector>
  </TitlesOfParts>
  <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Green Bond EUR USD IG Index-Guideline Change</dc:title>
  <dc:subject>Calculation Documents &amp; Methodologies</dc:subject>
  <dc:creator>Solactive AG</dc:creator>
  <cp:keywords/>
  <dc:description/>
  <cp:lastModifiedBy>Soylu, Seda</cp:lastModifiedBy>
  <cp:revision>7</cp:revision>
  <cp:lastPrinted>2025-01-27T16:42:00Z</cp:lastPrinted>
  <dcterms:created xsi:type="dcterms:W3CDTF">2022-11-07T09:11:00Z</dcterms:created>
  <dcterms:modified xsi:type="dcterms:W3CDTF">2025-01-29T13:38:00Z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