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Content>
            <w:p w14:paraId="3F68ED1C" w14:textId="2291D244" w:rsidR="0092193A" w:rsidRPr="0097651D" w:rsidRDefault="005E08AF" w:rsidP="0092193A">
              <w:pPr>
                <w:pStyle w:val="Title"/>
                <w:rPr>
                  <w:lang w:val="en-US"/>
                </w:rPr>
              </w:pPr>
              <w:r w:rsidRPr="00D76406">
                <w:rPr>
                  <w:color w:val="FFFFFF" w:themeColor="background1"/>
                  <w:lang w:val="en-US"/>
                </w:rPr>
                <w:t>Market Consultation</w:t>
              </w:r>
              <w:r>
                <w:rPr>
                  <w:color w:val="FFFFFF" w:themeColor="background1"/>
                  <w:lang w:val="en-US"/>
                </w:rPr>
                <w:t>- Several Solactive indices</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642C706B" w:rsidR="00466905" w:rsidRPr="00D902A1" w:rsidRDefault="00F42117"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01-16T00:00:00Z">
                                      <w:dateFormat w:val="dd MMMM yyyy"/>
                                      <w:lid w:val="en-GB"/>
                                      <w:storeMappedDataAs w:val="dateTime"/>
                                      <w:calendar w:val="gregorian"/>
                                    </w:date>
                                  </w:sdtPr>
                                  <w:sdtEndPr/>
                                  <w:sdtContent>
                                    <w:r w:rsidR="005E08AF">
                                      <w:rPr>
                                        <w:color w:val="FFFFFF" w:themeColor="background1"/>
                                        <w:sz w:val="26"/>
                                        <w:szCs w:val="26"/>
                                        <w:lang w:val="en-GB"/>
                                      </w:rPr>
                                      <w:t>16 January 2025</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642C706B" w:rsidR="00466905" w:rsidRPr="00D902A1" w:rsidRDefault="00F42117"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01-16T00:00:00Z">
                                <w:dateFormat w:val="dd MMMM yyyy"/>
                                <w:lid w:val="en-GB"/>
                                <w:storeMappedDataAs w:val="dateTime"/>
                                <w:calendar w:val="gregorian"/>
                              </w:date>
                            </w:sdtPr>
                            <w:sdtEndPr/>
                            <w:sdtContent>
                              <w:r w:rsidR="005E08AF">
                                <w:rPr>
                                  <w:color w:val="FFFFFF" w:themeColor="background1"/>
                                  <w:sz w:val="26"/>
                                  <w:szCs w:val="26"/>
                                  <w:lang w:val="en-GB"/>
                                </w:rPr>
                                <w:t>16 January 2025</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4E7D2C3A"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5E08AF">
        <w:rPr>
          <w:lang w:val="en-US"/>
        </w:rPr>
        <w:t>Indices</w:t>
      </w:r>
      <w:r w:rsidR="00E05994">
        <w:rPr>
          <w:lang w:val="en-US"/>
        </w:rPr>
        <w:t xml:space="preserve"> (the ‘</w:t>
      </w:r>
      <w:r w:rsidR="005E08AF">
        <w:rPr>
          <w:lang w:val="en-US"/>
        </w:rPr>
        <w:t>Indices’</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14:paraId="285C0C70"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7782C796" w14:textId="77777777" w:rsidR="005E08AF" w:rsidRPr="005E08AF" w:rsidRDefault="005E08AF" w:rsidP="005E08AF">
            <w:pPr>
              <w:spacing w:line="256" w:lineRule="auto"/>
              <w:rPr>
                <w:rFonts w:eastAsia="Calibri"/>
                <w:color w:val="000000"/>
                <w:sz w:val="22"/>
                <w:szCs w:val="22"/>
                <w:lang w:val="en-US" w:eastAsia="en-US"/>
              </w:rPr>
            </w:pPr>
            <w:r w:rsidRPr="005E08AF">
              <w:rPr>
                <w:rFonts w:eastAsia="Calibri"/>
                <w:color w:val="000000"/>
                <w:sz w:val="22"/>
                <w:szCs w:val="22"/>
                <w:lang w:val="en-US" w:eastAsia="en-US"/>
              </w:rPr>
              <w:t>Solactive Future Cars Index</w:t>
            </w:r>
          </w:p>
          <w:p w14:paraId="6F2FBA4E" w14:textId="77777777" w:rsidR="005E08AF" w:rsidRPr="005E08AF" w:rsidRDefault="005E08AF" w:rsidP="005E08AF">
            <w:pPr>
              <w:spacing w:line="256" w:lineRule="auto"/>
              <w:rPr>
                <w:rFonts w:eastAsia="Calibri"/>
                <w:color w:val="000000"/>
                <w:sz w:val="22"/>
                <w:szCs w:val="22"/>
                <w:lang w:val="en-US" w:eastAsia="en-US"/>
              </w:rPr>
            </w:pPr>
            <w:r w:rsidRPr="005E08AF">
              <w:rPr>
                <w:rFonts w:eastAsia="Calibri"/>
                <w:color w:val="000000"/>
                <w:sz w:val="22"/>
                <w:szCs w:val="22"/>
                <w:lang w:val="en-US" w:eastAsia="en-US"/>
              </w:rPr>
              <w:t>Solactive Future Cars Index GTR</w:t>
            </w:r>
          </w:p>
          <w:p w14:paraId="150B2312" w14:textId="77777777" w:rsidR="005E08AF" w:rsidRPr="005E08AF" w:rsidRDefault="005E08AF" w:rsidP="005E08AF">
            <w:pPr>
              <w:spacing w:line="256" w:lineRule="auto"/>
              <w:rPr>
                <w:rFonts w:eastAsia="Calibri"/>
                <w:color w:val="000000"/>
                <w:sz w:val="22"/>
                <w:szCs w:val="22"/>
                <w:lang w:val="en-US" w:eastAsia="en-US"/>
              </w:rPr>
            </w:pPr>
            <w:r w:rsidRPr="005E08AF">
              <w:rPr>
                <w:rFonts w:eastAsia="Calibri"/>
                <w:color w:val="000000"/>
                <w:sz w:val="22"/>
                <w:szCs w:val="22"/>
                <w:lang w:val="en-US" w:eastAsia="en-US"/>
              </w:rPr>
              <w:t>Solactive Future Cars Index NTR</w:t>
            </w:r>
          </w:p>
          <w:p w14:paraId="674D3032" w14:textId="77777777" w:rsidR="005E08AF" w:rsidRPr="005E08AF" w:rsidRDefault="005E08AF" w:rsidP="005E08AF">
            <w:pPr>
              <w:spacing w:line="256" w:lineRule="auto"/>
              <w:rPr>
                <w:rFonts w:eastAsia="Calibri"/>
                <w:color w:val="000000"/>
                <w:sz w:val="22"/>
                <w:szCs w:val="22"/>
                <w:lang w:val="en-US" w:eastAsia="en-US"/>
              </w:rPr>
            </w:pPr>
            <w:r w:rsidRPr="005E08AF">
              <w:rPr>
                <w:rFonts w:eastAsia="Calibri"/>
                <w:color w:val="000000"/>
                <w:sz w:val="22"/>
                <w:szCs w:val="22"/>
                <w:lang w:val="en-US" w:eastAsia="en-US"/>
              </w:rPr>
              <w:t>Solactive Future Cars Index USD</w:t>
            </w:r>
          </w:p>
          <w:p w14:paraId="173ED305" w14:textId="77777777" w:rsidR="005E08AF" w:rsidRPr="005E08AF" w:rsidRDefault="005E08AF" w:rsidP="005E08AF">
            <w:pPr>
              <w:spacing w:line="256" w:lineRule="auto"/>
              <w:rPr>
                <w:rFonts w:eastAsia="Calibri"/>
                <w:color w:val="000000"/>
                <w:sz w:val="22"/>
                <w:szCs w:val="22"/>
                <w:lang w:val="en-US" w:eastAsia="en-US"/>
              </w:rPr>
            </w:pPr>
            <w:r w:rsidRPr="005E08AF">
              <w:rPr>
                <w:rFonts w:eastAsia="Calibri"/>
                <w:color w:val="000000"/>
                <w:sz w:val="22"/>
                <w:szCs w:val="22"/>
                <w:lang w:val="en-US" w:eastAsia="en-US"/>
              </w:rPr>
              <w:t>Solactive Future Cars Index USD NTR</w:t>
            </w:r>
          </w:p>
          <w:p w14:paraId="60322D06" w14:textId="77777777" w:rsidR="005E08AF" w:rsidRPr="005E08AF" w:rsidRDefault="005E08AF" w:rsidP="005E08AF">
            <w:pPr>
              <w:spacing w:line="256" w:lineRule="auto"/>
              <w:rPr>
                <w:rFonts w:eastAsia="Calibri"/>
                <w:color w:val="000000"/>
                <w:sz w:val="22"/>
                <w:szCs w:val="22"/>
                <w:lang w:val="en-US" w:eastAsia="en-US"/>
              </w:rPr>
            </w:pPr>
            <w:r w:rsidRPr="005E08AF">
              <w:rPr>
                <w:rFonts w:eastAsia="Calibri"/>
                <w:color w:val="000000"/>
                <w:sz w:val="22"/>
                <w:szCs w:val="22"/>
                <w:lang w:val="en-US" w:eastAsia="en-US"/>
              </w:rPr>
              <w:t>Solactive Global Innovation GTR Index</w:t>
            </w:r>
          </w:p>
          <w:p w14:paraId="7FF62095" w14:textId="77777777" w:rsidR="005E08AF" w:rsidRPr="005E08AF" w:rsidRDefault="005E08AF" w:rsidP="005E08AF">
            <w:pPr>
              <w:spacing w:line="256" w:lineRule="auto"/>
              <w:rPr>
                <w:rFonts w:eastAsia="Calibri"/>
                <w:color w:val="000000"/>
                <w:sz w:val="22"/>
                <w:szCs w:val="22"/>
                <w:lang w:val="en-US" w:eastAsia="en-US"/>
              </w:rPr>
            </w:pPr>
            <w:r w:rsidRPr="005E08AF">
              <w:rPr>
                <w:rFonts w:eastAsia="Calibri"/>
                <w:color w:val="000000"/>
                <w:sz w:val="22"/>
                <w:szCs w:val="22"/>
                <w:lang w:val="en-US" w:eastAsia="en-US"/>
              </w:rPr>
              <w:t>Solactive Global Innovation NTR Index</w:t>
            </w:r>
          </w:p>
          <w:p w14:paraId="204CF96E" w14:textId="77777777" w:rsidR="005E08AF" w:rsidRPr="005E08AF" w:rsidRDefault="005E08AF" w:rsidP="005E08AF">
            <w:pPr>
              <w:spacing w:line="256" w:lineRule="auto"/>
              <w:rPr>
                <w:rFonts w:eastAsia="Calibri"/>
                <w:color w:val="000000"/>
                <w:sz w:val="22"/>
                <w:szCs w:val="22"/>
                <w:lang w:val="en-US" w:eastAsia="en-US"/>
              </w:rPr>
            </w:pPr>
            <w:r w:rsidRPr="005E08AF">
              <w:rPr>
                <w:rFonts w:eastAsia="Calibri"/>
                <w:color w:val="000000"/>
                <w:sz w:val="22"/>
                <w:szCs w:val="22"/>
                <w:lang w:val="en-US" w:eastAsia="en-US"/>
              </w:rPr>
              <w:t>Solactive Global Innovation PR Index</w:t>
            </w:r>
          </w:p>
          <w:p w14:paraId="4409A9D5" w14:textId="77777777" w:rsidR="005E08AF" w:rsidRPr="005E08AF" w:rsidRDefault="005E08AF" w:rsidP="005E08AF">
            <w:pPr>
              <w:spacing w:line="256" w:lineRule="auto"/>
              <w:rPr>
                <w:rFonts w:eastAsia="Calibri"/>
                <w:color w:val="000000"/>
                <w:sz w:val="22"/>
                <w:szCs w:val="22"/>
                <w:lang w:val="en-US" w:eastAsia="en-US"/>
              </w:rPr>
            </w:pPr>
            <w:r w:rsidRPr="005E08AF">
              <w:rPr>
                <w:rFonts w:eastAsia="Calibri"/>
                <w:color w:val="000000"/>
                <w:sz w:val="22"/>
                <w:szCs w:val="22"/>
                <w:lang w:val="en-US" w:eastAsia="en-US"/>
              </w:rPr>
              <w:t>Solactive eGaming Index NTR</w:t>
            </w:r>
          </w:p>
          <w:p w14:paraId="41C5250C" w14:textId="77777777" w:rsidR="005E08AF" w:rsidRPr="005E08AF" w:rsidRDefault="005E08AF" w:rsidP="005E08AF">
            <w:pPr>
              <w:spacing w:line="256" w:lineRule="auto"/>
              <w:rPr>
                <w:rFonts w:eastAsia="Calibri"/>
                <w:color w:val="000000"/>
                <w:sz w:val="22"/>
                <w:szCs w:val="22"/>
                <w:lang w:val="en-US" w:eastAsia="en-US"/>
              </w:rPr>
            </w:pPr>
            <w:r w:rsidRPr="005E08AF">
              <w:rPr>
                <w:rFonts w:eastAsia="Calibri"/>
                <w:color w:val="000000"/>
                <w:sz w:val="22"/>
                <w:szCs w:val="22"/>
                <w:lang w:val="en-US" w:eastAsia="en-US"/>
              </w:rPr>
              <w:t>Solactive eGaming Index PR</w:t>
            </w:r>
          </w:p>
          <w:p w14:paraId="432B20F0" w14:textId="77777777" w:rsidR="005E08AF" w:rsidRPr="005E08AF" w:rsidRDefault="005E08AF" w:rsidP="005E08AF">
            <w:pPr>
              <w:spacing w:line="256" w:lineRule="auto"/>
              <w:rPr>
                <w:rFonts w:eastAsia="Calibri"/>
                <w:color w:val="000000"/>
                <w:sz w:val="22"/>
                <w:szCs w:val="22"/>
                <w:lang w:val="en-US" w:eastAsia="en-US"/>
              </w:rPr>
            </w:pPr>
            <w:r w:rsidRPr="005E08AF">
              <w:rPr>
                <w:rFonts w:eastAsia="Calibri"/>
                <w:color w:val="000000"/>
                <w:sz w:val="22"/>
                <w:szCs w:val="22"/>
                <w:lang w:val="en-US" w:eastAsia="en-US"/>
              </w:rPr>
              <w:t>Solactive eGaming Index TR</w:t>
            </w:r>
          </w:p>
          <w:p w14:paraId="689B8062" w14:textId="77777777" w:rsidR="005E08AF" w:rsidRPr="005E08AF" w:rsidRDefault="005E08AF" w:rsidP="005E08AF">
            <w:pPr>
              <w:spacing w:line="256" w:lineRule="auto"/>
              <w:rPr>
                <w:rFonts w:eastAsia="Calibri"/>
                <w:color w:val="000000"/>
                <w:sz w:val="22"/>
                <w:szCs w:val="22"/>
                <w:lang w:val="en-US" w:eastAsia="en-US"/>
              </w:rPr>
            </w:pPr>
            <w:r w:rsidRPr="005E08AF">
              <w:rPr>
                <w:rFonts w:eastAsia="Calibri"/>
                <w:color w:val="000000"/>
                <w:sz w:val="22"/>
                <w:szCs w:val="22"/>
                <w:lang w:val="en-US" w:eastAsia="en-US"/>
              </w:rPr>
              <w:t>Solactive Global Cyber Security Index</w:t>
            </w:r>
          </w:p>
          <w:p w14:paraId="309930B4" w14:textId="77777777" w:rsidR="005E08AF" w:rsidRPr="005E08AF" w:rsidRDefault="005E08AF" w:rsidP="005E08AF">
            <w:pPr>
              <w:spacing w:line="256" w:lineRule="auto"/>
              <w:rPr>
                <w:rFonts w:eastAsia="Calibri"/>
                <w:color w:val="000000"/>
                <w:sz w:val="22"/>
                <w:szCs w:val="22"/>
                <w:lang w:val="en-US" w:eastAsia="en-US"/>
              </w:rPr>
            </w:pPr>
            <w:r w:rsidRPr="005E08AF">
              <w:rPr>
                <w:rFonts w:eastAsia="Calibri"/>
                <w:color w:val="000000"/>
                <w:sz w:val="22"/>
                <w:szCs w:val="22"/>
                <w:lang w:val="en-US" w:eastAsia="en-US"/>
              </w:rPr>
              <w:t>Solactive Global Cyber Security Index NTR</w:t>
            </w:r>
          </w:p>
          <w:p w14:paraId="7FEE41F4" w14:textId="77777777" w:rsidR="005E08AF" w:rsidRPr="005E08AF" w:rsidRDefault="005E08AF" w:rsidP="005E08AF">
            <w:pPr>
              <w:spacing w:line="256" w:lineRule="auto"/>
              <w:rPr>
                <w:rFonts w:eastAsia="Calibri"/>
                <w:color w:val="000000"/>
                <w:sz w:val="22"/>
                <w:szCs w:val="22"/>
                <w:lang w:val="en-US" w:eastAsia="en-US"/>
              </w:rPr>
            </w:pPr>
            <w:r w:rsidRPr="005E08AF">
              <w:rPr>
                <w:rFonts w:eastAsia="Calibri"/>
                <w:color w:val="000000"/>
                <w:sz w:val="22"/>
                <w:szCs w:val="22"/>
                <w:lang w:val="en-US" w:eastAsia="en-US"/>
              </w:rPr>
              <w:t>Solactive Global Cyber Security USD Index NTR</w:t>
            </w:r>
          </w:p>
          <w:p w14:paraId="7265224D" w14:textId="77777777" w:rsidR="005E08AF" w:rsidRPr="005E08AF" w:rsidRDefault="005E08AF" w:rsidP="005E08AF">
            <w:pPr>
              <w:spacing w:line="256" w:lineRule="auto"/>
              <w:rPr>
                <w:rFonts w:eastAsia="Calibri"/>
                <w:color w:val="000000"/>
                <w:sz w:val="22"/>
                <w:szCs w:val="22"/>
                <w:lang w:val="en-US" w:eastAsia="en-US"/>
              </w:rPr>
            </w:pPr>
            <w:r w:rsidRPr="005E08AF">
              <w:rPr>
                <w:rFonts w:eastAsia="Calibri"/>
                <w:color w:val="000000"/>
                <w:sz w:val="22"/>
                <w:szCs w:val="22"/>
                <w:lang w:val="en-US" w:eastAsia="en-US"/>
              </w:rPr>
              <w:t>Solactive Global Cyber Security USD Index PR</w:t>
            </w:r>
          </w:p>
          <w:p w14:paraId="2CE1DD22" w14:textId="77777777" w:rsidR="005E08AF" w:rsidRPr="005E08AF" w:rsidRDefault="005E08AF" w:rsidP="005E08AF">
            <w:pPr>
              <w:spacing w:line="256" w:lineRule="auto"/>
              <w:rPr>
                <w:rFonts w:eastAsia="Calibri"/>
                <w:color w:val="000000"/>
                <w:sz w:val="22"/>
                <w:szCs w:val="22"/>
                <w:lang w:val="en-US" w:eastAsia="en-US"/>
              </w:rPr>
            </w:pPr>
            <w:r w:rsidRPr="005E08AF">
              <w:rPr>
                <w:rFonts w:eastAsia="Calibri"/>
                <w:color w:val="000000"/>
                <w:sz w:val="22"/>
                <w:szCs w:val="22"/>
                <w:lang w:val="en-US" w:eastAsia="en-US"/>
              </w:rPr>
              <w:t>Solactive Global Cloud</w:t>
            </w:r>
          </w:p>
          <w:p w14:paraId="6FED3040" w14:textId="77777777" w:rsidR="005E08AF" w:rsidRPr="005E08AF" w:rsidRDefault="005E08AF" w:rsidP="005E08AF">
            <w:pPr>
              <w:spacing w:line="256" w:lineRule="auto"/>
              <w:rPr>
                <w:rFonts w:eastAsia="Calibri"/>
                <w:color w:val="000000"/>
                <w:sz w:val="22"/>
                <w:szCs w:val="22"/>
                <w:lang w:val="en-US" w:eastAsia="en-US"/>
              </w:rPr>
            </w:pPr>
            <w:r w:rsidRPr="005E08AF">
              <w:rPr>
                <w:rFonts w:eastAsia="Calibri"/>
                <w:color w:val="000000"/>
                <w:sz w:val="22"/>
                <w:szCs w:val="22"/>
                <w:lang w:val="en-US" w:eastAsia="en-US"/>
              </w:rPr>
              <w:t>Computing Index PR</w:t>
            </w:r>
          </w:p>
          <w:p w14:paraId="7960EB5A" w14:textId="77777777" w:rsidR="005E08AF" w:rsidRPr="005E08AF" w:rsidRDefault="005E08AF" w:rsidP="005E08AF">
            <w:pPr>
              <w:spacing w:line="256" w:lineRule="auto"/>
              <w:rPr>
                <w:rFonts w:eastAsia="Calibri"/>
                <w:color w:val="000000"/>
                <w:sz w:val="22"/>
                <w:szCs w:val="22"/>
                <w:lang w:val="en-US" w:eastAsia="en-US"/>
              </w:rPr>
            </w:pPr>
            <w:r w:rsidRPr="005E08AF">
              <w:rPr>
                <w:rFonts w:eastAsia="Calibri"/>
                <w:color w:val="000000"/>
                <w:sz w:val="22"/>
                <w:szCs w:val="22"/>
                <w:lang w:val="en-US" w:eastAsia="en-US"/>
              </w:rPr>
              <w:t>Solactive Global Cloud</w:t>
            </w:r>
          </w:p>
          <w:p w14:paraId="1631CF50" w14:textId="77777777" w:rsidR="005E08AF" w:rsidRPr="005E08AF" w:rsidRDefault="005E08AF" w:rsidP="005E08AF">
            <w:pPr>
              <w:spacing w:line="256" w:lineRule="auto"/>
              <w:rPr>
                <w:rFonts w:eastAsia="Calibri"/>
                <w:color w:val="000000"/>
                <w:sz w:val="22"/>
                <w:szCs w:val="22"/>
                <w:lang w:val="en-US" w:eastAsia="en-US"/>
              </w:rPr>
            </w:pPr>
            <w:r w:rsidRPr="005E08AF">
              <w:rPr>
                <w:rFonts w:eastAsia="Calibri"/>
                <w:color w:val="000000"/>
                <w:sz w:val="22"/>
                <w:szCs w:val="22"/>
                <w:lang w:val="en-US" w:eastAsia="en-US"/>
              </w:rPr>
              <w:t>Computing Index NTR</w:t>
            </w:r>
          </w:p>
          <w:p w14:paraId="0FEAEE08" w14:textId="77777777" w:rsidR="005E08AF" w:rsidRPr="005E08AF" w:rsidRDefault="005E08AF" w:rsidP="005E08AF">
            <w:pPr>
              <w:spacing w:line="256" w:lineRule="auto"/>
              <w:rPr>
                <w:rFonts w:eastAsia="Calibri"/>
                <w:color w:val="000000"/>
                <w:sz w:val="22"/>
                <w:szCs w:val="22"/>
                <w:lang w:val="en-US" w:eastAsia="en-US"/>
              </w:rPr>
            </w:pPr>
            <w:r w:rsidRPr="005E08AF">
              <w:rPr>
                <w:rFonts w:eastAsia="Calibri"/>
                <w:color w:val="000000"/>
                <w:sz w:val="22"/>
                <w:szCs w:val="22"/>
                <w:lang w:val="en-US" w:eastAsia="en-US"/>
              </w:rPr>
              <w:t>Solactive Global Cloud</w:t>
            </w:r>
          </w:p>
          <w:p w14:paraId="1986C86E" w14:textId="42BA64B3" w:rsidR="00E05994" w:rsidRPr="003A1DD5" w:rsidRDefault="005E08AF" w:rsidP="005E08AF">
            <w:pPr>
              <w:spacing w:line="256" w:lineRule="auto"/>
              <w:rPr>
                <w:rFonts w:eastAsia="Calibri"/>
                <w:color w:val="000000"/>
                <w:sz w:val="22"/>
                <w:szCs w:val="22"/>
                <w:lang w:val="en-US" w:eastAsia="en-US"/>
              </w:rPr>
            </w:pPr>
            <w:r w:rsidRPr="005E08AF">
              <w:rPr>
                <w:rFonts w:eastAsia="Calibri"/>
                <w:color w:val="000000"/>
                <w:sz w:val="22"/>
                <w:szCs w:val="22"/>
                <w:lang w:val="en-US" w:eastAsia="en-US"/>
              </w:rPr>
              <w:t>Computing Index GTR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44EB50D2" w14:textId="77777777" w:rsidR="005E08AF" w:rsidRPr="00F42117" w:rsidRDefault="005E08AF" w:rsidP="005E08AF">
            <w:pPr>
              <w:spacing w:line="256" w:lineRule="auto"/>
              <w:rPr>
                <w:rFonts w:eastAsia="Calibri"/>
                <w:color w:val="000000"/>
                <w:lang w:val="fr-FR" w:eastAsia="en-US"/>
              </w:rPr>
            </w:pPr>
            <w:r w:rsidRPr="00F42117">
              <w:rPr>
                <w:rFonts w:eastAsia="Calibri"/>
                <w:color w:val="000000"/>
                <w:lang w:val="fr-FR" w:eastAsia="en-US"/>
              </w:rPr>
              <w:t>.SOLFCAR</w:t>
            </w:r>
          </w:p>
          <w:p w14:paraId="12886F18" w14:textId="77777777" w:rsidR="005E08AF" w:rsidRPr="00F42117" w:rsidRDefault="005E08AF" w:rsidP="005E08AF">
            <w:pPr>
              <w:spacing w:line="256" w:lineRule="auto"/>
              <w:rPr>
                <w:rFonts w:eastAsia="Calibri"/>
                <w:color w:val="000000"/>
                <w:lang w:val="fr-FR" w:eastAsia="en-US"/>
              </w:rPr>
            </w:pPr>
            <w:r w:rsidRPr="00F42117">
              <w:rPr>
                <w:rFonts w:eastAsia="Calibri"/>
                <w:color w:val="000000"/>
                <w:lang w:val="fr-FR" w:eastAsia="en-US"/>
              </w:rPr>
              <w:t>.SOLFCART</w:t>
            </w:r>
          </w:p>
          <w:p w14:paraId="171AA74A" w14:textId="77777777" w:rsidR="005E08AF" w:rsidRPr="00F42117" w:rsidRDefault="005E08AF" w:rsidP="005E08AF">
            <w:pPr>
              <w:spacing w:line="256" w:lineRule="auto"/>
              <w:rPr>
                <w:rFonts w:eastAsia="Calibri"/>
                <w:color w:val="000000"/>
                <w:lang w:val="fr-FR" w:eastAsia="en-US"/>
              </w:rPr>
            </w:pPr>
            <w:r w:rsidRPr="00F42117">
              <w:rPr>
                <w:rFonts w:eastAsia="Calibri"/>
                <w:color w:val="000000"/>
                <w:lang w:val="fr-FR" w:eastAsia="en-US"/>
              </w:rPr>
              <w:t>.SOLFCARN</w:t>
            </w:r>
          </w:p>
          <w:p w14:paraId="749084DE" w14:textId="77777777" w:rsidR="005E08AF" w:rsidRPr="00F42117" w:rsidRDefault="005E08AF" w:rsidP="005E08AF">
            <w:pPr>
              <w:spacing w:line="256" w:lineRule="auto"/>
              <w:rPr>
                <w:rFonts w:eastAsia="Calibri"/>
                <w:color w:val="000000"/>
                <w:lang w:val="fr-FR" w:eastAsia="en-US"/>
              </w:rPr>
            </w:pPr>
            <w:r w:rsidRPr="00F42117">
              <w:rPr>
                <w:rFonts w:eastAsia="Calibri"/>
                <w:color w:val="000000"/>
                <w:lang w:val="fr-FR" w:eastAsia="en-US"/>
              </w:rPr>
              <w:t>.SOLFCARU</w:t>
            </w:r>
          </w:p>
          <w:p w14:paraId="67462152" w14:textId="77777777" w:rsidR="005E08AF" w:rsidRPr="00F42117" w:rsidRDefault="005E08AF" w:rsidP="005E08AF">
            <w:pPr>
              <w:spacing w:line="256" w:lineRule="auto"/>
              <w:rPr>
                <w:rFonts w:eastAsia="Calibri"/>
                <w:color w:val="000000"/>
                <w:lang w:val="fr-FR" w:eastAsia="en-US"/>
              </w:rPr>
            </w:pPr>
            <w:r w:rsidRPr="00F42117">
              <w:rPr>
                <w:rFonts w:eastAsia="Calibri"/>
                <w:color w:val="000000"/>
                <w:lang w:val="fr-FR" w:eastAsia="en-US"/>
              </w:rPr>
              <w:t>.SOLCARU</w:t>
            </w:r>
          </w:p>
          <w:p w14:paraId="08793D8E" w14:textId="77777777" w:rsidR="005E08AF" w:rsidRPr="00F42117" w:rsidRDefault="005E08AF" w:rsidP="005E08AF">
            <w:pPr>
              <w:spacing w:line="256" w:lineRule="auto"/>
              <w:rPr>
                <w:rFonts w:eastAsia="Calibri"/>
                <w:color w:val="000000"/>
                <w:lang w:val="fr-FR" w:eastAsia="en-US"/>
              </w:rPr>
            </w:pPr>
            <w:r w:rsidRPr="00F42117">
              <w:rPr>
                <w:rFonts w:eastAsia="Calibri"/>
                <w:color w:val="000000"/>
                <w:lang w:val="fr-FR" w:eastAsia="en-US"/>
              </w:rPr>
              <w:t>.SOLEDGET</w:t>
            </w:r>
          </w:p>
          <w:p w14:paraId="2E3B203E" w14:textId="77777777" w:rsidR="005E08AF" w:rsidRPr="005E08AF" w:rsidRDefault="005E08AF" w:rsidP="005E08AF">
            <w:pPr>
              <w:spacing w:line="256" w:lineRule="auto"/>
              <w:rPr>
                <w:rFonts w:eastAsia="Calibri"/>
                <w:color w:val="000000"/>
                <w:lang w:val="en-GB" w:eastAsia="en-US"/>
              </w:rPr>
            </w:pPr>
            <w:r w:rsidRPr="005E08AF">
              <w:rPr>
                <w:rFonts w:eastAsia="Calibri"/>
                <w:color w:val="000000"/>
                <w:lang w:val="en-GB" w:eastAsia="en-US"/>
              </w:rPr>
              <w:t>.SOLEDGEN</w:t>
            </w:r>
          </w:p>
          <w:p w14:paraId="2D50B215" w14:textId="77777777" w:rsidR="005E08AF" w:rsidRPr="005E08AF" w:rsidRDefault="005E08AF" w:rsidP="005E08AF">
            <w:pPr>
              <w:spacing w:line="256" w:lineRule="auto"/>
              <w:rPr>
                <w:rFonts w:eastAsia="Calibri"/>
                <w:color w:val="000000"/>
                <w:lang w:val="en-GB" w:eastAsia="en-US"/>
              </w:rPr>
            </w:pPr>
            <w:r w:rsidRPr="005E08AF">
              <w:rPr>
                <w:rFonts w:eastAsia="Calibri"/>
                <w:color w:val="000000"/>
                <w:lang w:val="en-GB" w:eastAsia="en-US"/>
              </w:rPr>
              <w:t>.SOLEDGE</w:t>
            </w:r>
          </w:p>
          <w:p w14:paraId="0BCC9504" w14:textId="77777777" w:rsidR="005E08AF" w:rsidRPr="005E08AF" w:rsidRDefault="005E08AF" w:rsidP="005E08AF">
            <w:pPr>
              <w:spacing w:line="256" w:lineRule="auto"/>
              <w:rPr>
                <w:rFonts w:eastAsia="Calibri"/>
                <w:color w:val="000000"/>
                <w:lang w:val="en-GB" w:eastAsia="en-US"/>
              </w:rPr>
            </w:pPr>
            <w:r w:rsidRPr="005E08AF">
              <w:rPr>
                <w:rFonts w:eastAsia="Calibri"/>
                <w:color w:val="000000"/>
                <w:lang w:val="en-GB" w:eastAsia="en-US"/>
              </w:rPr>
              <w:t>.SOEGAMEN</w:t>
            </w:r>
          </w:p>
          <w:p w14:paraId="427D7592" w14:textId="77777777" w:rsidR="005E08AF" w:rsidRPr="005E08AF" w:rsidRDefault="005E08AF" w:rsidP="005E08AF">
            <w:pPr>
              <w:spacing w:line="256" w:lineRule="auto"/>
              <w:rPr>
                <w:rFonts w:eastAsia="Calibri"/>
                <w:color w:val="000000"/>
                <w:lang w:val="en-GB" w:eastAsia="en-US"/>
              </w:rPr>
            </w:pPr>
            <w:r w:rsidRPr="005E08AF">
              <w:rPr>
                <w:rFonts w:eastAsia="Calibri"/>
                <w:color w:val="000000"/>
                <w:lang w:val="en-GB" w:eastAsia="en-US"/>
              </w:rPr>
              <w:t>.SOEGAMEP</w:t>
            </w:r>
          </w:p>
          <w:p w14:paraId="621447F1" w14:textId="77777777" w:rsidR="005E08AF" w:rsidRPr="005E08AF" w:rsidRDefault="005E08AF" w:rsidP="005E08AF">
            <w:pPr>
              <w:spacing w:line="256" w:lineRule="auto"/>
              <w:rPr>
                <w:rFonts w:eastAsia="Calibri"/>
                <w:color w:val="000000"/>
                <w:lang w:val="en-GB" w:eastAsia="en-US"/>
              </w:rPr>
            </w:pPr>
            <w:r w:rsidRPr="005E08AF">
              <w:rPr>
                <w:rFonts w:eastAsia="Calibri"/>
                <w:color w:val="000000"/>
                <w:lang w:val="en-GB" w:eastAsia="en-US"/>
              </w:rPr>
              <w:t>.SOEGAMET</w:t>
            </w:r>
          </w:p>
          <w:p w14:paraId="3F18C397" w14:textId="77777777" w:rsidR="005E08AF" w:rsidRPr="005E08AF" w:rsidRDefault="005E08AF" w:rsidP="005E08AF">
            <w:pPr>
              <w:spacing w:line="256" w:lineRule="auto"/>
              <w:rPr>
                <w:rFonts w:eastAsia="Calibri"/>
                <w:color w:val="000000"/>
                <w:lang w:val="en-GB" w:eastAsia="en-US"/>
              </w:rPr>
            </w:pPr>
            <w:r w:rsidRPr="005E08AF">
              <w:rPr>
                <w:rFonts w:eastAsia="Calibri"/>
                <w:color w:val="000000"/>
                <w:lang w:val="en-GB" w:eastAsia="en-US"/>
              </w:rPr>
              <w:t>.SOLGCY</w:t>
            </w:r>
          </w:p>
          <w:p w14:paraId="341445EF" w14:textId="77777777" w:rsidR="005E08AF" w:rsidRPr="005E08AF" w:rsidRDefault="005E08AF" w:rsidP="005E08AF">
            <w:pPr>
              <w:spacing w:line="256" w:lineRule="auto"/>
              <w:rPr>
                <w:rFonts w:eastAsia="Calibri"/>
                <w:color w:val="000000"/>
                <w:lang w:val="en-GB" w:eastAsia="en-US"/>
              </w:rPr>
            </w:pPr>
            <w:r w:rsidRPr="005E08AF">
              <w:rPr>
                <w:rFonts w:eastAsia="Calibri"/>
                <w:color w:val="000000"/>
                <w:lang w:val="en-GB" w:eastAsia="en-US"/>
              </w:rPr>
              <w:t>.SOLGCYN</w:t>
            </w:r>
          </w:p>
          <w:p w14:paraId="08CB9FA5" w14:textId="77777777" w:rsidR="005E08AF" w:rsidRPr="005E08AF" w:rsidRDefault="005E08AF" w:rsidP="005E08AF">
            <w:pPr>
              <w:spacing w:line="256" w:lineRule="auto"/>
              <w:rPr>
                <w:rFonts w:eastAsia="Calibri"/>
                <w:color w:val="000000"/>
                <w:lang w:val="en-GB" w:eastAsia="en-US"/>
              </w:rPr>
            </w:pPr>
            <w:r w:rsidRPr="005E08AF">
              <w:rPr>
                <w:rFonts w:eastAsia="Calibri"/>
                <w:color w:val="000000"/>
                <w:lang w:val="en-GB" w:eastAsia="en-US"/>
              </w:rPr>
              <w:t>.SOLGCYUS</w:t>
            </w:r>
          </w:p>
          <w:p w14:paraId="06B82ACD" w14:textId="77777777" w:rsidR="005E08AF" w:rsidRPr="005E08AF" w:rsidRDefault="005E08AF" w:rsidP="005E08AF">
            <w:pPr>
              <w:spacing w:line="256" w:lineRule="auto"/>
              <w:rPr>
                <w:rFonts w:eastAsia="Calibri"/>
                <w:color w:val="000000"/>
                <w:lang w:val="en-GB" w:eastAsia="en-US"/>
              </w:rPr>
            </w:pPr>
            <w:r w:rsidRPr="005E08AF">
              <w:rPr>
                <w:rFonts w:eastAsia="Calibri"/>
                <w:color w:val="000000"/>
                <w:lang w:val="en-GB" w:eastAsia="en-US"/>
              </w:rPr>
              <w:t>.SOLGCYUP</w:t>
            </w:r>
          </w:p>
          <w:p w14:paraId="624EB43E" w14:textId="77777777" w:rsidR="005E08AF" w:rsidRPr="005E08AF" w:rsidRDefault="005E08AF" w:rsidP="005E08AF">
            <w:pPr>
              <w:spacing w:line="256" w:lineRule="auto"/>
              <w:rPr>
                <w:rFonts w:eastAsia="Calibri"/>
                <w:color w:val="000000"/>
                <w:lang w:val="en-GB" w:eastAsia="en-US"/>
              </w:rPr>
            </w:pPr>
            <w:r w:rsidRPr="005E08AF">
              <w:rPr>
                <w:rFonts w:eastAsia="Calibri"/>
                <w:color w:val="000000"/>
                <w:lang w:val="en-GB" w:eastAsia="en-US"/>
              </w:rPr>
              <w:t>.SOLHEAL</w:t>
            </w:r>
          </w:p>
          <w:p w14:paraId="00658A17" w14:textId="77777777" w:rsidR="005E08AF" w:rsidRPr="005E08AF" w:rsidRDefault="005E08AF" w:rsidP="005E08AF">
            <w:pPr>
              <w:spacing w:line="256" w:lineRule="auto"/>
              <w:rPr>
                <w:rFonts w:eastAsia="Calibri"/>
                <w:color w:val="000000"/>
                <w:lang w:val="en-GB" w:eastAsia="en-US"/>
              </w:rPr>
            </w:pPr>
            <w:r w:rsidRPr="005E08AF">
              <w:rPr>
                <w:rFonts w:eastAsia="Calibri"/>
                <w:color w:val="000000"/>
                <w:lang w:val="en-GB" w:eastAsia="en-US"/>
              </w:rPr>
              <w:t>.SOLHEALN</w:t>
            </w:r>
          </w:p>
          <w:p w14:paraId="526F467B" w14:textId="77777777" w:rsidR="005E08AF" w:rsidRPr="005E08AF" w:rsidRDefault="005E08AF" w:rsidP="005E08AF">
            <w:pPr>
              <w:spacing w:line="256" w:lineRule="auto"/>
              <w:rPr>
                <w:rFonts w:eastAsia="Calibri"/>
                <w:color w:val="000000"/>
                <w:lang w:val="en-GB" w:eastAsia="en-US"/>
              </w:rPr>
            </w:pPr>
            <w:r w:rsidRPr="005E08AF">
              <w:rPr>
                <w:rFonts w:eastAsia="Calibri"/>
                <w:color w:val="000000"/>
                <w:lang w:val="en-GB" w:eastAsia="en-US"/>
              </w:rPr>
              <w:t>.SGCLOUDP</w:t>
            </w:r>
          </w:p>
          <w:p w14:paraId="11EFCA62" w14:textId="77777777" w:rsidR="005E08AF" w:rsidRPr="005E08AF" w:rsidRDefault="005E08AF" w:rsidP="005E08AF">
            <w:pPr>
              <w:spacing w:line="256" w:lineRule="auto"/>
              <w:rPr>
                <w:rFonts w:eastAsia="Calibri"/>
                <w:color w:val="000000"/>
                <w:lang w:val="en-GB" w:eastAsia="en-US"/>
              </w:rPr>
            </w:pPr>
            <w:r w:rsidRPr="005E08AF">
              <w:rPr>
                <w:rFonts w:eastAsia="Calibri"/>
                <w:color w:val="000000"/>
                <w:lang w:val="en-GB" w:eastAsia="en-US"/>
              </w:rPr>
              <w:t>.SGCLOUDN</w:t>
            </w:r>
          </w:p>
          <w:p w14:paraId="62C3F688" w14:textId="3733D078" w:rsidR="00E05994" w:rsidRDefault="005E08AF" w:rsidP="005E08AF">
            <w:pPr>
              <w:spacing w:line="256" w:lineRule="auto"/>
              <w:rPr>
                <w:rFonts w:eastAsia="Calibri"/>
                <w:color w:val="000000"/>
                <w:lang w:val="en-GB" w:eastAsia="en-US"/>
              </w:rPr>
            </w:pPr>
            <w:r w:rsidRPr="005E08AF">
              <w:rPr>
                <w:rFonts w:eastAsia="Calibri"/>
                <w:color w:val="000000"/>
                <w:lang w:val="en-GB" w:eastAsia="en-US"/>
              </w:rPr>
              <w:t>.SGCLOUDT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08C18086" w14:textId="77777777" w:rsidR="005E08AF" w:rsidRPr="00F42117" w:rsidRDefault="005E08AF" w:rsidP="005E08AF">
            <w:pPr>
              <w:spacing w:line="256" w:lineRule="auto"/>
              <w:rPr>
                <w:rFonts w:eastAsia="Calibri"/>
                <w:color w:val="000000"/>
                <w:lang w:val="es-ES" w:eastAsia="en-US"/>
              </w:rPr>
            </w:pPr>
            <w:r w:rsidRPr="00F42117">
              <w:rPr>
                <w:rFonts w:eastAsia="Calibri"/>
                <w:color w:val="000000"/>
                <w:lang w:val="es-ES" w:eastAsia="en-US"/>
              </w:rPr>
              <w:t>DE000SLA3WG8</w:t>
            </w:r>
          </w:p>
          <w:p w14:paraId="026C477C" w14:textId="77777777" w:rsidR="005E08AF" w:rsidRPr="00F42117" w:rsidRDefault="005E08AF" w:rsidP="005E08AF">
            <w:pPr>
              <w:spacing w:line="256" w:lineRule="auto"/>
              <w:rPr>
                <w:rFonts w:eastAsia="Calibri"/>
                <w:color w:val="000000"/>
                <w:lang w:val="es-ES" w:eastAsia="en-US"/>
              </w:rPr>
            </w:pPr>
            <w:r w:rsidRPr="00F42117">
              <w:rPr>
                <w:rFonts w:eastAsia="Calibri"/>
                <w:color w:val="000000"/>
                <w:lang w:val="es-ES" w:eastAsia="en-US"/>
              </w:rPr>
              <w:t>DE000SLA4ZX4</w:t>
            </w:r>
          </w:p>
          <w:p w14:paraId="0EFF195F" w14:textId="77777777" w:rsidR="005E08AF" w:rsidRPr="00F42117" w:rsidRDefault="005E08AF" w:rsidP="005E08AF">
            <w:pPr>
              <w:spacing w:line="256" w:lineRule="auto"/>
              <w:rPr>
                <w:rFonts w:eastAsia="Calibri"/>
                <w:color w:val="000000"/>
                <w:lang w:val="es-ES" w:eastAsia="en-US"/>
              </w:rPr>
            </w:pPr>
            <w:r w:rsidRPr="00F42117">
              <w:rPr>
                <w:rFonts w:eastAsia="Calibri"/>
                <w:color w:val="000000"/>
                <w:lang w:val="es-ES" w:eastAsia="en-US"/>
              </w:rPr>
              <w:t>DE000SLA3WH6</w:t>
            </w:r>
          </w:p>
          <w:p w14:paraId="6B7D0344" w14:textId="77777777" w:rsidR="005E08AF" w:rsidRPr="00F42117" w:rsidRDefault="005E08AF" w:rsidP="005E08AF">
            <w:pPr>
              <w:spacing w:line="256" w:lineRule="auto"/>
              <w:rPr>
                <w:rFonts w:eastAsia="Calibri"/>
                <w:color w:val="000000"/>
                <w:lang w:val="es-ES" w:eastAsia="en-US"/>
              </w:rPr>
            </w:pPr>
            <w:r w:rsidRPr="00F42117">
              <w:rPr>
                <w:rFonts w:eastAsia="Calibri"/>
                <w:color w:val="000000"/>
                <w:lang w:val="es-ES" w:eastAsia="en-US"/>
              </w:rPr>
              <w:t>DE000SLA3272</w:t>
            </w:r>
          </w:p>
          <w:p w14:paraId="35F3298F" w14:textId="77777777" w:rsidR="005E08AF" w:rsidRPr="00F42117" w:rsidRDefault="005E08AF" w:rsidP="005E08AF">
            <w:pPr>
              <w:spacing w:line="256" w:lineRule="auto"/>
              <w:rPr>
                <w:rFonts w:eastAsia="Calibri"/>
                <w:color w:val="000000"/>
                <w:lang w:val="es-ES" w:eastAsia="en-US"/>
              </w:rPr>
            </w:pPr>
            <w:r w:rsidRPr="00F42117">
              <w:rPr>
                <w:rFonts w:eastAsia="Calibri"/>
                <w:color w:val="000000"/>
                <w:lang w:val="es-ES" w:eastAsia="en-US"/>
              </w:rPr>
              <w:t>DE000SLA3280</w:t>
            </w:r>
          </w:p>
          <w:p w14:paraId="4C8E357B" w14:textId="77777777" w:rsidR="005E08AF" w:rsidRPr="00F42117" w:rsidRDefault="005E08AF" w:rsidP="005E08AF">
            <w:pPr>
              <w:spacing w:line="256" w:lineRule="auto"/>
              <w:rPr>
                <w:rFonts w:eastAsia="Calibri"/>
                <w:color w:val="000000"/>
                <w:lang w:val="es-ES" w:eastAsia="en-US"/>
              </w:rPr>
            </w:pPr>
            <w:r w:rsidRPr="00F42117">
              <w:rPr>
                <w:rFonts w:eastAsia="Calibri"/>
                <w:color w:val="000000"/>
                <w:lang w:val="es-ES" w:eastAsia="en-US"/>
              </w:rPr>
              <w:t>DE000SLA5FJ2</w:t>
            </w:r>
          </w:p>
          <w:p w14:paraId="06A6840F" w14:textId="77777777" w:rsidR="005E08AF" w:rsidRPr="005E08AF" w:rsidRDefault="005E08AF" w:rsidP="005E08AF">
            <w:pPr>
              <w:spacing w:line="256" w:lineRule="auto"/>
              <w:rPr>
                <w:rFonts w:eastAsia="Calibri"/>
                <w:color w:val="000000"/>
                <w:lang w:val="en-GB" w:eastAsia="en-US"/>
              </w:rPr>
            </w:pPr>
            <w:r w:rsidRPr="005E08AF">
              <w:rPr>
                <w:rFonts w:eastAsia="Calibri"/>
                <w:color w:val="000000"/>
                <w:lang w:val="en-GB" w:eastAsia="en-US"/>
              </w:rPr>
              <w:t>DE000SLA5FK0</w:t>
            </w:r>
          </w:p>
          <w:p w14:paraId="3D24D4CB" w14:textId="77777777" w:rsidR="005E08AF" w:rsidRPr="005E08AF" w:rsidRDefault="005E08AF" w:rsidP="005E08AF">
            <w:pPr>
              <w:spacing w:line="256" w:lineRule="auto"/>
              <w:rPr>
                <w:rFonts w:eastAsia="Calibri"/>
                <w:color w:val="000000"/>
                <w:lang w:val="en-GB" w:eastAsia="en-US"/>
              </w:rPr>
            </w:pPr>
            <w:r w:rsidRPr="005E08AF">
              <w:rPr>
                <w:rFonts w:eastAsia="Calibri"/>
                <w:color w:val="000000"/>
                <w:lang w:val="en-GB" w:eastAsia="en-US"/>
              </w:rPr>
              <w:t>DE000SLA5FL8</w:t>
            </w:r>
          </w:p>
          <w:p w14:paraId="49044311" w14:textId="77777777" w:rsidR="005E08AF" w:rsidRPr="005E08AF" w:rsidRDefault="005E08AF" w:rsidP="005E08AF">
            <w:pPr>
              <w:spacing w:line="256" w:lineRule="auto"/>
              <w:rPr>
                <w:rFonts w:eastAsia="Calibri"/>
                <w:color w:val="000000"/>
                <w:lang w:val="en-GB" w:eastAsia="en-US"/>
              </w:rPr>
            </w:pPr>
            <w:r w:rsidRPr="005E08AF">
              <w:rPr>
                <w:rFonts w:eastAsia="Calibri"/>
                <w:color w:val="000000"/>
                <w:lang w:val="en-GB" w:eastAsia="en-US"/>
              </w:rPr>
              <w:t>DE000SL0FNU4</w:t>
            </w:r>
          </w:p>
          <w:p w14:paraId="438DBC6A" w14:textId="77777777" w:rsidR="005E08AF" w:rsidRPr="005E08AF" w:rsidRDefault="005E08AF" w:rsidP="005E08AF">
            <w:pPr>
              <w:spacing w:line="256" w:lineRule="auto"/>
              <w:rPr>
                <w:rFonts w:eastAsia="Calibri"/>
                <w:color w:val="000000"/>
                <w:lang w:val="en-GB" w:eastAsia="en-US"/>
              </w:rPr>
            </w:pPr>
            <w:r w:rsidRPr="005E08AF">
              <w:rPr>
                <w:rFonts w:eastAsia="Calibri"/>
                <w:color w:val="000000"/>
                <w:lang w:val="en-GB" w:eastAsia="en-US"/>
              </w:rPr>
              <w:t>DE000SL0FNT6</w:t>
            </w:r>
          </w:p>
          <w:p w14:paraId="2F821529" w14:textId="77777777" w:rsidR="005E08AF" w:rsidRPr="005E08AF" w:rsidRDefault="005E08AF" w:rsidP="005E08AF">
            <w:pPr>
              <w:spacing w:line="256" w:lineRule="auto"/>
              <w:rPr>
                <w:rFonts w:eastAsia="Calibri"/>
                <w:color w:val="000000"/>
                <w:lang w:val="en-GB" w:eastAsia="en-US"/>
              </w:rPr>
            </w:pPr>
            <w:r w:rsidRPr="005E08AF">
              <w:rPr>
                <w:rFonts w:eastAsia="Calibri"/>
                <w:color w:val="000000"/>
                <w:lang w:val="en-GB" w:eastAsia="en-US"/>
              </w:rPr>
              <w:t>DE000SLA8G58 DE000SLA6EB0</w:t>
            </w:r>
          </w:p>
          <w:p w14:paraId="2C7299E4" w14:textId="77777777" w:rsidR="005E08AF" w:rsidRPr="005E08AF" w:rsidRDefault="005E08AF" w:rsidP="005E08AF">
            <w:pPr>
              <w:spacing w:line="256" w:lineRule="auto"/>
              <w:rPr>
                <w:rFonts w:eastAsia="Calibri"/>
                <w:color w:val="000000"/>
                <w:lang w:val="en-GB" w:eastAsia="en-US"/>
              </w:rPr>
            </w:pPr>
            <w:r w:rsidRPr="005E08AF">
              <w:rPr>
                <w:rFonts w:eastAsia="Calibri"/>
                <w:color w:val="000000"/>
                <w:lang w:val="en-GB" w:eastAsia="en-US"/>
              </w:rPr>
              <w:t>DE000SLA8G66 DE000SLA5ZD3</w:t>
            </w:r>
          </w:p>
          <w:p w14:paraId="43868B0E" w14:textId="77777777" w:rsidR="005E08AF" w:rsidRPr="005E08AF" w:rsidRDefault="005E08AF" w:rsidP="005E08AF">
            <w:pPr>
              <w:spacing w:line="256" w:lineRule="auto"/>
              <w:rPr>
                <w:rFonts w:eastAsia="Calibri"/>
                <w:color w:val="000000"/>
                <w:lang w:val="en-GB" w:eastAsia="en-US"/>
              </w:rPr>
            </w:pPr>
            <w:r w:rsidRPr="005E08AF">
              <w:rPr>
                <w:rFonts w:eastAsia="Calibri"/>
                <w:color w:val="000000"/>
                <w:lang w:val="en-GB" w:eastAsia="en-US"/>
              </w:rPr>
              <w:t>DE000SLA5ZE1</w:t>
            </w:r>
          </w:p>
          <w:p w14:paraId="1B918004" w14:textId="77777777" w:rsidR="005E08AF" w:rsidRPr="005E08AF" w:rsidRDefault="005E08AF" w:rsidP="005E08AF">
            <w:pPr>
              <w:spacing w:line="256" w:lineRule="auto"/>
              <w:rPr>
                <w:rFonts w:eastAsia="Calibri"/>
                <w:color w:val="000000"/>
                <w:lang w:val="en-GB" w:eastAsia="en-US"/>
              </w:rPr>
            </w:pPr>
            <w:r w:rsidRPr="005E08AF">
              <w:rPr>
                <w:rFonts w:eastAsia="Calibri"/>
                <w:color w:val="000000"/>
                <w:lang w:val="en-GB" w:eastAsia="en-US"/>
              </w:rPr>
              <w:t>DE000SLA3WJ2</w:t>
            </w:r>
          </w:p>
          <w:p w14:paraId="37E8CA75" w14:textId="77777777" w:rsidR="005E08AF" w:rsidRPr="005E08AF" w:rsidRDefault="005E08AF" w:rsidP="005E08AF">
            <w:pPr>
              <w:spacing w:line="256" w:lineRule="auto"/>
              <w:rPr>
                <w:rFonts w:eastAsia="Calibri"/>
                <w:color w:val="000000"/>
                <w:lang w:val="en-GB" w:eastAsia="en-US"/>
              </w:rPr>
            </w:pPr>
            <w:r w:rsidRPr="005E08AF">
              <w:rPr>
                <w:rFonts w:eastAsia="Calibri"/>
                <w:color w:val="000000"/>
                <w:lang w:val="en-GB" w:eastAsia="en-US"/>
              </w:rPr>
              <w:t>DE000SLA3WK0</w:t>
            </w:r>
          </w:p>
          <w:p w14:paraId="78ABBC66" w14:textId="77777777" w:rsidR="005E08AF" w:rsidRPr="005E08AF" w:rsidRDefault="005E08AF" w:rsidP="005E08AF">
            <w:pPr>
              <w:spacing w:line="256" w:lineRule="auto"/>
              <w:rPr>
                <w:rFonts w:eastAsia="Calibri"/>
                <w:color w:val="000000"/>
                <w:lang w:val="en-GB" w:eastAsia="en-US"/>
              </w:rPr>
            </w:pPr>
            <w:r w:rsidRPr="005E08AF">
              <w:rPr>
                <w:rFonts w:eastAsia="Calibri"/>
                <w:color w:val="000000"/>
                <w:lang w:val="en-GB" w:eastAsia="en-US"/>
              </w:rPr>
              <w:t>DE000SL0BT34</w:t>
            </w:r>
          </w:p>
          <w:p w14:paraId="6F678359" w14:textId="77777777" w:rsidR="005E08AF" w:rsidRPr="005E08AF" w:rsidRDefault="005E08AF" w:rsidP="005E08AF">
            <w:pPr>
              <w:spacing w:line="256" w:lineRule="auto"/>
              <w:rPr>
                <w:rFonts w:eastAsia="Calibri"/>
                <w:color w:val="000000"/>
                <w:lang w:val="en-GB" w:eastAsia="en-US"/>
              </w:rPr>
            </w:pPr>
            <w:r w:rsidRPr="005E08AF">
              <w:rPr>
                <w:rFonts w:eastAsia="Calibri"/>
                <w:color w:val="000000"/>
                <w:lang w:val="en-GB" w:eastAsia="en-US"/>
              </w:rPr>
              <w:t>DE000SL0BT42</w:t>
            </w:r>
          </w:p>
          <w:p w14:paraId="12D59FB1" w14:textId="7126D58E" w:rsidR="00E05994" w:rsidRDefault="005E08AF" w:rsidP="005E08AF">
            <w:pPr>
              <w:spacing w:line="256" w:lineRule="auto"/>
              <w:rPr>
                <w:rFonts w:eastAsia="Calibri"/>
                <w:color w:val="000000"/>
                <w:lang w:val="en-GB" w:eastAsia="en-US"/>
              </w:rPr>
            </w:pPr>
            <w:r w:rsidRPr="005E08AF">
              <w:rPr>
                <w:rFonts w:eastAsia="Calibri"/>
                <w:color w:val="000000"/>
                <w:lang w:val="en-GB" w:eastAsia="en-US"/>
              </w:rPr>
              <w:t>DE000SL0BT59</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lang/>
        </w:rPr>
        <w:t xml:space="preserve">the </w:t>
      </w:r>
      <w:r w:rsidR="004D6535" w:rsidRPr="0026131F">
        <w:rPr>
          <w:b/>
          <w:bCs/>
          <w:sz w:val="28"/>
          <w:szCs w:val="28"/>
          <w:u w:val="single"/>
          <w:lang w:val="en-GB"/>
        </w:rPr>
        <w:t>Market Consultation</w:t>
      </w:r>
    </w:p>
    <w:p w14:paraId="75E96E90" w14:textId="56D9BF72" w:rsidR="00233B75" w:rsidRDefault="00783C68" w:rsidP="00783C68">
      <w:pPr>
        <w:spacing w:before="0" w:after="160" w:line="259" w:lineRule="auto"/>
        <w:jc w:val="left"/>
        <w:rPr>
          <w:lang w:val="en-GB"/>
        </w:rPr>
      </w:pPr>
      <w:r>
        <w:rPr>
          <w:lang w:val="en-GB"/>
        </w:rPr>
        <w:t xml:space="preserve"> </w:t>
      </w:r>
      <w:r w:rsidR="00D601E2">
        <w:rPr>
          <w:lang w:val="en-GB"/>
        </w:rPr>
        <w:t xml:space="preserve">Global exchanges have different trading holidays. These trading holidays can vary and greatly impact the scheduled rebalancing of some of our indices. These delays can often cause issues for end users of our </w:t>
      </w:r>
      <w:r w:rsidR="00D601E2">
        <w:rPr>
          <w:lang w:val="en-GB"/>
        </w:rPr>
        <w:lastRenderedPageBreak/>
        <w:t xml:space="preserve">indices </w:t>
      </w:r>
      <w:r w:rsidR="00F42117">
        <w:rPr>
          <w:lang w:val="en-GB"/>
        </w:rPr>
        <w:t>(especially for users who place trades well in advance of a scheduled rebalancing). Specifically, the Tel Aviv stock exchange, with it’s Friday closures, coupled with several successive holidays where the exchange closes for roughly a week, has resulted in many delays in the rebalancing of the indices above. As a result, Solactive is proposing the following changes.</w:t>
      </w:r>
    </w:p>
    <w:p w14:paraId="2BF4DE5A" w14:textId="77777777" w:rsidR="007E47D4" w:rsidRDefault="007E47D4" w:rsidP="00F568D6">
      <w:pPr>
        <w:spacing w:before="0" w:after="160" w:line="259" w:lineRule="auto"/>
        <w:jc w:val="left"/>
        <w:rPr>
          <w:u w:val="single"/>
          <w:lang w:val="en-GB"/>
        </w:rPr>
      </w:pPr>
    </w:p>
    <w:p w14:paraId="2A079CAD" w14:textId="6DBD95C5"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w:t>
      </w:r>
      <w:r w:rsidR="00E45E7D">
        <w:rPr>
          <w:b/>
          <w:bCs/>
          <w:sz w:val="28"/>
          <w:szCs w:val="28"/>
          <w:u w:val="single"/>
          <w:lang w:val="en-CA"/>
        </w:rPr>
        <w:t>es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0802E443" w:rsidR="004A428F" w:rsidRDefault="004A428F" w:rsidP="0026131F">
      <w:pPr>
        <w:spacing w:before="0" w:after="160" w:line="259" w:lineRule="auto"/>
        <w:rPr>
          <w:lang w:val="en-GB"/>
        </w:rPr>
      </w:pPr>
      <w:r>
        <w:rPr>
          <w:lang w:val="en-GB"/>
        </w:rPr>
        <w:t>The following Methodology chang</w:t>
      </w:r>
      <w:r w:rsidR="00E45E7D">
        <w:rPr>
          <w:lang w:val="en-GB"/>
        </w:rPr>
        <w:t>es</w:t>
      </w:r>
      <w:r>
        <w:rPr>
          <w:lang w:val="en-GB"/>
        </w:rPr>
        <w:t xml:space="preserve"> </w:t>
      </w:r>
      <w:r w:rsidR="00E45E7D">
        <w:rPr>
          <w:lang w:val="en-CA"/>
        </w:rPr>
        <w:t>are</w:t>
      </w:r>
      <w:r>
        <w:rPr>
          <w:lang w:val="en-GB"/>
        </w:rPr>
        <w:t xml:space="preserve"> proposed in the following point</w:t>
      </w:r>
      <w:r w:rsidR="00E45E7D">
        <w:rPr>
          <w:lang w:val="en-GB"/>
        </w:rPr>
        <w:t>s</w:t>
      </w:r>
      <w:r w:rsidR="00A64163" w:rsidRPr="0026131F" w:rsidDel="00C77B4F">
        <w:rPr>
          <w:lang w:val="en-GB"/>
        </w:rPr>
        <w:t xml:space="preserve"> </w:t>
      </w:r>
      <w:r w:rsidR="00C32515">
        <w:rPr>
          <w:lang w:val="en-GB"/>
        </w:rPr>
        <w:t xml:space="preserve">of the Index Guideline </w:t>
      </w:r>
      <w:r>
        <w:rPr>
          <w:lang w:val="en-GB"/>
        </w:rPr>
        <w:t>[</w:t>
      </w:r>
      <w:r w:rsidR="00E45E7D">
        <w:rPr>
          <w:i/>
          <w:lang w:val="en-GB"/>
        </w:rPr>
        <w:t>6. Definitions]</w:t>
      </w:r>
      <w:r>
        <w:rPr>
          <w:lang w:val="en-GB"/>
        </w:rPr>
        <w:t>:</w:t>
      </w:r>
    </w:p>
    <w:p w14:paraId="7B8A883B" w14:textId="77777777" w:rsidR="005E08AF" w:rsidRDefault="005E08AF" w:rsidP="005E08AF">
      <w:pPr>
        <w:rPr>
          <w:b/>
          <w:bCs/>
          <w:i/>
          <w:iCs/>
        </w:rPr>
      </w:pPr>
      <w:r>
        <w:rPr>
          <w:b/>
          <w:bCs/>
          <w:i/>
          <w:iCs/>
        </w:rPr>
        <w:t>From:</w:t>
      </w:r>
    </w:p>
    <w:p w14:paraId="2D8CF8DB" w14:textId="77777777" w:rsidR="005E08AF" w:rsidRDefault="005E08AF" w:rsidP="002663E0">
      <w:pPr>
        <w:spacing w:before="0" w:after="160" w:line="259" w:lineRule="auto"/>
        <w:jc w:val="left"/>
      </w:pPr>
      <w:r>
        <w:t>“REBALANCE DAY” is the third Friday in January, April, July and October. If that day is not a TRADING DAY the REBALANCE DAY will be the immediately following TRADING DAY.</w:t>
      </w:r>
    </w:p>
    <w:p w14:paraId="169E6E28" w14:textId="193DB2EC" w:rsidR="005E08AF" w:rsidRDefault="005E08AF" w:rsidP="002663E0">
      <w:pPr>
        <w:spacing w:before="0" w:after="160" w:line="259" w:lineRule="auto"/>
        <w:jc w:val="left"/>
        <w:rPr>
          <w:b/>
          <w:bCs/>
          <w:i/>
          <w:iCs/>
        </w:rPr>
      </w:pPr>
      <w:r>
        <w:rPr>
          <w:b/>
          <w:bCs/>
          <w:i/>
          <w:iCs/>
        </w:rPr>
        <w:t>To:</w:t>
      </w:r>
    </w:p>
    <w:p w14:paraId="2B505155" w14:textId="73B9327B" w:rsidR="005E08AF" w:rsidRDefault="002775A3" w:rsidP="002663E0">
      <w:pPr>
        <w:spacing w:before="0" w:after="160" w:line="259" w:lineRule="auto"/>
        <w:jc w:val="left"/>
      </w:pPr>
      <w:r w:rsidRPr="002775A3">
        <w:t>“REBALANCE DAY” is the third Friday in January, April, July and October. If that day is not an ELIGIBLE REBALANCE DAY, the REBALANCE DAY will be the immediately following ELIGIBLE REBALANCE DAY.</w:t>
      </w:r>
    </w:p>
    <w:p w14:paraId="74DCB301" w14:textId="179B5F94" w:rsidR="002775A3" w:rsidRPr="002775A3" w:rsidRDefault="002775A3" w:rsidP="002663E0">
      <w:pPr>
        <w:spacing w:before="0" w:after="160" w:line="259" w:lineRule="auto"/>
        <w:jc w:val="left"/>
      </w:pPr>
      <w:r w:rsidRPr="002775A3">
        <w:t>“ELIGIBLE REBALANCE DAY” is each day that is a TRADING DAY on the New York Stock Exchange (NYSE), NASDAQ, Toronto Stock Exchange (TSX) or London Stock Exchange (LSE).</w:t>
      </w: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5147053F"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D601E2">
        <w:rPr>
          <w:lang w:val="en-US"/>
        </w:rPr>
        <w:t>Several Solactive Indices</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09534D"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453D092D" w:rsidR="005055F5" w:rsidRPr="00D601E2" w:rsidRDefault="005055F5" w:rsidP="005055F5">
      <w:pPr>
        <w:spacing w:before="0" w:after="0" w:line="360" w:lineRule="auto"/>
        <w:rPr>
          <w:iCs/>
          <w:lang w:val="en-US"/>
        </w:rPr>
      </w:pPr>
      <w:r w:rsidRPr="00C04273">
        <w:rPr>
          <w:lang w:val="en-US"/>
        </w:rPr>
        <w:t>Stakeholders and third parties who are interested in participating in this Market Consultation, are invited to respond until</w:t>
      </w:r>
      <w:r w:rsidR="00D601E2">
        <w:rPr>
          <w:i/>
          <w:lang w:val="en-US"/>
        </w:rPr>
        <w:t xml:space="preserve"> </w:t>
      </w:r>
      <w:r w:rsidR="00D601E2">
        <w:rPr>
          <w:iCs/>
          <w:lang w:val="en-US"/>
        </w:rPr>
        <w:t>2025-01-30.</w:t>
      </w:r>
    </w:p>
    <w:p w14:paraId="741A56A5" w14:textId="085E8D94" w:rsidR="00651886" w:rsidRPr="00C04273" w:rsidRDefault="00651886" w:rsidP="00651886">
      <w:pPr>
        <w:spacing w:before="0" w:after="0" w:line="360" w:lineRule="auto"/>
        <w:rPr>
          <w:lang w:val="en-US"/>
        </w:rPr>
      </w:pPr>
      <w:r>
        <w:t>[</w:t>
      </w:r>
      <w:r w:rsidRPr="00FE1081">
        <w:rPr>
          <w:lang w:val="en-US"/>
        </w:rPr>
        <w:t xml:space="preserve">Subject to feedback received on this Market Consultation, the changes mentioned </w:t>
      </w:r>
      <w:r>
        <w:t xml:space="preserve">above are intended to </w:t>
      </w:r>
      <w:r w:rsidRPr="00FE1081">
        <w:rPr>
          <w:lang w:val="en-US"/>
        </w:rPr>
        <w:t xml:space="preserve">become effective on </w:t>
      </w:r>
      <w:r w:rsidR="00D601E2">
        <w:rPr>
          <w:iCs/>
        </w:rPr>
        <w:t>2025-02-14</w:t>
      </w:r>
      <w:r w:rsidR="004819FA">
        <w:t>.</w:t>
      </w:r>
    </w:p>
    <w:p w14:paraId="0D223365" w14:textId="77777777" w:rsidR="00651886" w:rsidRPr="00C04273" w:rsidRDefault="00651886" w:rsidP="005055F5">
      <w:pPr>
        <w:spacing w:before="0" w:after="0" w:line="360" w:lineRule="auto"/>
        <w:rPr>
          <w:lang w:val="en-US"/>
        </w:rPr>
      </w:pPr>
    </w:p>
    <w:p w14:paraId="04131284" w14:textId="48BD9011"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D601E2">
        <w:rPr>
          <w:b/>
          <w:bCs/>
          <w:lang w:val="en-US"/>
        </w:rPr>
        <w:t>- Several Solactive Indices</w:t>
      </w:r>
      <w:r w:rsidR="0026131F">
        <w:rPr>
          <w:lang/>
        </w:rPr>
        <w:t>”</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Default="003D0D25" w:rsidP="003D0D25">
      <w:pPr>
        <w:spacing w:after="0"/>
        <w:ind w:left="1416" w:firstLine="708"/>
      </w:pPr>
      <w:r>
        <w:t>Germany</w:t>
      </w:r>
    </w:p>
    <w:p w14:paraId="752A804F" w14:textId="7A894BF5" w:rsidR="00753C1C" w:rsidRDefault="00753C1C" w:rsidP="003D0D25">
      <w:pPr>
        <w:spacing w:after="0"/>
        <w:ind w:left="1416" w:firstLine="708"/>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C04273" w:rsidRDefault="00753C1C" w:rsidP="003D0D25">
      <w:pPr>
        <w:spacing w:after="0"/>
        <w:ind w:left="1416" w:firstLine="708"/>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82E595A" id="_x0000_t202" coordsize="21600,21600" o:spt="202" path="m,l,21600r21600,l21600,xe">
                <v:stroke joinstyle="miter"/>
                <v:path gradientshapeok="t" o:connecttype="rect"/>
              </v:shapetype>
              <v:shape id="_x0000_s1034"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68" w:name="_Toc526233456"/>
                      <w:r w:rsidRPr="008A06B6">
                        <w:rPr>
                          <w:color w:val="FFFFFF" w:themeColor="background1"/>
                          <w:sz w:val="60"/>
                          <w:szCs w:val="60"/>
                          <w:lang w:val="en-US" w:eastAsia="en-US"/>
                        </w:rPr>
                        <w:t>Contact</w:t>
                      </w:r>
                      <w:bookmarkEnd w:id="68"/>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8"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9"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475079">
      <w:headerReference w:type="even" r:id="rId20"/>
      <w:headerReference w:type="default" r:id="rId21"/>
      <w:footerReference w:type="even" r:id="rId22"/>
      <w:footerReference w:type="default" r:id="rId23"/>
      <w:headerReference w:type="first" r:id="rId24"/>
      <w:footerReference w:type="first" r:id="rId25"/>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3888221-47BA-4DE8-875A-FD909376EC60}"/>
  </w:font>
  <w:font w:name="Flama Semicondensed Light">
    <w:panose1 w:val="02000000000000000000"/>
    <w:charset w:val="00"/>
    <w:family w:val="auto"/>
    <w:pitch w:val="variable"/>
    <w:sig w:usb0="A00000AF" w:usb1="4000207B" w:usb2="00000000" w:usb3="00000000" w:csb0="0000008B" w:csb1="00000000"/>
    <w:embedRegular r:id="rId2" w:fontKey="{8FE88A96-6990-4132-A869-CD0823D9336C}"/>
    <w:embedBold r:id="rId3" w:fontKey="{1A7E2A4A-46A6-470D-A7E5-B6DC61687267}"/>
    <w:embedItalic r:id="rId4" w:fontKey="{46B3499E-7779-428A-A749-E932E5DC9522}"/>
    <w:embedBoldItalic r:id="rId5" w:fontKey="{D8A01B49-09D7-4EC9-A09A-5BCC52F16DBE}"/>
  </w:font>
  <w:font w:name="Segoe UI">
    <w:panose1 w:val="020B0502040204020203"/>
    <w:charset w:val="00"/>
    <w:family w:val="swiss"/>
    <w:pitch w:val="variable"/>
    <w:sig w:usb0="E4002EFF" w:usb1="C000E47F" w:usb2="00000009" w:usb3="00000000" w:csb0="000001FF" w:csb1="00000000"/>
    <w:embedRegular r:id="rId6" w:fontKey="{FF02F871-DD04-4F2D-B43F-1619425313D6}"/>
  </w:font>
  <w:font w:name="Flama Semicondensed Medium">
    <w:panose1 w:val="02000000000000000000"/>
    <w:charset w:val="00"/>
    <w:family w:val="auto"/>
    <w:pitch w:val="variable"/>
    <w:sig w:usb0="A00000AF" w:usb1="4000207B" w:usb2="00000000" w:usb3="00000000" w:csb0="0000008B" w:csb1="00000000"/>
    <w:embedRegular r:id="rId7" w:fontKey="{A39402A3-A56C-45E2-BD66-B17313C0FDE4}"/>
    <w:embedBold r:id="rId8" w:fontKey="{14F5C369-E9C3-4857-B5FC-982B87983AA0}"/>
  </w:font>
  <w:font w:name="Calibri Light">
    <w:panose1 w:val="020F0302020204030204"/>
    <w:charset w:val="00"/>
    <w:family w:val="swiss"/>
    <w:pitch w:val="variable"/>
    <w:sig w:usb0="E4002EFF" w:usb1="C200247B" w:usb2="00000009" w:usb3="00000000" w:csb0="000001FF" w:csb1="00000000"/>
    <w:embedRegular r:id="rId9" w:fontKey="{46B873CC-AD06-48B5-A12D-8819A2F1CA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E5D9C" w14:textId="61FACC42"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5E08AF">
          <w:rPr>
            <w:lang w:val="en-US"/>
          </w:rPr>
          <w:t>Market Consultation- Several Solactive indices</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19179308">
    <w:abstractNumId w:val="5"/>
  </w:num>
  <w:num w:numId="2" w16cid:durableId="629752440">
    <w:abstractNumId w:val="6"/>
  </w:num>
  <w:num w:numId="3" w16cid:durableId="633755281">
    <w:abstractNumId w:val="15"/>
  </w:num>
  <w:num w:numId="4" w16cid:durableId="1683362810">
    <w:abstractNumId w:val="19"/>
  </w:num>
  <w:num w:numId="5" w16cid:durableId="590283678">
    <w:abstractNumId w:val="14"/>
  </w:num>
  <w:num w:numId="6" w16cid:durableId="1332027259">
    <w:abstractNumId w:val="7"/>
  </w:num>
  <w:num w:numId="7" w16cid:durableId="239947422">
    <w:abstractNumId w:val="18"/>
  </w:num>
  <w:num w:numId="8" w16cid:durableId="494804821">
    <w:abstractNumId w:val="3"/>
  </w:num>
  <w:num w:numId="9" w16cid:durableId="238373849">
    <w:abstractNumId w:val="12"/>
  </w:num>
  <w:num w:numId="10" w16cid:durableId="1286086844">
    <w:abstractNumId w:val="11"/>
  </w:num>
  <w:num w:numId="11" w16cid:durableId="1894348817">
    <w:abstractNumId w:val="2"/>
  </w:num>
  <w:num w:numId="12" w16cid:durableId="816579341">
    <w:abstractNumId w:val="1"/>
  </w:num>
  <w:num w:numId="13" w16cid:durableId="1660501490">
    <w:abstractNumId w:val="13"/>
  </w:num>
  <w:num w:numId="14" w16cid:durableId="2782874">
    <w:abstractNumId w:val="9"/>
  </w:num>
  <w:num w:numId="15" w16cid:durableId="1380937439">
    <w:abstractNumId w:val="4"/>
  </w:num>
  <w:num w:numId="16" w16cid:durableId="316540499">
    <w:abstractNumId w:val="10"/>
  </w:num>
  <w:num w:numId="17" w16cid:durableId="1800371758">
    <w:abstractNumId w:val="20"/>
  </w:num>
  <w:num w:numId="18" w16cid:durableId="1274164737">
    <w:abstractNumId w:val="8"/>
  </w:num>
  <w:num w:numId="19" w16cid:durableId="1072123682">
    <w:abstractNumId w:val="16"/>
  </w:num>
  <w:num w:numId="20" w16cid:durableId="392580373">
    <w:abstractNumId w:val="17"/>
  </w:num>
  <w:num w:numId="21" w16cid:durableId="5577415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5A3"/>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08AF"/>
    <w:rsid w:val="005E2B50"/>
    <w:rsid w:val="005E61B4"/>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4163"/>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6709"/>
    <w:rsid w:val="00D06800"/>
    <w:rsid w:val="00D06D8B"/>
    <w:rsid w:val="00D30535"/>
    <w:rsid w:val="00D55031"/>
    <w:rsid w:val="00D601E2"/>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45E7D"/>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17DD2"/>
    <w:rsid w:val="00F25F45"/>
    <w:rsid w:val="00F3587C"/>
    <w:rsid w:val="00F42117"/>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5E08AF"/>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hyperlink" Target="mailto:info@solactive.com"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mailto:info@solactive.com" TargetMode="External"/><Relationship Id="rId25" Type="http://schemas.openxmlformats.org/officeDocument/2006/relationships/footer" Target="footer3.xml"/><Relationship Id="rId2" Type="http://schemas.openxmlformats.org/officeDocument/2006/relationships/customXml" Target="../customXml/item2.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header" Target="header3.xml"/><Relationship Id="rId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6.svg"/><Relationship Id="rId19" Type="http://schemas.openxmlformats.org/officeDocument/2006/relationships/hyperlink" Target="http://www.solactive.com" TargetMode="External"/><Relationship Id="rId4" Type="http://schemas.openxmlformats.org/officeDocument/2006/relationships/styles" Target="styles.xml"/><Relationship Id="rId9"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3587C"/>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2025-01-16T00:00:00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Metadata/LabelInfo.xml><?xml version="1.0" encoding="utf-8"?>
<clbl:labelList xmlns:clbl="http://schemas.microsoft.com/office/2020/mipLabelMetadata">
  <clbl:label id="{c8b7b73d-1070-4334-8a43-60b2afae25d8}" enabled="1" method="Standard" siteId="{e612f95c-dec3-4a4f-aec1-33441de6022d}" contentBits="0" removed="0"/>
</clbl:labelList>
</file>

<file path=docProps/app.xml><?xml version="1.0" encoding="utf-8"?>
<Properties xmlns="http://schemas.openxmlformats.org/officeDocument/2006/extended-properties" xmlns:vt="http://schemas.openxmlformats.org/officeDocument/2006/docPropsVTypes">
  <Template>Normal.dotm</Template>
  <TotalTime>307</TotalTime>
  <Pages>6</Pages>
  <Words>599</Words>
  <Characters>3419</Characters>
  <Application>Microsoft Office Word</Application>
  <DocSecurity>0</DocSecurity>
  <Lines>28</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[&lt;insert index name and topic of consultation&gt;]</vt:lpstr>
      <vt:lpstr>Index Calculation Guideline</vt:lpstr>
    </vt:vector>
  </TitlesOfParts>
  <Company/>
  <LinksUpToDate>false</LinksUpToDate>
  <CharactersWithSpaces>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Several Solactive indices</dc:title>
  <dc:subject>Calculation Documents &amp; Methodologies</dc:subject>
  <dc:creator>Solactive AG</dc:creator>
  <cp:keywords/>
  <dc:description/>
  <cp:lastModifiedBy>Raveendran, Tharsan</cp:lastModifiedBy>
  <cp:revision>16</cp:revision>
  <cp:lastPrinted>2018-12-10T16:54:00Z</cp:lastPrinted>
  <dcterms:created xsi:type="dcterms:W3CDTF">2021-11-16T06:38:00Z</dcterms:created>
  <dcterms:modified xsi:type="dcterms:W3CDTF">2025-01-17T21:21:00Z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