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2DCDB6C" w:rsidR="0092193A" w:rsidRPr="0097651D" w:rsidRDefault="00623C51" w:rsidP="0092193A">
              <w:pPr>
                <w:pStyle w:val="Title"/>
                <w:rPr>
                  <w:lang w:val="en-US"/>
                </w:rPr>
              </w:pPr>
              <w:r w:rsidRPr="00D76406">
                <w:rPr>
                  <w:color w:val="FFFFFF" w:themeColor="background1"/>
                  <w:lang w:val="en-US"/>
                </w:rPr>
                <w:t>Market Consultation</w:t>
              </w:r>
              <w:r>
                <w:rPr>
                  <w:color w:val="FFFFFF" w:themeColor="background1"/>
                  <w:lang w:val="en-US"/>
                </w:rPr>
                <w:t>- Solactive Global Hydrogen v2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58A4F27" w:rsidR="00466905" w:rsidRPr="00D902A1" w:rsidRDefault="005E489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8-21T00:00:00Z">
                                      <w:dateFormat w:val="dd MMMM yyyy"/>
                                      <w:lid w:val="en-GB"/>
                                      <w:storeMappedDataAs w:val="dateTime"/>
                                      <w:calendar w:val="gregorian"/>
                                    </w:date>
                                  </w:sdtPr>
                                  <w:sdtEndPr/>
                                  <w:sdtContent>
                                    <w:r w:rsidR="00E87285">
                                      <w:rPr>
                                        <w:color w:val="FFFFFF" w:themeColor="background1"/>
                                        <w:sz w:val="26"/>
                                        <w:szCs w:val="26"/>
                                        <w:lang w:val="en-GB"/>
                                      </w:rPr>
                                      <w:t>21 August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58A4F27" w:rsidR="00466905" w:rsidRPr="00D902A1" w:rsidRDefault="005E489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8-21T00:00:00Z">
                                <w:dateFormat w:val="dd MMMM yyyy"/>
                                <w:lid w:val="en-GB"/>
                                <w:storeMappedDataAs w:val="dateTime"/>
                                <w:calendar w:val="gregorian"/>
                              </w:date>
                            </w:sdtPr>
                            <w:sdtEndPr/>
                            <w:sdtContent>
                              <w:r w:rsidR="00E87285">
                                <w:rPr>
                                  <w:color w:val="FFFFFF" w:themeColor="background1"/>
                                  <w:sz w:val="26"/>
                                  <w:szCs w:val="26"/>
                                  <w:lang w:val="en-GB"/>
                                </w:rPr>
                                <w:t>21 August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E7C9FEE"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623C51">
        <w:rPr>
          <w:lang w:val="en-US"/>
        </w:rPr>
        <w:t xml:space="preserve"> Index</w:t>
      </w:r>
      <w:r w:rsidR="00E05994">
        <w:rPr>
          <w:lang w:val="en-US"/>
        </w:rPr>
        <w:t xml:space="preserve"> (the ‘</w:t>
      </w:r>
      <w:r w:rsidR="00623C51">
        <w:rPr>
          <w:lang w:val="en-US"/>
        </w:rPr>
        <w:t>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E4A3F71" w14:textId="77777777" w:rsidR="00623C51" w:rsidRPr="00623C51" w:rsidRDefault="00623C51" w:rsidP="00623C51">
            <w:pPr>
              <w:spacing w:line="256" w:lineRule="auto"/>
              <w:rPr>
                <w:rFonts w:eastAsia="Calibri"/>
                <w:color w:val="000000"/>
                <w:sz w:val="22"/>
                <w:szCs w:val="22"/>
                <w:lang w:val="en-US" w:eastAsia="en-US"/>
              </w:rPr>
            </w:pPr>
            <w:r w:rsidRPr="00623C51">
              <w:rPr>
                <w:rFonts w:eastAsia="Calibri"/>
                <w:color w:val="000000"/>
                <w:sz w:val="22"/>
                <w:szCs w:val="22"/>
                <w:lang w:val="en-US" w:eastAsia="en-US"/>
              </w:rPr>
              <w:t>Solactive Global Hydrogen v2 Index PR</w:t>
            </w:r>
          </w:p>
          <w:p w14:paraId="6170AEF6" w14:textId="77777777" w:rsidR="00623C51" w:rsidRPr="00623C51" w:rsidRDefault="00623C51" w:rsidP="00623C51">
            <w:pPr>
              <w:spacing w:line="256" w:lineRule="auto"/>
              <w:rPr>
                <w:rFonts w:eastAsia="Calibri"/>
                <w:color w:val="000000"/>
                <w:sz w:val="22"/>
                <w:szCs w:val="22"/>
                <w:lang w:val="en-US" w:eastAsia="en-US"/>
              </w:rPr>
            </w:pPr>
            <w:r w:rsidRPr="00623C51">
              <w:rPr>
                <w:rFonts w:eastAsia="Calibri"/>
                <w:color w:val="000000"/>
                <w:sz w:val="22"/>
                <w:szCs w:val="22"/>
                <w:lang w:val="en-US" w:eastAsia="en-US"/>
              </w:rPr>
              <w:t>Solactive Global Hydrogen v2 Index GTR</w:t>
            </w:r>
          </w:p>
          <w:p w14:paraId="1986C86E" w14:textId="3AF4F633" w:rsidR="00E05994" w:rsidRPr="003A1DD5" w:rsidRDefault="00623C51" w:rsidP="00623C51">
            <w:pPr>
              <w:spacing w:line="256" w:lineRule="auto"/>
              <w:rPr>
                <w:rFonts w:eastAsia="Calibri"/>
                <w:color w:val="000000"/>
                <w:sz w:val="22"/>
                <w:szCs w:val="22"/>
                <w:lang w:val="en-US" w:eastAsia="en-US"/>
              </w:rPr>
            </w:pPr>
            <w:r w:rsidRPr="00623C51">
              <w:rPr>
                <w:rFonts w:eastAsia="Calibri"/>
                <w:color w:val="000000"/>
                <w:sz w:val="22"/>
                <w:szCs w:val="22"/>
                <w:lang w:val="en-US" w:eastAsia="en-US"/>
              </w:rPr>
              <w:t>Solactive Global Hydrogen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BCAC000" w14:textId="77777777" w:rsidR="00623C51" w:rsidRPr="00623C51" w:rsidRDefault="00623C51" w:rsidP="00623C51">
            <w:pPr>
              <w:spacing w:line="256" w:lineRule="auto"/>
              <w:rPr>
                <w:rFonts w:eastAsia="Calibri"/>
                <w:color w:val="000000"/>
                <w:lang w:val="en-GB" w:eastAsia="en-US"/>
              </w:rPr>
            </w:pPr>
            <w:proofErr w:type="gramStart"/>
            <w:r w:rsidRPr="00623C51">
              <w:rPr>
                <w:rFonts w:eastAsia="Calibri"/>
                <w:color w:val="000000"/>
                <w:lang w:val="en-GB" w:eastAsia="en-US"/>
              </w:rPr>
              <w:t>.SOGHYD</w:t>
            </w:r>
            <w:proofErr w:type="gramEnd"/>
            <w:r w:rsidRPr="00623C51">
              <w:rPr>
                <w:rFonts w:eastAsia="Calibri"/>
                <w:color w:val="000000"/>
                <w:lang w:val="en-GB" w:eastAsia="en-US"/>
              </w:rPr>
              <w:t>2P</w:t>
            </w:r>
          </w:p>
          <w:p w14:paraId="1C3496C5" w14:textId="77777777" w:rsidR="00623C51" w:rsidRPr="00623C51" w:rsidRDefault="00623C51" w:rsidP="00623C51">
            <w:pPr>
              <w:spacing w:line="256" w:lineRule="auto"/>
              <w:rPr>
                <w:rFonts w:eastAsia="Calibri"/>
                <w:color w:val="000000"/>
                <w:lang w:val="en-GB" w:eastAsia="en-US"/>
              </w:rPr>
            </w:pPr>
            <w:proofErr w:type="gramStart"/>
            <w:r w:rsidRPr="00623C51">
              <w:rPr>
                <w:rFonts w:eastAsia="Calibri"/>
                <w:color w:val="000000"/>
                <w:lang w:val="en-GB" w:eastAsia="en-US"/>
              </w:rPr>
              <w:t>.SOGHYD</w:t>
            </w:r>
            <w:proofErr w:type="gramEnd"/>
            <w:r w:rsidRPr="00623C51">
              <w:rPr>
                <w:rFonts w:eastAsia="Calibri"/>
                <w:color w:val="000000"/>
                <w:lang w:val="en-GB" w:eastAsia="en-US"/>
              </w:rPr>
              <w:t>2T</w:t>
            </w:r>
          </w:p>
          <w:p w14:paraId="62C3F688" w14:textId="65E5F26D" w:rsidR="00E05994" w:rsidRDefault="00623C51" w:rsidP="00466905">
            <w:pPr>
              <w:spacing w:line="256" w:lineRule="auto"/>
              <w:rPr>
                <w:rFonts w:eastAsia="Calibri"/>
                <w:color w:val="000000"/>
                <w:lang w:val="en-GB" w:eastAsia="en-US"/>
              </w:rPr>
            </w:pPr>
            <w:proofErr w:type="gramStart"/>
            <w:r w:rsidRPr="00623C51">
              <w:rPr>
                <w:rFonts w:eastAsia="Calibri"/>
                <w:color w:val="000000"/>
                <w:lang w:val="en-GB" w:eastAsia="en-US"/>
              </w:rPr>
              <w:t>.SOLGHYD</w:t>
            </w:r>
            <w:proofErr w:type="gramEnd"/>
            <w:r w:rsidRPr="00623C51">
              <w:rPr>
                <w:rFonts w:eastAsia="Calibri"/>
                <w:color w:val="000000"/>
                <w:lang w:val="en-GB" w:eastAsia="en-US"/>
              </w:rPr>
              <w:t>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82D9064" w14:textId="77777777" w:rsidR="00623C51" w:rsidRPr="00623C51" w:rsidRDefault="00623C51" w:rsidP="00623C51">
            <w:pPr>
              <w:spacing w:line="256" w:lineRule="auto"/>
              <w:rPr>
                <w:rFonts w:eastAsia="Calibri"/>
                <w:color w:val="000000"/>
                <w:lang w:val="en-GB" w:eastAsia="en-US"/>
              </w:rPr>
            </w:pPr>
            <w:r w:rsidRPr="00623C51">
              <w:rPr>
                <w:rFonts w:eastAsia="Calibri"/>
                <w:color w:val="000000"/>
                <w:lang w:val="en-GB" w:eastAsia="en-US"/>
              </w:rPr>
              <w:t>DE000SL0D1N1</w:t>
            </w:r>
          </w:p>
          <w:p w14:paraId="37093887" w14:textId="77777777" w:rsidR="00623C51" w:rsidRPr="00623C51" w:rsidRDefault="00623C51" w:rsidP="00623C51">
            <w:pPr>
              <w:spacing w:line="256" w:lineRule="auto"/>
              <w:rPr>
                <w:rFonts w:eastAsia="Calibri"/>
                <w:color w:val="000000"/>
                <w:lang w:val="en-GB" w:eastAsia="en-US"/>
              </w:rPr>
            </w:pPr>
            <w:r w:rsidRPr="00623C51">
              <w:rPr>
                <w:rFonts w:eastAsia="Calibri"/>
                <w:color w:val="000000"/>
                <w:lang w:val="en-GB" w:eastAsia="en-US"/>
              </w:rPr>
              <w:t>DE000SL0D1Q4</w:t>
            </w:r>
          </w:p>
          <w:p w14:paraId="12D59FB1" w14:textId="77CA519B" w:rsidR="00E05994" w:rsidRDefault="00623C51" w:rsidP="00623C51">
            <w:pPr>
              <w:spacing w:line="256" w:lineRule="auto"/>
              <w:rPr>
                <w:rFonts w:eastAsia="Calibri"/>
                <w:color w:val="000000"/>
                <w:lang w:val="en-GB" w:eastAsia="en-US"/>
              </w:rPr>
            </w:pPr>
            <w:r w:rsidRPr="00623C51">
              <w:rPr>
                <w:rFonts w:eastAsia="Calibri"/>
                <w:color w:val="000000"/>
                <w:lang w:val="en-GB" w:eastAsia="en-US"/>
              </w:rPr>
              <w:t>DE000SL0D1P6</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0AAD885F" w:rsidR="007E47D4" w:rsidRDefault="00623C51" w:rsidP="00F568D6">
      <w:pPr>
        <w:spacing w:before="0" w:after="160" w:line="259" w:lineRule="auto"/>
        <w:jc w:val="left"/>
        <w:rPr>
          <w:u w:val="single"/>
          <w:lang w:val="en-GB"/>
        </w:rPr>
      </w:pPr>
      <w:r w:rsidRPr="00623C51">
        <w:rPr>
          <w:lang w:val="en-GB"/>
        </w:rPr>
        <w:t>Due to the current market volatility within the Hydrogen industry, several big-name players in the Hydrogen v2 index have exceeded weight of 20% each). This has causes significant issues with UCITS compliance for end user</w:t>
      </w:r>
      <w:r>
        <w:rPr>
          <w:lang w:val="en-GB"/>
        </w:rPr>
        <w:t>s</w:t>
      </w:r>
      <w:r w:rsidRPr="00623C51">
        <w:rPr>
          <w:lang w:val="en-GB"/>
        </w:rPr>
        <w:t xml:space="preserve"> of the index. During the construction of the index, every step was taken to reduce fluctuations in market activity such as the one seen recently within the Hydrogen space. This index is</w:t>
      </w:r>
      <w:r>
        <w:rPr>
          <w:lang w:val="en-GB"/>
        </w:rPr>
        <w:t xml:space="preserve"> currently</w:t>
      </w:r>
      <w:r w:rsidRPr="00623C51">
        <w:rPr>
          <w:lang w:val="en-GB"/>
        </w:rPr>
        <w:t xml:space="preserve"> rebalanced semi-annually and is reweighted semi-annually whenever there is a breach within the weight caps outlined within the index guideline. Breaches over 16%, are capped at 15% during this semi-annual re-weighting process. Unfortunately, all these steps still were not enough to mitigate the large fluctuation in several hydrogen names leading to overconcentration within the index. In order to assist the end</w:t>
      </w:r>
      <w:r>
        <w:rPr>
          <w:lang w:val="en-GB"/>
        </w:rPr>
        <w:t xml:space="preserve"> </w:t>
      </w:r>
      <w:r w:rsidRPr="00623C51">
        <w:rPr>
          <w:lang w:val="en-GB"/>
        </w:rPr>
        <w:t>user</w:t>
      </w:r>
      <w:r>
        <w:rPr>
          <w:lang w:val="en-GB"/>
        </w:rPr>
        <w:t>s</w:t>
      </w:r>
      <w:r w:rsidRPr="00623C51">
        <w:rPr>
          <w:lang w:val="en-GB"/>
        </w:rPr>
        <w:t xml:space="preserve"> from experiencing issues with compliance issues resulting from the aforementioned overconcentration of the Hydrogen v2 index, we are proposing the following changes</w:t>
      </w:r>
      <w:r>
        <w:rPr>
          <w:lang w:val="en-GB"/>
        </w:rPr>
        <w:t>.</w:t>
      </w:r>
    </w:p>
    <w:p w14:paraId="2A079CAD" w14:textId="72803C0C"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623C51">
        <w:rPr>
          <w:b/>
          <w:bCs/>
          <w:sz w:val="28"/>
          <w:szCs w:val="28"/>
          <w:u w:val="single"/>
          <w:lang w:val="en-GB"/>
        </w:rPr>
        <w:t xml:space="preserve"> </w:t>
      </w:r>
      <w:r w:rsidR="00F568D6" w:rsidRPr="0026131F">
        <w:rPr>
          <w:b/>
          <w:bCs/>
          <w:sz w:val="28"/>
          <w:szCs w:val="28"/>
          <w:u w:val="single"/>
          <w:lang w:val="en-GB"/>
        </w:rPr>
        <w:t>to the Index Guideline</w:t>
      </w:r>
    </w:p>
    <w:p w14:paraId="7D66871B" w14:textId="0BDD357B" w:rsidR="004A428F" w:rsidRPr="008C78EA" w:rsidRDefault="004A428F" w:rsidP="008C78EA">
      <w:pPr>
        <w:rPr>
          <w:lang w:val="en-US"/>
        </w:rPr>
      </w:pPr>
      <w:r>
        <w:rPr>
          <w:lang w:val="en-GB"/>
        </w:rPr>
        <w:t>The following Methodology chang</w:t>
      </w:r>
      <w:r w:rsidR="00623C51">
        <w:rPr>
          <w:lang w:val="en-GB"/>
        </w:rPr>
        <w:t>e</w:t>
      </w:r>
      <w:r>
        <w:rPr>
          <w:lang w:val="en-GB"/>
        </w:rPr>
        <w:t xml:space="preserve"> </w:t>
      </w:r>
      <w:r w:rsidR="00A64163">
        <w:t>i</w:t>
      </w:r>
      <w:r w:rsidR="00623C51">
        <w:rPr>
          <w:lang w:val="en-GB"/>
        </w:rPr>
        <w:t>s</w:t>
      </w:r>
      <w:r>
        <w:rPr>
          <w:lang w:val="en-GB"/>
        </w:rPr>
        <w:t xml:space="preserve"> proposed in the following point</w:t>
      </w:r>
      <w:r w:rsidR="00A64163" w:rsidRPr="0026131F" w:rsidDel="00C77B4F">
        <w:rPr>
          <w:lang w:val="en-GB"/>
        </w:rPr>
        <w:t xml:space="preserve"> </w:t>
      </w:r>
      <w:r w:rsidR="00C32515">
        <w:rPr>
          <w:lang w:val="en-GB"/>
        </w:rPr>
        <w:t xml:space="preserve">of the Index Guideline </w:t>
      </w:r>
      <w:r>
        <w:rPr>
          <w:lang w:val="en-GB"/>
        </w:rPr>
        <w:t>[</w:t>
      </w:r>
      <w:r w:rsidR="00623C51">
        <w:rPr>
          <w:lang w:val="en-US"/>
        </w:rPr>
        <w:t xml:space="preserve">3.2 EXTRAORDINARY REBALANCE] </w:t>
      </w:r>
      <w:r>
        <w:rPr>
          <w:lang w:val="en-GB"/>
        </w:rPr>
        <w:t>(ordered in accordance with the numbering of the affected sections)]:</w:t>
      </w:r>
    </w:p>
    <w:p w14:paraId="340D72E0" w14:textId="7B587243" w:rsidR="00623C51" w:rsidRPr="008C78EA" w:rsidRDefault="00623C51" w:rsidP="00623C51">
      <w:pPr>
        <w:rPr>
          <w:b/>
          <w:bCs/>
          <w:lang w:val="en-US"/>
        </w:rPr>
      </w:pPr>
      <w:r w:rsidRPr="008C78EA">
        <w:rPr>
          <w:b/>
          <w:bCs/>
          <w:lang w:val="en-US"/>
        </w:rPr>
        <w:t>From:</w:t>
      </w:r>
    </w:p>
    <w:p w14:paraId="39080B18" w14:textId="073FE1FE" w:rsidR="00623C51" w:rsidRDefault="00623C51" w:rsidP="00623C51">
      <w:pPr>
        <w:rPr>
          <w:lang w:val="en-US"/>
        </w:rPr>
      </w:pPr>
      <w:r>
        <w:rPr>
          <w:lang w:val="en-US"/>
        </w:rPr>
        <w:t>This index is not extraordinarily rebalanced.</w:t>
      </w:r>
    </w:p>
    <w:p w14:paraId="49D6ED65" w14:textId="144BB09E" w:rsidR="00623C51" w:rsidRPr="008C78EA" w:rsidRDefault="00623C51" w:rsidP="00623C51">
      <w:pPr>
        <w:rPr>
          <w:b/>
          <w:bCs/>
          <w:lang w:val="en-US"/>
        </w:rPr>
      </w:pPr>
      <w:r w:rsidRPr="008C78EA">
        <w:rPr>
          <w:b/>
          <w:bCs/>
          <w:lang w:val="en-US"/>
        </w:rPr>
        <w:t>To:</w:t>
      </w:r>
    </w:p>
    <w:p w14:paraId="555E26C3" w14:textId="77777777" w:rsidR="00623C51" w:rsidRPr="003445D4" w:rsidRDefault="00623C51" w:rsidP="00623C51">
      <w:pPr>
        <w:rPr>
          <w:lang w:val="en-US"/>
        </w:rPr>
      </w:pPr>
      <w:r w:rsidRPr="003445D4">
        <w:rPr>
          <w:lang w:val="en-US"/>
        </w:rPr>
        <w:t>If the INDEX ADMINISTRATOR determines that the weight of any INDEX COMPONENT, with the exception of the largest-weighted INDEX COMPONENT is greater than 18.5% on any CALCULATION DAY, the INDEX COMPONENT will be capped at a weight of 16%. Moreover, if the weight of the largest-weighted INDEX COMPONENT is greater than 35% on any CALCULATION DAY, the INDEX COMPONENT will be capped at a weight of 31%. The excess weight that results from implementing these constraints is redistributed proportionally in an iterative manner, such that none of the above constraints are breached.</w:t>
      </w:r>
    </w:p>
    <w:p w14:paraId="2137F2C4" w14:textId="64A82FF1" w:rsidR="00623C51" w:rsidRDefault="00623C51" w:rsidP="002663E0">
      <w:pPr>
        <w:spacing w:before="0" w:after="160" w:line="259" w:lineRule="auto"/>
        <w:jc w:val="left"/>
        <w:rPr>
          <w:lang w:val="en-US"/>
        </w:rPr>
      </w:pPr>
      <w:r w:rsidRPr="003445D4">
        <w:rPr>
          <w:lang w:val="en-US"/>
        </w:rPr>
        <w:lastRenderedPageBreak/>
        <w:t xml:space="preserve">The Solactive </w:t>
      </w:r>
      <w:r>
        <w:rPr>
          <w:lang w:val="en-US"/>
        </w:rPr>
        <w:t>Hydrogen</w:t>
      </w:r>
      <w:r w:rsidRPr="003445D4">
        <w:rPr>
          <w:lang w:val="en-US"/>
        </w:rPr>
        <w:t xml:space="preserve"> v2 Index is adjusted 5 CALCULATION DAYS following the announcement of a breach of the aforementioned weight conditions. This is announced on the Solactive website under the Section “Announcements”, which is available at https://www.solactive.com/news/announcements/, after the CLOSE OF BUSINESS on the day on which the new weights of the INDEX COMPONENTS were determined by the INDEX ADMINISTRATOR. In the event that the extraordinary rebalance is triggered within 5 CALCULATION DAYS of a REBALANCE DAY or ADJUSTMENT DAY, the extraordinary rebalance will not take place</w:t>
      </w:r>
      <w:r>
        <w:rPr>
          <w:lang w:val="en-US"/>
        </w:rPr>
        <w:t>.</w:t>
      </w:r>
    </w:p>
    <w:p w14:paraId="7DFCB146" w14:textId="77777777" w:rsidR="00623C51" w:rsidRPr="00C04273" w:rsidRDefault="00623C51" w:rsidP="00623C51">
      <w:pPr>
        <w:spacing w:before="0" w:after="160" w:line="259" w:lineRule="auto"/>
        <w:rPr>
          <w:i/>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15A6AE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23C51">
        <w:rPr>
          <w:lang w:val="en-US"/>
        </w:rPr>
        <w:t>Solactive Global Hydrogen v2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7DBD86A"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623C51">
        <w:rPr>
          <w:lang w:val="en-US"/>
        </w:rPr>
        <w:t xml:space="preserve"> 2025-01-30.</w:t>
      </w:r>
    </w:p>
    <w:p w14:paraId="741A56A5" w14:textId="64568C19"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623C51">
        <w:rPr>
          <w:lang w:val="en-US"/>
        </w:rPr>
        <w:t xml:space="preserve"> 2025-02-14</w:t>
      </w:r>
      <w:r w:rsidR="004819FA">
        <w:t>.</w:t>
      </w:r>
    </w:p>
    <w:p w14:paraId="0D223365" w14:textId="77777777" w:rsidR="00651886" w:rsidRPr="00C04273" w:rsidRDefault="00651886" w:rsidP="005055F5">
      <w:pPr>
        <w:spacing w:before="0" w:after="0" w:line="360" w:lineRule="auto"/>
        <w:rPr>
          <w:lang w:val="en-US"/>
        </w:rPr>
      </w:pPr>
    </w:p>
    <w:p w14:paraId="4A431369" w14:textId="4FCBE03F" w:rsidR="00623C51" w:rsidRDefault="005055F5" w:rsidP="00623C51">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623C51">
        <w:rPr>
          <w:b/>
          <w:bCs/>
          <w:lang w:val="en-US"/>
        </w:rPr>
        <w:t>- Solactive Global Hydrogen v2 Index</w:t>
      </w:r>
      <w:r w:rsidR="0026131F">
        <w:t>”</w:t>
      </w:r>
      <w:r w:rsidRPr="00C04273">
        <w:rPr>
          <w:lang w:val="en-US"/>
        </w:rPr>
        <w:t xml:space="preserve"> as the subject of the email, or via postal mail to:</w:t>
      </w:r>
    </w:p>
    <w:p w14:paraId="6AB9F564" w14:textId="5B66B7C3" w:rsidR="005055F5" w:rsidRPr="005E489A" w:rsidRDefault="005055F5" w:rsidP="008C78EA">
      <w:pPr>
        <w:spacing w:before="0" w:after="0" w:line="360" w:lineRule="auto"/>
        <w:rPr>
          <w:lang w:val="fr-FR"/>
        </w:rPr>
      </w:pPr>
      <w:r w:rsidRPr="005E489A">
        <w:rPr>
          <w:b/>
          <w:bCs/>
          <w:lang w:val="fr-FR"/>
        </w:rPr>
        <w:t>Solactive AG</w:t>
      </w:r>
    </w:p>
    <w:p w14:paraId="57CF10BE" w14:textId="63B5BF16" w:rsidR="003D0D25" w:rsidRDefault="003D0D25" w:rsidP="008C78EA">
      <w:pPr>
        <w:spacing w:after="0"/>
      </w:pPr>
      <w:r>
        <w:t xml:space="preserve">Platz der Einheit 1 </w:t>
      </w:r>
    </w:p>
    <w:p w14:paraId="3DC233A6" w14:textId="6197A45A" w:rsidR="003D0D25" w:rsidRDefault="003D0D25" w:rsidP="008C78EA">
      <w:pPr>
        <w:spacing w:after="0"/>
      </w:pPr>
      <w:r>
        <w:t xml:space="preserve">60327 Frankfurt am Main </w:t>
      </w:r>
    </w:p>
    <w:p w14:paraId="1FEC3B6F" w14:textId="4D5FF443" w:rsidR="005055F5" w:rsidRDefault="003D0D25" w:rsidP="008C78EA">
      <w:pPr>
        <w:spacing w:after="0"/>
      </w:pPr>
      <w:r>
        <w:t>Germany</w:t>
      </w: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1C94613-29B6-4B21-B0CF-34CDC69DB84B}"/>
  </w:font>
  <w:font w:name="Flama Semicondensed Light">
    <w:panose1 w:val="02000000000000000000"/>
    <w:charset w:val="00"/>
    <w:family w:val="auto"/>
    <w:pitch w:val="variable"/>
    <w:sig w:usb0="A00000AF" w:usb1="4000207B" w:usb2="00000000" w:usb3="00000000" w:csb0="0000008B" w:csb1="00000000"/>
    <w:embedRegular r:id="rId2" w:fontKey="{FFD2647C-0876-4293-B882-48D1C9CE9D05}"/>
    <w:embedBold r:id="rId3" w:fontKey="{5D595D99-55ED-40A9-8DAB-53BCE945F6E0}"/>
    <w:embedItalic r:id="rId4" w:fontKey="{B804A00D-23D3-42DF-AB28-1F70CCD1A971}"/>
  </w:font>
  <w:font w:name="Segoe UI">
    <w:panose1 w:val="020B0502040204020203"/>
    <w:charset w:val="00"/>
    <w:family w:val="swiss"/>
    <w:pitch w:val="variable"/>
    <w:sig w:usb0="E4002EFF" w:usb1="C000E47F" w:usb2="00000009" w:usb3="00000000" w:csb0="000001FF" w:csb1="00000000"/>
    <w:embedRegular r:id="rId5" w:fontKey="{43F84F9E-56EA-4246-B32B-C5649C2F8101}"/>
  </w:font>
  <w:font w:name="Flama Semicondensed Medium">
    <w:panose1 w:val="02000000000000000000"/>
    <w:charset w:val="00"/>
    <w:family w:val="auto"/>
    <w:pitch w:val="variable"/>
    <w:sig w:usb0="A00000AF" w:usb1="4000207B" w:usb2="00000000" w:usb3="00000000" w:csb0="0000008B" w:csb1="00000000"/>
    <w:embedRegular r:id="rId6" w:fontKey="{53A9579A-77CD-4AC1-8633-44256BEB48B0}"/>
    <w:embedBold r:id="rId7" w:fontKey="{AD8CE7F6-6FF2-4C47-97F5-638E6B0185A6}"/>
  </w:font>
  <w:font w:name="Calibri Light">
    <w:panose1 w:val="020F0302020204030204"/>
    <w:charset w:val="00"/>
    <w:family w:val="swiss"/>
    <w:pitch w:val="variable"/>
    <w:sig w:usb0="E4002EFF" w:usb1="C200247B" w:usb2="00000009" w:usb3="00000000" w:csb0="000001FF" w:csb1="00000000"/>
    <w:embedRegular r:id="rId8" w:fontKey="{AF4676FC-0E3B-472C-9D1D-B47BD534D4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5AB614E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23C51">
          <w:rPr>
            <w:lang w:val="en-US"/>
          </w:rPr>
          <w:t>Market Consultation- Solactive Global Hydrogen v2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45133">
    <w:abstractNumId w:val="5"/>
  </w:num>
  <w:num w:numId="2" w16cid:durableId="564027880">
    <w:abstractNumId w:val="6"/>
  </w:num>
  <w:num w:numId="3" w16cid:durableId="682781395">
    <w:abstractNumId w:val="15"/>
  </w:num>
  <w:num w:numId="4" w16cid:durableId="210575823">
    <w:abstractNumId w:val="19"/>
  </w:num>
  <w:num w:numId="5" w16cid:durableId="1257516008">
    <w:abstractNumId w:val="14"/>
  </w:num>
  <w:num w:numId="6" w16cid:durableId="10030427">
    <w:abstractNumId w:val="7"/>
  </w:num>
  <w:num w:numId="7" w16cid:durableId="343092767">
    <w:abstractNumId w:val="18"/>
  </w:num>
  <w:num w:numId="8" w16cid:durableId="1568955746">
    <w:abstractNumId w:val="3"/>
  </w:num>
  <w:num w:numId="9" w16cid:durableId="1733770034">
    <w:abstractNumId w:val="12"/>
  </w:num>
  <w:num w:numId="10" w16cid:durableId="667947748">
    <w:abstractNumId w:val="11"/>
  </w:num>
  <w:num w:numId="11" w16cid:durableId="1616326984">
    <w:abstractNumId w:val="2"/>
  </w:num>
  <w:num w:numId="12" w16cid:durableId="1461849499">
    <w:abstractNumId w:val="1"/>
  </w:num>
  <w:num w:numId="13" w16cid:durableId="1266885767">
    <w:abstractNumId w:val="13"/>
  </w:num>
  <w:num w:numId="14" w16cid:durableId="1920408198">
    <w:abstractNumId w:val="9"/>
  </w:num>
  <w:num w:numId="15" w16cid:durableId="1565334164">
    <w:abstractNumId w:val="4"/>
  </w:num>
  <w:num w:numId="16" w16cid:durableId="1776440886">
    <w:abstractNumId w:val="10"/>
  </w:num>
  <w:num w:numId="17" w16cid:durableId="1619948129">
    <w:abstractNumId w:val="20"/>
  </w:num>
  <w:num w:numId="18" w16cid:durableId="1043940692">
    <w:abstractNumId w:val="8"/>
  </w:num>
  <w:num w:numId="19" w16cid:durableId="1630551491">
    <w:abstractNumId w:val="16"/>
  </w:num>
  <w:num w:numId="20" w16cid:durableId="2014840809">
    <w:abstractNumId w:val="17"/>
  </w:num>
  <w:num w:numId="21" w16cid:durableId="1804542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619C1"/>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489A"/>
    <w:rsid w:val="005E61B4"/>
    <w:rsid w:val="00621EE1"/>
    <w:rsid w:val="00623C5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C78EA"/>
    <w:rsid w:val="008D13A0"/>
    <w:rsid w:val="008D19A9"/>
    <w:rsid w:val="008D32E3"/>
    <w:rsid w:val="008D7A68"/>
    <w:rsid w:val="008E0EE0"/>
    <w:rsid w:val="008E4BEE"/>
    <w:rsid w:val="008F59D5"/>
    <w:rsid w:val="009133CD"/>
    <w:rsid w:val="0092193A"/>
    <w:rsid w:val="009224D5"/>
    <w:rsid w:val="00927618"/>
    <w:rsid w:val="0093363F"/>
    <w:rsid w:val="009369D6"/>
    <w:rsid w:val="00952667"/>
    <w:rsid w:val="00960D2A"/>
    <w:rsid w:val="00970C26"/>
    <w:rsid w:val="0097651D"/>
    <w:rsid w:val="00983D90"/>
    <w:rsid w:val="0099430F"/>
    <w:rsid w:val="00995D4A"/>
    <w:rsid w:val="009A2432"/>
    <w:rsid w:val="009A27F6"/>
    <w:rsid w:val="009A4F6D"/>
    <w:rsid w:val="009B382E"/>
    <w:rsid w:val="009B45ED"/>
    <w:rsid w:val="009C5F0F"/>
    <w:rsid w:val="009C62E7"/>
    <w:rsid w:val="009D2EF7"/>
    <w:rsid w:val="009F51A9"/>
    <w:rsid w:val="00A240B1"/>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623C51"/>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B382E"/>
    <w:rsid w:val="009E61CE"/>
    <w:rsid w:val="00A240B1"/>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6</Pages>
  <Words>641</Words>
  <Characters>3658</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Hydrogen v2 Index</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2025-01-17T21:33:00Z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