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20C37"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A1E798C" w:rsidR="0092193A" w:rsidRPr="0097651D" w:rsidRDefault="007465CA" w:rsidP="0092193A">
              <w:pPr>
                <w:pStyle w:val="Title"/>
                <w:rPr>
                  <w:lang w:val="en-US"/>
                </w:rPr>
              </w:pPr>
              <w:r w:rsidRPr="00D76406">
                <w:rPr>
                  <w:color w:val="FFFFFF" w:themeColor="background1"/>
                  <w:lang w:val="en-US"/>
                </w:rPr>
                <w:t xml:space="preserve">Market Consultation </w:t>
              </w:r>
              <w:r>
                <w:rPr>
                  <w:color w:val="FFFFFF" w:themeColor="background1"/>
                  <w:lang w:val="en-US"/>
                </w:rPr>
                <w:t>Several GPR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EDF4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386AFF2E" w:rsidR="00466905" w:rsidRPr="00D902A1" w:rsidRDefault="00D27AD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10-28T00:00:00Z">
                                      <w:dateFormat w:val="dd MMMM yyyy"/>
                                      <w:lid w:val="en-GB"/>
                                      <w:storeMappedDataAs w:val="dateTime"/>
                                      <w:calendar w:val="gregorian"/>
                                    </w:date>
                                  </w:sdtPr>
                                  <w:sdtEndPr/>
                                  <w:sdtContent>
                                    <w:r w:rsidR="008B7D8E">
                                      <w:rPr>
                                        <w:color w:val="FFFFFF" w:themeColor="background1"/>
                                        <w:sz w:val="26"/>
                                        <w:szCs w:val="26"/>
                                        <w:lang w:val="en-GB"/>
                                      </w:rPr>
                                      <w:t>28 October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386AFF2E" w:rsidR="00466905" w:rsidRPr="00D902A1" w:rsidRDefault="00D27AD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10-28T00:00:00Z">
                                <w:dateFormat w:val="dd MMMM yyyy"/>
                                <w:lid w:val="en-GB"/>
                                <w:storeMappedDataAs w:val="dateTime"/>
                                <w:calendar w:val="gregorian"/>
                              </w:date>
                            </w:sdtPr>
                            <w:sdtEndPr/>
                            <w:sdtContent>
                              <w:r w:rsidR="008B7D8E">
                                <w:rPr>
                                  <w:color w:val="FFFFFF" w:themeColor="background1"/>
                                  <w:sz w:val="26"/>
                                  <w:szCs w:val="26"/>
                                  <w:lang w:val="en-GB"/>
                                </w:rPr>
                                <w:t>28 October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78F0A05B"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F90846">
        <w:rPr>
          <w:lang w:val="en-US"/>
        </w:rPr>
        <w:t>Ind</w:t>
      </w:r>
      <w:r w:rsidR="00E05994" w:rsidRPr="00F90846">
        <w:rPr>
          <w:lang w:val="en-US"/>
        </w:rPr>
        <w:t>ices</w:t>
      </w:r>
      <w:r w:rsidR="00E05994">
        <w:rPr>
          <w:lang w:val="en-US"/>
        </w:rPr>
        <w:t xml:space="preserve"> (the ‘</w:t>
      </w:r>
      <w:r w:rsidR="00A97E61" w:rsidRPr="00F90846">
        <w:rPr>
          <w:lang w:val="en-US"/>
        </w:rPr>
        <w:t>Ind</w:t>
      </w:r>
      <w:r w:rsidR="00E05994" w:rsidRPr="00F90846">
        <w:rPr>
          <w:lang w:val="en-US"/>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7465CA">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7465CA">
        <w:trPr>
          <w:trHeight w:val="201"/>
        </w:trPr>
        <w:tc>
          <w:tcPr>
            <w:tcW w:w="6227"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17F39341" w:rsidR="00E05994" w:rsidRPr="003A1DD5" w:rsidRDefault="007465CA" w:rsidP="00466905">
            <w:pPr>
              <w:spacing w:line="256" w:lineRule="auto"/>
              <w:rPr>
                <w:rFonts w:eastAsia="Calibri"/>
                <w:color w:val="000000"/>
                <w:sz w:val="22"/>
                <w:szCs w:val="22"/>
                <w:lang w:val="en-US" w:eastAsia="en-US"/>
              </w:rPr>
            </w:pPr>
            <w:r w:rsidRPr="007465CA">
              <w:rPr>
                <w:rFonts w:eastAsia="Calibri"/>
                <w:color w:val="000000"/>
                <w:sz w:val="22"/>
                <w:szCs w:val="22"/>
                <w:lang w:val="en-US" w:eastAsia="en-US"/>
              </w:rPr>
              <w:t>GPR Global Top 100 ESG Index</w:t>
            </w:r>
          </w:p>
        </w:tc>
        <w:tc>
          <w:tcPr>
            <w:tcW w:w="1560"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bottom"/>
          </w:tcPr>
          <w:p w14:paraId="62C3F688" w14:textId="61390F87" w:rsidR="00E05994" w:rsidRDefault="007465CA" w:rsidP="00466905">
            <w:pPr>
              <w:spacing w:line="256" w:lineRule="auto"/>
              <w:rPr>
                <w:rFonts w:eastAsia="Calibri"/>
                <w:color w:val="000000"/>
                <w:lang w:val="en-GB" w:eastAsia="en-US"/>
              </w:rPr>
            </w:pPr>
            <w:r>
              <w:rPr>
                <w:rFonts w:eastAsia="Calibri"/>
                <w:color w:val="000000"/>
                <w:lang w:val="en-GB" w:eastAsia="en-US"/>
              </w:rPr>
              <w:t>.</w:t>
            </w:r>
            <w:r w:rsidRPr="007465CA">
              <w:rPr>
                <w:rFonts w:eastAsia="Calibri"/>
                <w:color w:val="000000"/>
                <w:lang w:val="en-GB" w:eastAsia="en-US"/>
              </w:rPr>
              <w:t>TRGPRGLE</w:t>
            </w:r>
          </w:p>
        </w:tc>
        <w:tc>
          <w:tcPr>
            <w:tcW w:w="1842"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bottom"/>
          </w:tcPr>
          <w:p w14:paraId="12D59FB1" w14:textId="343F609A" w:rsidR="00E05994" w:rsidRDefault="007465CA" w:rsidP="00466905">
            <w:pPr>
              <w:spacing w:line="256" w:lineRule="auto"/>
              <w:rPr>
                <w:rFonts w:eastAsia="Calibri"/>
                <w:color w:val="000000"/>
                <w:lang w:val="en-GB" w:eastAsia="en-US"/>
              </w:rPr>
            </w:pPr>
            <w:r w:rsidRPr="007465CA">
              <w:rPr>
                <w:rFonts w:eastAsia="Calibri"/>
                <w:color w:val="000000"/>
                <w:lang w:val="en-GB" w:eastAsia="en-US"/>
              </w:rPr>
              <w:t>TRGPRGLE0000</w:t>
            </w:r>
          </w:p>
        </w:tc>
      </w:tr>
      <w:tr w:rsidR="007465CA" w14:paraId="365B0FC4" w14:textId="77777777" w:rsidTr="007465CA">
        <w:trPr>
          <w:trHeight w:val="201"/>
        </w:trPr>
        <w:tc>
          <w:tcPr>
            <w:tcW w:w="6227"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bottom"/>
          </w:tcPr>
          <w:p w14:paraId="4B196288" w14:textId="4763B614" w:rsidR="007465CA" w:rsidRPr="003A1DD5" w:rsidRDefault="007465CA" w:rsidP="00466905">
            <w:pPr>
              <w:spacing w:line="256" w:lineRule="auto"/>
              <w:rPr>
                <w:rFonts w:eastAsia="Calibri"/>
                <w:color w:val="000000"/>
                <w:sz w:val="22"/>
                <w:szCs w:val="22"/>
                <w:lang w:val="en-US" w:eastAsia="en-US"/>
              </w:rPr>
            </w:pPr>
            <w:r w:rsidRPr="007465CA">
              <w:rPr>
                <w:rFonts w:eastAsia="Calibri"/>
                <w:color w:val="000000"/>
                <w:sz w:val="22"/>
                <w:szCs w:val="22"/>
                <w:lang w:val="en-US" w:eastAsia="en-US"/>
              </w:rPr>
              <w:t>GPR Americas Top 40 ESG Index</w:t>
            </w:r>
          </w:p>
        </w:tc>
        <w:tc>
          <w:tcPr>
            <w:tcW w:w="1560"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bottom"/>
          </w:tcPr>
          <w:p w14:paraId="27E5DDDD" w14:textId="4FC7534C" w:rsidR="007465CA" w:rsidRDefault="007465CA" w:rsidP="00466905">
            <w:pPr>
              <w:spacing w:line="256" w:lineRule="auto"/>
              <w:rPr>
                <w:rFonts w:eastAsia="Calibri"/>
                <w:color w:val="000000"/>
                <w:lang w:val="en-GB" w:eastAsia="en-US"/>
              </w:rPr>
            </w:pPr>
            <w:r>
              <w:rPr>
                <w:rFonts w:eastAsia="Calibri"/>
                <w:color w:val="000000"/>
                <w:lang w:val="en-GB" w:eastAsia="en-US"/>
              </w:rPr>
              <w:t>.</w:t>
            </w:r>
            <w:r w:rsidRPr="007465CA">
              <w:rPr>
                <w:rFonts w:eastAsia="Calibri"/>
                <w:color w:val="000000"/>
                <w:lang w:val="en-GB" w:eastAsia="en-US"/>
              </w:rPr>
              <w:t>TRGPRAME</w:t>
            </w:r>
          </w:p>
        </w:tc>
        <w:tc>
          <w:tcPr>
            <w:tcW w:w="1842"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bottom"/>
          </w:tcPr>
          <w:p w14:paraId="387D34B0" w14:textId="1B88C4AC" w:rsidR="007465CA" w:rsidRDefault="007465CA" w:rsidP="00466905">
            <w:pPr>
              <w:spacing w:line="256" w:lineRule="auto"/>
              <w:rPr>
                <w:rFonts w:eastAsia="Calibri"/>
                <w:color w:val="000000"/>
                <w:lang w:val="en-GB" w:eastAsia="en-US"/>
              </w:rPr>
            </w:pPr>
            <w:r w:rsidRPr="007465CA">
              <w:rPr>
                <w:rFonts w:eastAsia="Calibri"/>
                <w:color w:val="000000"/>
                <w:lang w:val="en-GB" w:eastAsia="en-US"/>
              </w:rPr>
              <w:t>TRGPRAME0000</w:t>
            </w:r>
          </w:p>
        </w:tc>
      </w:tr>
      <w:tr w:rsidR="007465CA" w14:paraId="3034B05A" w14:textId="77777777" w:rsidTr="007465CA">
        <w:trPr>
          <w:trHeight w:val="201"/>
        </w:trPr>
        <w:tc>
          <w:tcPr>
            <w:tcW w:w="6227"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bottom"/>
          </w:tcPr>
          <w:p w14:paraId="5F269C8A" w14:textId="0B4A06B0" w:rsidR="007465CA" w:rsidRPr="003A1DD5" w:rsidRDefault="007465CA" w:rsidP="00466905">
            <w:pPr>
              <w:spacing w:line="256" w:lineRule="auto"/>
              <w:rPr>
                <w:rFonts w:eastAsia="Calibri"/>
                <w:color w:val="000000"/>
                <w:sz w:val="22"/>
                <w:szCs w:val="22"/>
                <w:lang w:val="en-US" w:eastAsia="en-US"/>
              </w:rPr>
            </w:pPr>
            <w:r w:rsidRPr="007465CA">
              <w:rPr>
                <w:rFonts w:eastAsia="Calibri"/>
                <w:color w:val="000000"/>
                <w:sz w:val="22"/>
                <w:szCs w:val="22"/>
                <w:lang w:val="en-US" w:eastAsia="en-US"/>
              </w:rPr>
              <w:t>GPR Asia Pacific Top 30 ESG Index</w:t>
            </w:r>
          </w:p>
        </w:tc>
        <w:tc>
          <w:tcPr>
            <w:tcW w:w="1560"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bottom"/>
          </w:tcPr>
          <w:p w14:paraId="67503C36" w14:textId="402F1A25" w:rsidR="007465CA" w:rsidRDefault="007465CA" w:rsidP="00466905">
            <w:pPr>
              <w:spacing w:line="256" w:lineRule="auto"/>
              <w:rPr>
                <w:rFonts w:eastAsia="Calibri"/>
                <w:color w:val="000000"/>
                <w:lang w:val="en-GB" w:eastAsia="en-US"/>
              </w:rPr>
            </w:pPr>
            <w:r>
              <w:rPr>
                <w:rFonts w:eastAsia="Calibri"/>
                <w:color w:val="000000"/>
                <w:lang w:val="en-GB" w:eastAsia="en-US"/>
              </w:rPr>
              <w:t>.</w:t>
            </w:r>
            <w:r w:rsidRPr="007465CA">
              <w:rPr>
                <w:rFonts w:eastAsia="Calibri"/>
                <w:color w:val="000000"/>
                <w:lang w:val="en-GB" w:eastAsia="en-US"/>
              </w:rPr>
              <w:t>TRGPRAPE</w:t>
            </w:r>
          </w:p>
        </w:tc>
        <w:tc>
          <w:tcPr>
            <w:tcW w:w="1842"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bottom"/>
          </w:tcPr>
          <w:p w14:paraId="0C22DAE8" w14:textId="150C1289" w:rsidR="007465CA" w:rsidRDefault="007465CA" w:rsidP="00466905">
            <w:pPr>
              <w:spacing w:line="256" w:lineRule="auto"/>
              <w:rPr>
                <w:rFonts w:eastAsia="Calibri"/>
                <w:color w:val="000000"/>
                <w:lang w:val="en-GB" w:eastAsia="en-US"/>
              </w:rPr>
            </w:pPr>
            <w:r w:rsidRPr="007465CA">
              <w:rPr>
                <w:rFonts w:eastAsia="Calibri"/>
                <w:color w:val="000000"/>
                <w:lang w:val="en-GB" w:eastAsia="en-US"/>
              </w:rPr>
              <w:t>TRGPRAPE0000</w:t>
            </w:r>
          </w:p>
        </w:tc>
      </w:tr>
      <w:tr w:rsidR="007465CA" w14:paraId="62E00D75" w14:textId="77777777" w:rsidTr="007465CA">
        <w:trPr>
          <w:trHeight w:val="201"/>
        </w:trPr>
        <w:tc>
          <w:tcPr>
            <w:tcW w:w="6227"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bottom"/>
          </w:tcPr>
          <w:p w14:paraId="765DDE5F" w14:textId="3A35B3ED" w:rsidR="007465CA" w:rsidRPr="003A1DD5" w:rsidRDefault="007465CA" w:rsidP="00466905">
            <w:pPr>
              <w:spacing w:line="256" w:lineRule="auto"/>
              <w:rPr>
                <w:rFonts w:eastAsia="Calibri"/>
                <w:color w:val="000000"/>
                <w:sz w:val="22"/>
                <w:szCs w:val="22"/>
                <w:lang w:val="en-US" w:eastAsia="en-US"/>
              </w:rPr>
            </w:pPr>
            <w:r w:rsidRPr="007465CA">
              <w:rPr>
                <w:rFonts w:eastAsia="Calibri"/>
                <w:color w:val="000000"/>
                <w:sz w:val="22"/>
                <w:szCs w:val="22"/>
                <w:lang w:val="en-US" w:eastAsia="en-US"/>
              </w:rPr>
              <w:t>GPR EMEA Top 30 ESG Index</w:t>
            </w:r>
          </w:p>
        </w:tc>
        <w:tc>
          <w:tcPr>
            <w:tcW w:w="1560"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bottom"/>
          </w:tcPr>
          <w:p w14:paraId="0A28C891" w14:textId="741EE2E9" w:rsidR="007465CA" w:rsidRDefault="007465CA" w:rsidP="00466905">
            <w:pPr>
              <w:spacing w:line="256" w:lineRule="auto"/>
              <w:rPr>
                <w:rFonts w:eastAsia="Calibri"/>
                <w:color w:val="000000"/>
                <w:lang w:val="en-GB" w:eastAsia="en-US"/>
              </w:rPr>
            </w:pPr>
            <w:r>
              <w:rPr>
                <w:rFonts w:eastAsia="Calibri"/>
                <w:color w:val="000000"/>
                <w:lang w:val="en-GB" w:eastAsia="en-US"/>
              </w:rPr>
              <w:t>.</w:t>
            </w:r>
            <w:r w:rsidRPr="007465CA">
              <w:rPr>
                <w:rFonts w:eastAsia="Calibri"/>
                <w:color w:val="000000"/>
                <w:lang w:val="en-GB" w:eastAsia="en-US"/>
              </w:rPr>
              <w:t>TRGPREUE</w:t>
            </w:r>
          </w:p>
        </w:tc>
        <w:tc>
          <w:tcPr>
            <w:tcW w:w="1842"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bottom"/>
          </w:tcPr>
          <w:p w14:paraId="59A32570" w14:textId="0AA842FF" w:rsidR="007465CA" w:rsidRDefault="007465CA" w:rsidP="00466905">
            <w:pPr>
              <w:spacing w:line="256" w:lineRule="auto"/>
              <w:rPr>
                <w:rFonts w:eastAsia="Calibri"/>
                <w:color w:val="000000"/>
                <w:lang w:val="en-GB" w:eastAsia="en-US"/>
              </w:rPr>
            </w:pPr>
            <w:r w:rsidRPr="007465CA">
              <w:rPr>
                <w:rFonts w:eastAsia="Calibri"/>
                <w:color w:val="000000"/>
                <w:lang w:val="en-GB" w:eastAsia="en-US"/>
              </w:rPr>
              <w:t>TRGPREUE0000</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648D99B2" w14:textId="0F38FC02" w:rsidR="007465CA" w:rsidRPr="007465CA" w:rsidRDefault="007465CA" w:rsidP="007465CA">
      <w:pPr>
        <w:spacing w:before="0" w:after="160" w:line="259" w:lineRule="auto"/>
        <w:jc w:val="left"/>
        <w:rPr>
          <w:lang w:val="en-GB"/>
        </w:rPr>
      </w:pPr>
      <w:bookmarkStart w:id="1" w:name="_Hlk181111028"/>
      <w:r w:rsidRPr="007465CA">
        <w:rPr>
          <w:lang w:val="en-GB"/>
        </w:rPr>
        <w:t xml:space="preserve">To enhance the ESG standards of the index and make it aligned with SFDR Article 8 requirements, </w:t>
      </w:r>
      <w:r>
        <w:rPr>
          <w:lang w:val="en-GB"/>
        </w:rPr>
        <w:t>Solactive would like to</w:t>
      </w:r>
      <w:r w:rsidRPr="007465CA">
        <w:rPr>
          <w:lang w:val="en-GB"/>
        </w:rPr>
        <w:t xml:space="preserve"> incorporat</w:t>
      </w:r>
      <w:r>
        <w:rPr>
          <w:lang w:val="en-GB"/>
        </w:rPr>
        <w:t>e</w:t>
      </w:r>
      <w:r w:rsidRPr="007465CA">
        <w:rPr>
          <w:lang w:val="en-GB"/>
        </w:rPr>
        <w:t xml:space="preserve"> an additional filter based on compliance with the United Nations Global Compact (UNGC) principles. This filter will exclude companies flagged with a “RED” status under the ISS NBS</w:t>
      </w:r>
      <w:r w:rsidR="00D27AD4">
        <w:rPr>
          <w:lang w:val="en-GB"/>
        </w:rPr>
        <w:t xml:space="preserve"> </w:t>
      </w:r>
      <w:r w:rsidRPr="007465CA">
        <w:rPr>
          <w:lang w:val="en-GB"/>
        </w:rPr>
        <w:t>Overall</w:t>
      </w:r>
      <w:r w:rsidR="00D27AD4">
        <w:rPr>
          <w:lang w:val="en-GB"/>
        </w:rPr>
        <w:t xml:space="preserve"> </w:t>
      </w:r>
      <w:r w:rsidRPr="007465CA">
        <w:rPr>
          <w:lang w:val="en-GB"/>
        </w:rPr>
        <w:t xml:space="preserve">Flag, which reflects Norm-Based Research (NBR) evaluations. This enhancement aims to ensure that the index constituents align with globally recognized ESG standards, thereby meeting the increasing demand from stakeholders for socially responsible investment options. </w:t>
      </w:r>
      <w:r w:rsidR="00F90846" w:rsidRPr="007465CA">
        <w:rPr>
          <w:lang w:val="en-GB"/>
        </w:rPr>
        <w:t>Additionally</w:t>
      </w:r>
      <w:r w:rsidRPr="007465CA">
        <w:rPr>
          <w:lang w:val="en-GB"/>
        </w:rPr>
        <w:t>, by excluding companies that violate the UNGC principles or lack adequate information for assessment, the index will better reflect a commitment to sustainable and responsible investing.</w:t>
      </w:r>
    </w:p>
    <w:p w14:paraId="274E2638" w14:textId="1828A4DB" w:rsidR="007465CA" w:rsidRPr="007465CA" w:rsidRDefault="007465CA" w:rsidP="007465CA">
      <w:pPr>
        <w:spacing w:before="0" w:after="160" w:line="259" w:lineRule="auto"/>
        <w:jc w:val="left"/>
        <w:rPr>
          <w:lang w:val="en-GB"/>
        </w:rPr>
      </w:pPr>
      <w:r w:rsidRPr="007465CA">
        <w:rPr>
          <w:lang w:val="en-GB"/>
        </w:rPr>
        <w:t xml:space="preserve">Moreover, given the recently published guidelines from ESMA around the use of ESG and sustainability-related terms in fund names and the fact that in most cases fund names are aligned with index names, </w:t>
      </w:r>
      <w:r>
        <w:rPr>
          <w:lang w:val="en-GB"/>
        </w:rPr>
        <w:t>Solactive</w:t>
      </w:r>
      <w:r w:rsidRPr="007465CA">
        <w:rPr>
          <w:lang w:val="en-GB"/>
        </w:rPr>
        <w:t xml:space="preserve"> would </w:t>
      </w:r>
      <w:r w:rsidR="002824B8">
        <w:rPr>
          <w:lang w:val="en-GB"/>
        </w:rPr>
        <w:t>like to</w:t>
      </w:r>
      <w:r w:rsidRPr="007465CA">
        <w:rPr>
          <w:lang w:val="en-GB"/>
        </w:rPr>
        <w:t xml:space="preserve"> remov</w:t>
      </w:r>
      <w:r w:rsidR="002824B8">
        <w:rPr>
          <w:lang w:val="en-GB"/>
        </w:rPr>
        <w:t>e</w:t>
      </w:r>
      <w:r w:rsidRPr="007465CA">
        <w:rPr>
          <w:lang w:val="en-GB"/>
        </w:rPr>
        <w:t xml:space="preserve"> the word “ESG” from the index names. </w:t>
      </w:r>
    </w:p>
    <w:bookmarkEnd w:id="1"/>
    <w:p w14:paraId="4E296658" w14:textId="77777777" w:rsidR="00EB16AC" w:rsidRDefault="00EB16AC" w:rsidP="00F568D6">
      <w:pPr>
        <w:spacing w:before="0" w:after="160" w:line="259" w:lineRule="auto"/>
        <w:jc w:val="left"/>
        <w:rPr>
          <w:b/>
          <w:bCs/>
          <w:sz w:val="28"/>
          <w:szCs w:val="28"/>
          <w:u w:val="single"/>
          <w:lang w:val="en-GB"/>
        </w:rPr>
      </w:pPr>
    </w:p>
    <w:p w14:paraId="14771BBC" w14:textId="77777777" w:rsidR="00D27AD4" w:rsidRDefault="00D27AD4" w:rsidP="00F568D6">
      <w:pPr>
        <w:spacing w:before="0" w:after="160" w:line="259" w:lineRule="auto"/>
        <w:jc w:val="left"/>
        <w:rPr>
          <w:b/>
          <w:bCs/>
          <w:sz w:val="28"/>
          <w:szCs w:val="28"/>
          <w:u w:val="single"/>
          <w:lang w:val="en-GB"/>
        </w:rPr>
      </w:pPr>
    </w:p>
    <w:p w14:paraId="2F0C798D" w14:textId="77777777" w:rsidR="00D27AD4" w:rsidRDefault="00D27AD4" w:rsidP="00F568D6">
      <w:pPr>
        <w:spacing w:before="0" w:after="160" w:line="259" w:lineRule="auto"/>
        <w:jc w:val="left"/>
        <w:rPr>
          <w:b/>
          <w:bCs/>
          <w:sz w:val="28"/>
          <w:szCs w:val="28"/>
          <w:u w:val="single"/>
          <w:lang w:val="en-GB"/>
        </w:rPr>
      </w:pPr>
    </w:p>
    <w:p w14:paraId="6E61EC23" w14:textId="77777777" w:rsidR="00D27AD4" w:rsidRDefault="00D27AD4" w:rsidP="00F568D6">
      <w:pPr>
        <w:spacing w:before="0" w:after="160" w:line="259" w:lineRule="auto"/>
        <w:jc w:val="left"/>
        <w:rPr>
          <w:b/>
          <w:bCs/>
          <w:sz w:val="28"/>
          <w:szCs w:val="28"/>
          <w:u w:val="single"/>
          <w:lang w:val="en-GB"/>
        </w:rPr>
      </w:pPr>
    </w:p>
    <w:p w14:paraId="2F4E24B0" w14:textId="77777777" w:rsidR="00D27AD4" w:rsidRDefault="00D27AD4" w:rsidP="00F568D6">
      <w:pPr>
        <w:spacing w:before="0" w:after="160" w:line="259" w:lineRule="auto"/>
        <w:jc w:val="left"/>
        <w:rPr>
          <w:b/>
          <w:bCs/>
          <w:sz w:val="28"/>
          <w:szCs w:val="28"/>
          <w:u w:val="single"/>
          <w:lang w:val="en-GB"/>
        </w:rPr>
      </w:pPr>
    </w:p>
    <w:p w14:paraId="7C7DF513" w14:textId="77777777" w:rsidR="00D27AD4" w:rsidRDefault="00D27AD4" w:rsidP="00F568D6">
      <w:pPr>
        <w:spacing w:before="0" w:after="160" w:line="259" w:lineRule="auto"/>
        <w:jc w:val="left"/>
        <w:rPr>
          <w:b/>
          <w:bCs/>
          <w:sz w:val="28"/>
          <w:szCs w:val="28"/>
          <w:u w:val="single"/>
          <w:lang w:val="en-GB"/>
        </w:rPr>
      </w:pPr>
    </w:p>
    <w:p w14:paraId="4E905501" w14:textId="77777777" w:rsidR="00D27AD4" w:rsidRDefault="00D27AD4" w:rsidP="00F568D6">
      <w:pPr>
        <w:spacing w:before="0" w:after="160" w:line="259" w:lineRule="auto"/>
        <w:jc w:val="left"/>
        <w:rPr>
          <w:b/>
          <w:bCs/>
          <w:sz w:val="28"/>
          <w:szCs w:val="28"/>
          <w:u w:val="single"/>
          <w:lang w:val="en-GB"/>
        </w:rPr>
      </w:pPr>
    </w:p>
    <w:p w14:paraId="2A079CAD" w14:textId="072FC474"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lastRenderedPageBreak/>
        <w:t xml:space="preserve">Proposed </w:t>
      </w:r>
      <w:r w:rsidR="00F568D6" w:rsidRPr="0026131F">
        <w:rPr>
          <w:b/>
          <w:bCs/>
          <w:sz w:val="28"/>
          <w:szCs w:val="28"/>
          <w:u w:val="single"/>
          <w:lang w:val="en-GB"/>
        </w:rPr>
        <w:t>Chang</w:t>
      </w:r>
      <w:r w:rsidR="00F568D6" w:rsidRPr="00F90846">
        <w:rPr>
          <w:b/>
          <w:bCs/>
          <w:sz w:val="28"/>
          <w:szCs w:val="28"/>
          <w:u w:val="single"/>
          <w:lang w:val="en-GB"/>
        </w:rPr>
        <w:t>e</w:t>
      </w:r>
      <w:r w:rsidR="00C77B4F" w:rsidRPr="00F90846">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6E0B0E6B" w14:textId="7CE701D2" w:rsidR="002824B8" w:rsidRDefault="004A428F" w:rsidP="002824B8">
      <w:pPr>
        <w:spacing w:before="0" w:after="160" w:line="259" w:lineRule="auto"/>
        <w:rPr>
          <w:lang w:val="en-GB"/>
        </w:rPr>
      </w:pPr>
      <w:r>
        <w:rPr>
          <w:lang w:val="en-GB"/>
        </w:rPr>
        <w:t>The following Methodology chang</w:t>
      </w:r>
      <w:r w:rsidRPr="00F90846">
        <w:rPr>
          <w:lang w:val="en-GB"/>
        </w:rPr>
        <w:t>e</w:t>
      </w:r>
      <w:r w:rsidR="00A64163" w:rsidRPr="00F90846">
        <w:rPr>
          <w:lang w:val="en-GB"/>
        </w:rPr>
        <w:t>s</w:t>
      </w:r>
      <w:r>
        <w:rPr>
          <w:lang w:val="en-GB"/>
        </w:rPr>
        <w:t xml:space="preserve"> </w:t>
      </w:r>
      <w:r w:rsidRPr="00F90846">
        <w:rPr>
          <w:lang w:val="en-GB"/>
        </w:rPr>
        <w:t>are</w:t>
      </w:r>
      <w:r>
        <w:rPr>
          <w:lang w:val="en-GB"/>
        </w:rPr>
        <w:t xml:space="preserve"> proposed in the following point</w:t>
      </w:r>
      <w:r w:rsidR="00A64163" w:rsidRPr="00F90846">
        <w:rPr>
          <w:lang w:val="en-GB"/>
        </w:rPr>
        <w:t>s</w:t>
      </w:r>
      <w:r w:rsidR="00A64163" w:rsidRPr="0026131F" w:rsidDel="00C77B4F">
        <w:rPr>
          <w:lang w:val="en-GB"/>
        </w:rPr>
        <w:t xml:space="preserve"> </w:t>
      </w:r>
      <w:r w:rsidR="00C32515">
        <w:rPr>
          <w:lang w:val="en-GB"/>
        </w:rPr>
        <w:t>of the Index Guideline</w:t>
      </w:r>
      <w:r w:rsidR="00F90846">
        <w:rPr>
          <w:lang w:val="en-GB"/>
        </w:rPr>
        <w:t>:</w:t>
      </w:r>
    </w:p>
    <w:p w14:paraId="0184D3A9" w14:textId="0BDF1E97" w:rsidR="002824B8" w:rsidRPr="00F90846" w:rsidRDefault="002824B8" w:rsidP="002824B8">
      <w:pPr>
        <w:spacing w:before="0" w:after="160" w:line="259" w:lineRule="auto"/>
        <w:rPr>
          <w:b/>
          <w:bCs/>
          <w:lang w:val="en-GB"/>
        </w:rPr>
      </w:pPr>
      <w:r w:rsidRPr="00F90846">
        <w:rPr>
          <w:b/>
          <w:bCs/>
          <w:lang w:val="en-GB"/>
        </w:rPr>
        <w:t>Titles:</w:t>
      </w:r>
    </w:p>
    <w:p w14:paraId="22E0FEDF" w14:textId="20D37FAE" w:rsidR="002824B8" w:rsidRDefault="002824B8" w:rsidP="002824B8">
      <w:pPr>
        <w:pStyle w:val="ListParagraph"/>
        <w:numPr>
          <w:ilvl w:val="0"/>
          <w:numId w:val="22"/>
        </w:numPr>
        <w:spacing w:before="0" w:after="160" w:line="259" w:lineRule="auto"/>
        <w:rPr>
          <w:lang w:val="en-GB"/>
        </w:rPr>
      </w:pPr>
      <w:bookmarkStart w:id="2" w:name="_Hlk181111129"/>
      <w:r>
        <w:rPr>
          <w:lang w:val="en-GB"/>
        </w:rPr>
        <w:t>From</w:t>
      </w:r>
      <w:r w:rsidRPr="002824B8">
        <w:rPr>
          <w:i/>
          <w:iCs/>
          <w:lang w:val="en-GB"/>
        </w:rPr>
        <w:t>: GPR Global Top 100 ESG Index</w:t>
      </w:r>
      <w:r>
        <w:rPr>
          <w:lang w:val="en-GB"/>
        </w:rPr>
        <w:t xml:space="preserve">  |  To: </w:t>
      </w:r>
      <w:r w:rsidRPr="002824B8">
        <w:rPr>
          <w:i/>
          <w:iCs/>
          <w:lang w:val="en-GB"/>
        </w:rPr>
        <w:t>GPR Global Top 100 Index</w:t>
      </w:r>
      <w:r>
        <w:rPr>
          <w:lang w:val="en-GB"/>
        </w:rPr>
        <w:t xml:space="preserve">         </w:t>
      </w:r>
    </w:p>
    <w:p w14:paraId="28F6EE33" w14:textId="43A3CB3B" w:rsidR="002824B8" w:rsidRPr="002824B8" w:rsidRDefault="002824B8" w:rsidP="002824B8">
      <w:pPr>
        <w:pStyle w:val="ListParagraph"/>
        <w:numPr>
          <w:ilvl w:val="0"/>
          <w:numId w:val="22"/>
        </w:numPr>
        <w:spacing w:before="0" w:after="160" w:line="259" w:lineRule="auto"/>
        <w:rPr>
          <w:lang w:val="en-GB"/>
        </w:rPr>
      </w:pPr>
      <w:r>
        <w:rPr>
          <w:lang w:val="en-GB"/>
        </w:rPr>
        <w:t xml:space="preserve">From: </w:t>
      </w:r>
      <w:r w:rsidRPr="002824B8">
        <w:rPr>
          <w:i/>
          <w:iCs/>
          <w:lang w:val="en-GB"/>
        </w:rPr>
        <w:t>GPR Americas Top 40 ESG Index</w:t>
      </w:r>
      <w:r>
        <w:rPr>
          <w:lang w:val="en-GB"/>
        </w:rPr>
        <w:t xml:space="preserve">  |  To: </w:t>
      </w:r>
      <w:r w:rsidRPr="002824B8">
        <w:rPr>
          <w:i/>
          <w:iCs/>
          <w:lang w:val="en-GB"/>
        </w:rPr>
        <w:t>GPR Americas Top 40 Index</w:t>
      </w:r>
      <w:r>
        <w:rPr>
          <w:lang w:val="en-GB"/>
        </w:rPr>
        <w:t xml:space="preserve">      </w:t>
      </w:r>
    </w:p>
    <w:p w14:paraId="40C9D396" w14:textId="03ED6EE0" w:rsidR="002824B8" w:rsidRPr="002824B8" w:rsidRDefault="002824B8" w:rsidP="002824B8">
      <w:pPr>
        <w:pStyle w:val="ListParagraph"/>
        <w:numPr>
          <w:ilvl w:val="0"/>
          <w:numId w:val="22"/>
        </w:numPr>
        <w:spacing w:before="0" w:after="160" w:line="259" w:lineRule="auto"/>
        <w:rPr>
          <w:lang w:val="en-GB"/>
        </w:rPr>
      </w:pPr>
      <w:r>
        <w:rPr>
          <w:lang w:val="en-GB"/>
        </w:rPr>
        <w:t xml:space="preserve">From: </w:t>
      </w:r>
      <w:r w:rsidRPr="002824B8">
        <w:rPr>
          <w:i/>
          <w:iCs/>
          <w:lang w:val="en-GB"/>
        </w:rPr>
        <w:t>GPR Asia Pacific Top 30 ESG Index</w:t>
      </w:r>
      <w:r>
        <w:rPr>
          <w:lang w:val="en-GB"/>
        </w:rPr>
        <w:t xml:space="preserve">  |  To: </w:t>
      </w:r>
      <w:r w:rsidRPr="002824B8">
        <w:rPr>
          <w:i/>
          <w:iCs/>
          <w:lang w:val="en-GB"/>
        </w:rPr>
        <w:t>GPR Asia Pacific Top 30 Index</w:t>
      </w:r>
      <w:r>
        <w:rPr>
          <w:lang w:val="en-GB"/>
        </w:rPr>
        <w:t xml:space="preserve">   </w:t>
      </w:r>
    </w:p>
    <w:p w14:paraId="4696F9B8" w14:textId="626095AB" w:rsidR="002824B8" w:rsidRDefault="002824B8" w:rsidP="002824B8">
      <w:pPr>
        <w:pStyle w:val="ListParagraph"/>
        <w:numPr>
          <w:ilvl w:val="0"/>
          <w:numId w:val="22"/>
        </w:numPr>
        <w:spacing w:before="0" w:after="160" w:line="259" w:lineRule="auto"/>
        <w:rPr>
          <w:lang w:val="en-GB"/>
        </w:rPr>
      </w:pPr>
      <w:r>
        <w:rPr>
          <w:lang w:val="en-GB"/>
        </w:rPr>
        <w:t xml:space="preserve">From:  </w:t>
      </w:r>
      <w:r w:rsidRPr="002824B8">
        <w:rPr>
          <w:i/>
          <w:iCs/>
          <w:lang w:val="en-GB"/>
        </w:rPr>
        <w:t>GPR EMEA Top 30 ESG Index</w:t>
      </w:r>
      <w:r>
        <w:rPr>
          <w:lang w:val="en-GB"/>
        </w:rPr>
        <w:t xml:space="preserve">  |  To: </w:t>
      </w:r>
      <w:r w:rsidRPr="002824B8">
        <w:rPr>
          <w:i/>
          <w:iCs/>
          <w:lang w:val="en-GB"/>
        </w:rPr>
        <w:t>GPR EMEA Top 30 Index</w:t>
      </w:r>
    </w:p>
    <w:bookmarkEnd w:id="2"/>
    <w:p w14:paraId="5C16573B" w14:textId="77777777" w:rsidR="00EB16AC" w:rsidRDefault="00EB16AC" w:rsidP="002824B8">
      <w:pPr>
        <w:spacing w:before="0" w:after="160" w:line="259" w:lineRule="auto"/>
        <w:rPr>
          <w:b/>
          <w:bCs/>
          <w:lang w:val="en-GB"/>
        </w:rPr>
      </w:pPr>
    </w:p>
    <w:p w14:paraId="43DEA2FE" w14:textId="2548273F" w:rsidR="002824B8" w:rsidRPr="00F90846" w:rsidRDefault="002824B8" w:rsidP="002824B8">
      <w:pPr>
        <w:spacing w:before="0" w:after="160" w:line="259" w:lineRule="auto"/>
        <w:rPr>
          <w:b/>
          <w:bCs/>
          <w:lang w:val="en-GB"/>
        </w:rPr>
      </w:pPr>
      <w:r w:rsidRPr="00F90846">
        <w:rPr>
          <w:b/>
          <w:bCs/>
          <w:lang w:val="en-GB"/>
        </w:rPr>
        <w:t xml:space="preserve">Section 2 addition: </w:t>
      </w:r>
    </w:p>
    <w:p w14:paraId="13260204" w14:textId="1B65A8EB" w:rsidR="002824B8" w:rsidRDefault="002824B8" w:rsidP="002824B8">
      <w:pPr>
        <w:spacing w:before="0" w:after="160" w:line="259" w:lineRule="auto"/>
        <w:rPr>
          <w:lang w:val="en-GB"/>
        </w:rPr>
      </w:pPr>
      <w:bookmarkStart w:id="3" w:name="_Hlk181111178"/>
      <w:r>
        <w:rPr>
          <w:lang w:val="en-GB"/>
        </w:rPr>
        <w:t>[…]</w:t>
      </w:r>
    </w:p>
    <w:p w14:paraId="697B2D0C" w14:textId="0828DF50" w:rsidR="002824B8" w:rsidRDefault="002824B8" w:rsidP="002824B8">
      <w:pPr>
        <w:spacing w:before="0" w:after="160" w:line="259" w:lineRule="auto"/>
        <w:rPr>
          <w:lang w:val="en-GB"/>
        </w:rPr>
      </w:pPr>
      <w:r>
        <w:rPr>
          <w:lang w:val="en-GB"/>
        </w:rPr>
        <w:t>“</w:t>
      </w:r>
      <w:r w:rsidRPr="00F90846">
        <w:rPr>
          <w:i/>
          <w:iCs/>
          <w:lang w:val="en-GB"/>
        </w:rPr>
        <w:t>2.12</w:t>
      </w:r>
    </w:p>
    <w:p w14:paraId="62702A72" w14:textId="5B6823DB" w:rsidR="002824B8" w:rsidRDefault="002824B8" w:rsidP="002824B8">
      <w:pPr>
        <w:spacing w:before="0" w:after="160" w:line="259" w:lineRule="auto"/>
        <w:rPr>
          <w:lang w:val="en-US"/>
        </w:rPr>
      </w:pPr>
      <w:r w:rsidRPr="00F90846">
        <w:rPr>
          <w:i/>
          <w:iCs/>
          <w:lang w:val="en-US"/>
        </w:rPr>
        <w:t>Only companies compliant with the UN Global Compact are eligible for the index. All companies for which an evaluation is not possible due to insufficient and/or missing information or data are excluded.</w:t>
      </w:r>
      <w:r>
        <w:rPr>
          <w:lang w:val="en-US"/>
        </w:rPr>
        <w:t>”</w:t>
      </w:r>
    </w:p>
    <w:p w14:paraId="087894A8" w14:textId="5077546F" w:rsidR="002824B8" w:rsidRPr="002824B8" w:rsidRDefault="002824B8" w:rsidP="002824B8">
      <w:pPr>
        <w:spacing w:before="0" w:after="160" w:line="259" w:lineRule="auto"/>
        <w:rPr>
          <w:lang w:val="en-US"/>
        </w:rPr>
      </w:pPr>
      <w:r>
        <w:rPr>
          <w:lang w:val="en-US"/>
        </w:rPr>
        <w:t>[…]</w:t>
      </w:r>
    </w:p>
    <w:bookmarkEnd w:id="3"/>
    <w:p w14:paraId="6DBBB0F8" w14:textId="77777777" w:rsidR="00F90846" w:rsidRDefault="00F90846" w:rsidP="002663E0">
      <w:pPr>
        <w:spacing w:before="0" w:after="160" w:line="259" w:lineRule="auto"/>
        <w:jc w:val="left"/>
        <w:rPr>
          <w:i/>
          <w:lang w:val="en-GB"/>
        </w:rPr>
      </w:pPr>
    </w:p>
    <w:p w14:paraId="45154AF2" w14:textId="453DC502"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5258B6BA" w14:textId="6034EBAC" w:rsidR="005055F5" w:rsidRDefault="005055F5" w:rsidP="00F90846">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tbl>
      <w:tblPr>
        <w:tblpPr w:leftFromText="180" w:rightFromText="180" w:vertAnchor="text" w:horzAnchor="margin" w:tblpY="1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3"/>
      </w:tblGrid>
      <w:tr w:rsidR="00F90846" w:rsidRPr="0009534D" w14:paraId="4BB92676" w14:textId="77777777" w:rsidTr="00F90846">
        <w:trPr>
          <w:trHeight w:val="3682"/>
        </w:trPr>
        <w:tc>
          <w:tcPr>
            <w:tcW w:w="9613" w:type="dxa"/>
            <w:shd w:val="clear" w:color="auto" w:fill="auto"/>
          </w:tcPr>
          <w:p w14:paraId="43165B4B" w14:textId="77777777" w:rsidR="00F90846" w:rsidRPr="00DD3C44" w:rsidRDefault="00F90846" w:rsidP="00F90846">
            <w:pPr>
              <w:jc w:val="left"/>
              <w:rPr>
                <w:sz w:val="28"/>
                <w:szCs w:val="28"/>
                <w:u w:val="single"/>
                <w:lang w:val="en-US"/>
              </w:rPr>
            </w:pPr>
          </w:p>
        </w:tc>
      </w:tr>
    </w:tbl>
    <w:p w14:paraId="02F5D1D2" w14:textId="6FE0A04C" w:rsidR="00F90846" w:rsidRDefault="005055F5" w:rsidP="00F90846">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F90846">
        <w:rPr>
          <w:lang w:val="en-US"/>
        </w:rPr>
        <w:t xml:space="preserve">above-mentioned GPR indices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7B1BC399" w14:textId="77777777" w:rsidR="00F90846" w:rsidRDefault="00F90846" w:rsidP="00F90846">
      <w:pPr>
        <w:spacing w:before="60" w:line="360" w:lineRule="auto"/>
        <w:rPr>
          <w:b/>
          <w:bCs/>
          <w:sz w:val="28"/>
          <w:szCs w:val="28"/>
          <w:u w:val="single"/>
          <w:lang w:val="en-GB"/>
        </w:rPr>
      </w:pPr>
    </w:p>
    <w:p w14:paraId="763D43B8" w14:textId="19054B05" w:rsidR="005055F5" w:rsidRPr="00F90846" w:rsidRDefault="005055F5" w:rsidP="00F90846">
      <w:pPr>
        <w:spacing w:before="60" w:line="360" w:lineRule="auto"/>
        <w:rPr>
          <w:lang w:val="en-US"/>
        </w:rPr>
      </w:pPr>
      <w:r w:rsidRPr="0026131F">
        <w:rPr>
          <w:b/>
          <w:bCs/>
          <w:sz w:val="28"/>
          <w:szCs w:val="28"/>
          <w:u w:val="single"/>
          <w:lang w:val="en-GB"/>
        </w:rPr>
        <w:t>Consultation Procedure</w:t>
      </w:r>
    </w:p>
    <w:p w14:paraId="08D8E698" w14:textId="5E34F469"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EB16AC">
        <w:rPr>
          <w:lang w:val="en-US"/>
        </w:rPr>
        <w:t>8</w:t>
      </w:r>
      <w:r w:rsidR="00F90846" w:rsidRPr="00F90846">
        <w:rPr>
          <w:vertAlign w:val="superscript"/>
          <w:lang w:val="en-US"/>
        </w:rPr>
        <w:t>th</w:t>
      </w:r>
      <w:r w:rsidR="00F90846">
        <w:rPr>
          <w:lang w:val="en-US"/>
        </w:rPr>
        <w:t xml:space="preserve"> of November 2024.</w:t>
      </w:r>
    </w:p>
    <w:p w14:paraId="741A56A5" w14:textId="13FEDAC8"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EB16AC">
        <w:rPr>
          <w:lang w:val="en-US"/>
        </w:rPr>
        <w:t xml:space="preserve">above are intended to </w:t>
      </w:r>
      <w:r w:rsidRPr="00FE1081">
        <w:rPr>
          <w:lang w:val="en-US"/>
        </w:rPr>
        <w:t>become effective on</w:t>
      </w:r>
      <w:r w:rsidR="00F90846">
        <w:rPr>
          <w:lang w:val="en-US"/>
        </w:rPr>
        <w:t xml:space="preserve"> 2</w:t>
      </w:r>
      <w:r w:rsidR="00EB16AC">
        <w:rPr>
          <w:lang w:val="en-US"/>
        </w:rPr>
        <w:t>5</w:t>
      </w:r>
      <w:r w:rsidR="00F90846" w:rsidRPr="00F90846">
        <w:rPr>
          <w:vertAlign w:val="superscript"/>
          <w:lang w:val="en-US"/>
        </w:rPr>
        <w:t>t</w:t>
      </w:r>
      <w:r w:rsidR="00EB16AC">
        <w:rPr>
          <w:vertAlign w:val="superscript"/>
          <w:lang w:val="en-US"/>
        </w:rPr>
        <w:t>h</w:t>
      </w:r>
      <w:r w:rsidR="00F90846">
        <w:rPr>
          <w:lang w:val="en-US"/>
        </w:rPr>
        <w:t xml:space="preserve"> of November 2024</w:t>
      </w:r>
      <w:r w:rsidR="004819FA" w:rsidRPr="00EB16AC">
        <w:rPr>
          <w:lang w:val="en-US"/>
        </w:rPr>
        <w:t>.</w:t>
      </w:r>
    </w:p>
    <w:p w14:paraId="0D223365" w14:textId="77777777" w:rsidR="00651886" w:rsidRPr="00C04273" w:rsidRDefault="00651886" w:rsidP="005055F5">
      <w:pPr>
        <w:spacing w:before="0" w:after="0" w:line="360" w:lineRule="auto"/>
        <w:rPr>
          <w:lang w:val="en-US"/>
        </w:rPr>
      </w:pPr>
    </w:p>
    <w:p w14:paraId="04131284" w14:textId="1B0C5877"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F90846" w:rsidRPr="00EB16AC">
        <w:rPr>
          <w:lang w:val="en-US"/>
        </w:rPr>
        <w:t xml:space="preserve"> </w:t>
      </w:r>
      <w:r w:rsidR="00F90846" w:rsidRPr="00F90846">
        <w:rPr>
          <w:b/>
          <w:bCs/>
          <w:lang w:val="en-US"/>
        </w:rPr>
        <w:t>S</w:t>
      </w:r>
      <w:r w:rsidR="00F90846">
        <w:rPr>
          <w:b/>
          <w:bCs/>
          <w:lang w:val="en-US"/>
        </w:rPr>
        <w:t>everal</w:t>
      </w:r>
      <w:r w:rsidR="00F90846" w:rsidRPr="00F90846">
        <w:rPr>
          <w:b/>
          <w:bCs/>
          <w:lang w:val="en-US"/>
        </w:rPr>
        <w:t xml:space="preserve"> GPR I</w:t>
      </w:r>
      <w:r w:rsidR="00F90846">
        <w:rPr>
          <w:b/>
          <w:bCs/>
          <w:lang w:val="en-US"/>
        </w:rPr>
        <w:t>ndices</w:t>
      </w:r>
      <w:r w:rsidR="0026131F">
        <w:rPr>
          <w:lang w:val="en-DE"/>
        </w:rPr>
        <w:t>”</w:t>
      </w:r>
      <w:r w:rsidRPr="00C04273">
        <w:rPr>
          <w:lang w:val="en-US"/>
        </w:rPr>
        <w:t xml:space="preserve"> as the subject of the email, or </w:t>
      </w:r>
    </w:p>
    <w:p w14:paraId="6AB9F564" w14:textId="77777777" w:rsidR="005055F5" w:rsidRPr="00EB16AC" w:rsidRDefault="005055F5" w:rsidP="005055F5">
      <w:pPr>
        <w:spacing w:after="0"/>
        <w:rPr>
          <w:lang w:val="it-IT"/>
        </w:rPr>
      </w:pPr>
      <w:r w:rsidRPr="00EB16AC">
        <w:rPr>
          <w:lang w:val="it-IT"/>
        </w:rPr>
        <w:t xml:space="preserve">via </w:t>
      </w:r>
      <w:proofErr w:type="spellStart"/>
      <w:r w:rsidRPr="00EB16AC">
        <w:rPr>
          <w:lang w:val="it-IT"/>
        </w:rPr>
        <w:t>postal</w:t>
      </w:r>
      <w:proofErr w:type="spellEnd"/>
      <w:r w:rsidRPr="00EB16AC">
        <w:rPr>
          <w:lang w:val="it-IT"/>
        </w:rPr>
        <w:t xml:space="preserve"> mail to:</w:t>
      </w:r>
      <w:r w:rsidRPr="00EB16AC">
        <w:rPr>
          <w:lang w:val="it-IT"/>
        </w:rPr>
        <w:tab/>
      </w:r>
      <w:r w:rsidRPr="00EB16AC">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EB16AC" w:rsidRDefault="003D0D25" w:rsidP="003D0D25">
      <w:pPr>
        <w:spacing w:after="0"/>
        <w:ind w:left="1416" w:firstLine="708"/>
        <w:rPr>
          <w:lang w:val="en-US"/>
        </w:rPr>
      </w:pPr>
      <w:r w:rsidRPr="00EB16AC">
        <w:rPr>
          <w:lang w:val="en-US"/>
        </w:rPr>
        <w:t>Germany</w:t>
      </w:r>
    </w:p>
    <w:p w14:paraId="752A804F" w14:textId="7A894BF5" w:rsidR="00753C1C" w:rsidRPr="00EB16AC"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EB16AC"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FD1BC"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EB16AC" w:rsidRDefault="00466905" w:rsidP="00EE22E3">
                            <w:pPr>
                              <w:tabs>
                                <w:tab w:val="left" w:pos="993"/>
                              </w:tabs>
                              <w:contextualSpacing/>
                              <w:rPr>
                                <w:color w:val="FFFFFF" w:themeColor="background1"/>
                                <w:lang w:val="fr-FR" w:eastAsia="en-US"/>
                              </w:rPr>
                            </w:pPr>
                            <w:proofErr w:type="spellStart"/>
                            <w:r w:rsidRPr="00EB16AC">
                              <w:rPr>
                                <w:color w:val="FFFFFF" w:themeColor="background1"/>
                                <w:lang w:val="fr-FR" w:eastAsia="en-US"/>
                              </w:rPr>
                              <w:t>Website</w:t>
                            </w:r>
                            <w:proofErr w:type="spellEnd"/>
                            <w:r w:rsidRPr="00EB16AC">
                              <w:rPr>
                                <w:color w:val="FFFFFF" w:themeColor="background1"/>
                                <w:lang w:val="fr-FR" w:eastAsia="en-US"/>
                              </w:rPr>
                              <w:t>:</w:t>
                            </w:r>
                            <w:r w:rsidRPr="00EB16AC">
                              <w:rPr>
                                <w:color w:val="FFFFFF" w:themeColor="background1"/>
                                <w:lang w:val="fr-FR" w:eastAsia="en-US"/>
                              </w:rPr>
                              <w:tab/>
                            </w:r>
                            <w:hyperlink r:id="rId13" w:history="1">
                              <w:r w:rsidRPr="00EB16AC">
                                <w:rPr>
                                  <w:rStyle w:val="Hyperlink"/>
                                  <w:color w:val="FFFFFF" w:themeColor="background1"/>
                                  <w:lang w:val="fr-FR" w:eastAsia="en-US"/>
                                </w:rPr>
                                <w:t>www.solactive.com</w:t>
                              </w:r>
                            </w:hyperlink>
                            <w:r w:rsidRPr="00EB16AC">
                              <w:rPr>
                                <w:color w:val="FFFFFF" w:themeColor="background1"/>
                                <w:lang w:val="fr-FR" w:eastAsia="en-US"/>
                              </w:rPr>
                              <w:t xml:space="preserve"> </w:t>
                            </w:r>
                          </w:p>
                          <w:p w14:paraId="7C95E775" w14:textId="77777777" w:rsidR="00466905" w:rsidRPr="00EB16AC" w:rsidRDefault="00466905" w:rsidP="00EE22E3">
                            <w:pPr>
                              <w:tabs>
                                <w:tab w:val="left" w:pos="993"/>
                              </w:tabs>
                              <w:contextualSpacing/>
                              <w:rPr>
                                <w:color w:val="FFFFFF" w:themeColor="background1"/>
                                <w:lang w:val="fr-FR"/>
                              </w:rPr>
                            </w:pPr>
                          </w:p>
                          <w:p w14:paraId="1DDD5EBB" w14:textId="77777777" w:rsidR="00466905" w:rsidRPr="00EB16AC" w:rsidRDefault="00466905" w:rsidP="00EE22E3">
                            <w:pPr>
                              <w:tabs>
                                <w:tab w:val="left" w:pos="993"/>
                              </w:tabs>
                              <w:contextualSpacing/>
                              <w:rPr>
                                <w:color w:val="FFFFFF" w:themeColor="background1"/>
                                <w:lang w:val="fr-FR"/>
                              </w:rPr>
                            </w:pPr>
                            <w:r w:rsidRPr="00EB16AC">
                              <w:rPr>
                                <w:color w:val="FFFFFF" w:themeColor="background1"/>
                                <w:lang w:val="fr-FR"/>
                              </w:rPr>
                              <w:t>© Solactive AG</w:t>
                            </w:r>
                          </w:p>
                          <w:p w14:paraId="5087DCB6" w14:textId="77777777" w:rsidR="00466905" w:rsidRPr="00EB16AC"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EB16AC" w:rsidRDefault="00466905" w:rsidP="00EE22E3">
                      <w:pPr>
                        <w:tabs>
                          <w:tab w:val="left" w:pos="993"/>
                        </w:tabs>
                        <w:contextualSpacing/>
                        <w:rPr>
                          <w:color w:val="FFFFFF" w:themeColor="background1"/>
                          <w:lang w:val="fr-FR" w:eastAsia="en-US"/>
                        </w:rPr>
                      </w:pPr>
                      <w:proofErr w:type="spellStart"/>
                      <w:r w:rsidRPr="00EB16AC">
                        <w:rPr>
                          <w:color w:val="FFFFFF" w:themeColor="background1"/>
                          <w:lang w:val="fr-FR" w:eastAsia="en-US"/>
                        </w:rPr>
                        <w:t>Website</w:t>
                      </w:r>
                      <w:proofErr w:type="spellEnd"/>
                      <w:r w:rsidRPr="00EB16AC">
                        <w:rPr>
                          <w:color w:val="FFFFFF" w:themeColor="background1"/>
                          <w:lang w:val="fr-FR" w:eastAsia="en-US"/>
                        </w:rPr>
                        <w:t>:</w:t>
                      </w:r>
                      <w:r w:rsidRPr="00EB16AC">
                        <w:rPr>
                          <w:color w:val="FFFFFF" w:themeColor="background1"/>
                          <w:lang w:val="fr-FR" w:eastAsia="en-US"/>
                        </w:rPr>
                        <w:tab/>
                      </w:r>
                      <w:hyperlink r:id="rId15" w:history="1">
                        <w:r w:rsidRPr="00EB16AC">
                          <w:rPr>
                            <w:rStyle w:val="Hyperlink"/>
                            <w:color w:val="FFFFFF" w:themeColor="background1"/>
                            <w:lang w:val="fr-FR" w:eastAsia="en-US"/>
                          </w:rPr>
                          <w:t>www.solactive.com</w:t>
                        </w:r>
                      </w:hyperlink>
                      <w:r w:rsidRPr="00EB16AC">
                        <w:rPr>
                          <w:color w:val="FFFFFF" w:themeColor="background1"/>
                          <w:lang w:val="fr-FR" w:eastAsia="en-US"/>
                        </w:rPr>
                        <w:t xml:space="preserve"> </w:t>
                      </w:r>
                    </w:p>
                    <w:p w14:paraId="7C95E775" w14:textId="77777777" w:rsidR="00466905" w:rsidRPr="00EB16AC" w:rsidRDefault="00466905" w:rsidP="00EE22E3">
                      <w:pPr>
                        <w:tabs>
                          <w:tab w:val="left" w:pos="993"/>
                        </w:tabs>
                        <w:contextualSpacing/>
                        <w:rPr>
                          <w:color w:val="FFFFFF" w:themeColor="background1"/>
                          <w:lang w:val="fr-FR"/>
                        </w:rPr>
                      </w:pPr>
                    </w:p>
                    <w:p w14:paraId="1DDD5EBB" w14:textId="77777777" w:rsidR="00466905" w:rsidRPr="00EB16AC" w:rsidRDefault="00466905" w:rsidP="00EE22E3">
                      <w:pPr>
                        <w:tabs>
                          <w:tab w:val="left" w:pos="993"/>
                        </w:tabs>
                        <w:contextualSpacing/>
                        <w:rPr>
                          <w:color w:val="FFFFFF" w:themeColor="background1"/>
                          <w:lang w:val="fr-FR"/>
                        </w:rPr>
                      </w:pPr>
                      <w:r w:rsidRPr="00EB16AC">
                        <w:rPr>
                          <w:color w:val="FFFFFF" w:themeColor="background1"/>
                          <w:lang w:val="fr-FR"/>
                        </w:rPr>
                        <w:t>© Solactive AG</w:t>
                      </w:r>
                    </w:p>
                    <w:p w14:paraId="5087DCB6" w14:textId="77777777" w:rsidR="00466905" w:rsidRPr="00EB16AC" w:rsidRDefault="00466905" w:rsidP="00EE22E3">
                      <w:pPr>
                        <w:rPr>
                          <w:color w:val="FFFFFF" w:themeColor="background1"/>
                          <w:lang w:val="fr-FR"/>
                        </w:rPr>
                      </w:pPr>
                    </w:p>
                  </w:txbxContent>
                </v:textbox>
                <w10:wrap anchorx="margin" anchory="page"/>
              </v:shape>
            </w:pict>
          </mc:Fallback>
        </mc:AlternateContent>
      </w:r>
    </w:p>
    <w:sectPr w:rsidR="00572562" w:rsidRPr="00572562" w:rsidSect="002E794D">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79A72E" w14:textId="77777777" w:rsidR="00A935B7" w:rsidRDefault="00A935B7" w:rsidP="002E70FC">
      <w:pPr>
        <w:spacing w:before="0" w:after="0"/>
      </w:pPr>
      <w:r>
        <w:separator/>
      </w:r>
    </w:p>
  </w:endnote>
  <w:endnote w:type="continuationSeparator" w:id="0">
    <w:p w14:paraId="64B22588" w14:textId="77777777" w:rsidR="00A935B7" w:rsidRDefault="00A935B7"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panose1 w:val="02000000000000000000"/>
    <w:charset w:val="00"/>
    <w:family w:val="auto"/>
    <w:pitch w:val="variable"/>
    <w:sig w:usb0="A00000AF" w:usb1="4000207B" w:usb2="00000000" w:usb3="00000000" w:csb0="0000008B" w:csb1="00000000"/>
    <w:embedRegular r:id="rId1" w:fontKey="{CD4AE35D-A7BB-474B-825D-995676224A62}"/>
    <w:embedBold r:id="rId2" w:fontKey="{65571274-B1CB-4EE1-83CF-6A184C977328}"/>
    <w:embedItalic r:id="rId3" w:fontKey="{B28052A6-B8FD-4154-8BEC-E0AB6476E2DD}"/>
  </w:font>
  <w:font w:name="Calibri">
    <w:panose1 w:val="020F0502020204030204"/>
    <w:charset w:val="00"/>
    <w:family w:val="swiss"/>
    <w:pitch w:val="variable"/>
    <w:sig w:usb0="E4002EFF" w:usb1="C000247B" w:usb2="00000009" w:usb3="00000000" w:csb0="000001FF" w:csb1="00000000"/>
    <w:embedRegular r:id="rId4" w:fontKey="{C418C046-2648-4411-8851-0E2F990D40F6}"/>
  </w:font>
  <w:font w:name="Segoe UI">
    <w:panose1 w:val="020B0502040204020203"/>
    <w:charset w:val="00"/>
    <w:family w:val="swiss"/>
    <w:pitch w:val="variable"/>
    <w:sig w:usb0="E4002EFF" w:usb1="C000E47F" w:usb2="00000009" w:usb3="00000000" w:csb0="000001FF" w:csb1="00000000"/>
    <w:embedRegular r:id="rId5" w:fontKey="{098F30D4-FBF3-4B6F-80FB-C8FE6A214C67}"/>
  </w:font>
  <w:font w:name="Flama Semicondensed Medium">
    <w:altName w:val="Calibri"/>
    <w:panose1 w:val="02000000000000000000"/>
    <w:charset w:val="00"/>
    <w:family w:val="auto"/>
    <w:pitch w:val="variable"/>
    <w:sig w:usb0="A00000AF" w:usb1="4000207B" w:usb2="00000000" w:usb3="00000000" w:csb0="0000008B" w:csb1="00000000"/>
    <w:embedRegular r:id="rId6" w:fontKey="{8EBCB000-72E1-4D5A-97C5-A186C14E9474}"/>
    <w:embedBold r:id="rId7" w:fontKey="{20C21A34-278A-44CF-9435-66F4E4E33BE9}"/>
  </w:font>
  <w:font w:name="Calibri Light">
    <w:panose1 w:val="020F0302020204030204"/>
    <w:charset w:val="00"/>
    <w:family w:val="swiss"/>
    <w:pitch w:val="variable"/>
    <w:sig w:usb0="E4002EFF" w:usb1="C000247B" w:usb2="00000009" w:usb3="00000000" w:csb0="000001FF" w:csb1="00000000"/>
    <w:embedRegular r:id="rId8" w:fontKey="{4298ECE0-1BEF-4D81-B5E4-4521BB6BCF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89290" w14:textId="77777777" w:rsidR="00A935B7" w:rsidRDefault="00A935B7" w:rsidP="002E70FC">
      <w:pPr>
        <w:spacing w:before="0" w:after="0"/>
      </w:pPr>
      <w:r>
        <w:separator/>
      </w:r>
    </w:p>
  </w:footnote>
  <w:footnote w:type="continuationSeparator" w:id="0">
    <w:p w14:paraId="35C1F21F" w14:textId="77777777" w:rsidR="00A935B7" w:rsidRDefault="00A935B7"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232A89AC"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29996979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465CA">
          <w:rPr>
            <w:lang w:val="en-US"/>
          </w:rPr>
          <w:t>Market Consultation Several GPR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5630D15"/>
    <w:multiLevelType w:val="hybridMultilevel"/>
    <w:tmpl w:val="7AD85506"/>
    <w:lvl w:ilvl="0" w:tplc="0EE4B9F4">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8938293">
    <w:abstractNumId w:val="5"/>
  </w:num>
  <w:num w:numId="2" w16cid:durableId="941650357">
    <w:abstractNumId w:val="7"/>
  </w:num>
  <w:num w:numId="3" w16cid:durableId="1548375748">
    <w:abstractNumId w:val="16"/>
  </w:num>
  <w:num w:numId="4" w16cid:durableId="649865087">
    <w:abstractNumId w:val="20"/>
  </w:num>
  <w:num w:numId="5" w16cid:durableId="275258745">
    <w:abstractNumId w:val="15"/>
  </w:num>
  <w:num w:numId="6" w16cid:durableId="48457816">
    <w:abstractNumId w:val="8"/>
  </w:num>
  <w:num w:numId="7" w16cid:durableId="407119487">
    <w:abstractNumId w:val="19"/>
  </w:num>
  <w:num w:numId="8" w16cid:durableId="407003015">
    <w:abstractNumId w:val="3"/>
  </w:num>
  <w:num w:numId="9" w16cid:durableId="1090813078">
    <w:abstractNumId w:val="13"/>
  </w:num>
  <w:num w:numId="10" w16cid:durableId="1363050346">
    <w:abstractNumId w:val="12"/>
  </w:num>
  <w:num w:numId="11" w16cid:durableId="1608611472">
    <w:abstractNumId w:val="2"/>
  </w:num>
  <w:num w:numId="12" w16cid:durableId="2034333229">
    <w:abstractNumId w:val="1"/>
  </w:num>
  <w:num w:numId="13" w16cid:durableId="2145461652">
    <w:abstractNumId w:val="14"/>
  </w:num>
  <w:num w:numId="14" w16cid:durableId="960384665">
    <w:abstractNumId w:val="10"/>
  </w:num>
  <w:num w:numId="15" w16cid:durableId="583683523">
    <w:abstractNumId w:val="4"/>
  </w:num>
  <w:num w:numId="16" w16cid:durableId="1727757534">
    <w:abstractNumId w:val="11"/>
  </w:num>
  <w:num w:numId="17" w16cid:durableId="1269119951">
    <w:abstractNumId w:val="21"/>
  </w:num>
  <w:num w:numId="18" w16cid:durableId="122967867">
    <w:abstractNumId w:val="9"/>
  </w:num>
  <w:num w:numId="19" w16cid:durableId="935209965">
    <w:abstractNumId w:val="17"/>
  </w:num>
  <w:num w:numId="20" w16cid:durableId="918253465">
    <w:abstractNumId w:val="18"/>
  </w:num>
  <w:num w:numId="21" w16cid:durableId="1223522768">
    <w:abstractNumId w:val="0"/>
  </w:num>
  <w:num w:numId="22" w16cid:durableId="11079688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08"/>
  <w:hyphenationZone w:val="425"/>
  <w:characterSpacingControl w:val="doNotCompress"/>
  <w:hdrShapeDefaults>
    <o:shapedefaults v:ext="edit" spidmax="4097">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167BA"/>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24B8"/>
    <w:rsid w:val="0028575D"/>
    <w:rsid w:val="00291586"/>
    <w:rsid w:val="0029232A"/>
    <w:rsid w:val="002A32BB"/>
    <w:rsid w:val="002C0C0A"/>
    <w:rsid w:val="002C3DF7"/>
    <w:rsid w:val="002C65A0"/>
    <w:rsid w:val="002D5D39"/>
    <w:rsid w:val="002E227B"/>
    <w:rsid w:val="002E70FC"/>
    <w:rsid w:val="002E794D"/>
    <w:rsid w:val="003012BC"/>
    <w:rsid w:val="00316A3E"/>
    <w:rsid w:val="003328E0"/>
    <w:rsid w:val="00334438"/>
    <w:rsid w:val="00337C12"/>
    <w:rsid w:val="003405E8"/>
    <w:rsid w:val="00344407"/>
    <w:rsid w:val="0034475A"/>
    <w:rsid w:val="0035397E"/>
    <w:rsid w:val="00363673"/>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28F7"/>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465CA"/>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B7D8E"/>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35B7"/>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C6396"/>
    <w:rsid w:val="00CD41EB"/>
    <w:rsid w:val="00CD7B75"/>
    <w:rsid w:val="00CF29CC"/>
    <w:rsid w:val="00D06709"/>
    <w:rsid w:val="00D06800"/>
    <w:rsid w:val="00D06D8B"/>
    <w:rsid w:val="00D27AD4"/>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B16AC"/>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0846"/>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7465CA"/>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1B73B0"/>
    <w:rsid w:val="002C59F1"/>
    <w:rsid w:val="002E227B"/>
    <w:rsid w:val="003E62AE"/>
    <w:rsid w:val="004A28F7"/>
    <w:rsid w:val="00523072"/>
    <w:rsid w:val="005325BE"/>
    <w:rsid w:val="00872728"/>
    <w:rsid w:val="00911CFE"/>
    <w:rsid w:val="009A3E4C"/>
    <w:rsid w:val="009E61CE"/>
    <w:rsid w:val="00A64514"/>
    <w:rsid w:val="00A943D4"/>
    <w:rsid w:val="00AA199C"/>
    <w:rsid w:val="00CC46C6"/>
    <w:rsid w:val="00CC639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2024-10-28T00:00:00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536</Words>
  <Characters>3058</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Several GPR Indices</vt:lpstr>
      <vt:lpstr>Index Calculation Guideline</vt:lpstr>
    </vt:vector>
  </TitlesOfParts>
  <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Several GPR Indices</dc:title>
  <dc:subject>Calculation Documents &amp; Methodologies</dc:subject>
  <dc:creator>Solactive AG</dc:creator>
  <cp:keywords/>
  <dc:description/>
  <cp:lastModifiedBy>Muschol, Marcus</cp:lastModifiedBy>
  <cp:revision>4</cp:revision>
  <cp:lastPrinted>2018-12-10T16:54:00Z</cp:lastPrinted>
  <dcterms:created xsi:type="dcterms:W3CDTF">2024-10-25T06:17:00Z</dcterms:created>
  <dcterms:modified xsi:type="dcterms:W3CDTF">2024-10-29T15:27:00Z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