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8863882" w:rsidR="0092193A" w:rsidRPr="0097651D" w:rsidRDefault="00520E2B" w:rsidP="0092193A">
              <w:pPr>
                <w:pStyle w:val="Title"/>
                <w:rPr>
                  <w:lang w:val="en-US"/>
                </w:rPr>
              </w:pPr>
              <w:r w:rsidRPr="00D76406">
                <w:rPr>
                  <w:color w:val="FFFFFF" w:themeColor="background1"/>
                  <w:lang w:val="en-US"/>
                </w:rPr>
                <w:t>Market Consultation</w:t>
              </w:r>
              <w:r>
                <w:rPr>
                  <w:color w:val="FFFFFF" w:themeColor="background1"/>
                  <w:lang w:val="en-US"/>
                </w:rPr>
                <w:t>- 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ADAFDAC" w:rsidR="00466905" w:rsidRPr="00D902A1" w:rsidRDefault="00276C5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3-21T00:00:00Z">
                                      <w:dateFormat w:val="dd MMMM yyyy"/>
                                      <w:lid w:val="en-GB"/>
                                      <w:storeMappedDataAs w:val="dateTime"/>
                                      <w:calendar w:val="gregorian"/>
                                    </w:date>
                                  </w:sdtPr>
                                  <w:sdtEndPr/>
                                  <w:sdtContent>
                                    <w:r w:rsidR="00520E2B">
                                      <w:rPr>
                                        <w:color w:val="FFFFFF" w:themeColor="background1"/>
                                        <w:sz w:val="26"/>
                                        <w:szCs w:val="26"/>
                                        <w:lang w:val="en-GB"/>
                                      </w:rPr>
                                      <w:t>21 March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ADAFDAC" w:rsidR="00466905" w:rsidRPr="00D902A1" w:rsidRDefault="00276C5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3-21T00:00:00Z">
                                <w:dateFormat w:val="dd MMMM yyyy"/>
                                <w:lid w:val="en-GB"/>
                                <w:storeMappedDataAs w:val="dateTime"/>
                                <w:calendar w:val="gregorian"/>
                              </w:date>
                            </w:sdtPr>
                            <w:sdtEndPr/>
                            <w:sdtContent>
                              <w:r w:rsidR="00520E2B">
                                <w:rPr>
                                  <w:color w:val="FFFFFF" w:themeColor="background1"/>
                                  <w:sz w:val="26"/>
                                  <w:szCs w:val="26"/>
                                  <w:lang w:val="en-GB"/>
                                </w:rPr>
                                <w:t>21 March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2481FD9"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520E2B">
        <w:rPr>
          <w:lang w:val="en-GB"/>
        </w:rPr>
        <w:t xml:space="preserve"> Indices </w:t>
      </w:r>
      <w:r w:rsidR="00E05994">
        <w:rPr>
          <w:lang w:val="en-US"/>
        </w:rPr>
        <w:t>(the ‘</w:t>
      </w:r>
      <w:r w:rsidR="00520E2B">
        <w:rPr>
          <w:lang w:val="en-US"/>
        </w:rPr>
        <w:t>Indices’</w:t>
      </w:r>
      <w:r w:rsidR="00E05994">
        <w:rPr>
          <w:lang w:val="en-US"/>
        </w:rPr>
        <w:t>):</w:t>
      </w:r>
    </w:p>
    <w:tbl>
      <w:tblPr>
        <w:tblW w:w="9892" w:type="dxa"/>
        <w:tblCellMar>
          <w:left w:w="0" w:type="dxa"/>
          <w:right w:w="0" w:type="dxa"/>
        </w:tblCellMar>
        <w:tblLook w:val="04A0" w:firstRow="1" w:lastRow="0" w:firstColumn="1" w:lastColumn="0" w:noHBand="0" w:noVBand="1"/>
      </w:tblPr>
      <w:tblGrid>
        <w:gridCol w:w="6511"/>
        <w:gridCol w:w="1539"/>
        <w:gridCol w:w="1842"/>
      </w:tblGrid>
      <w:tr w:rsidR="00E05994" w14:paraId="1B57FCB7" w14:textId="77777777" w:rsidTr="00520E2B">
        <w:trPr>
          <w:trHeight w:val="201"/>
        </w:trPr>
        <w:tc>
          <w:tcPr>
            <w:tcW w:w="6511"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39"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520E2B">
        <w:trPr>
          <w:trHeight w:val="201"/>
        </w:trPr>
        <w:tc>
          <w:tcPr>
            <w:tcW w:w="6511"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1427666" w14:textId="77777777" w:rsidR="00520E2B" w:rsidRPr="00520E2B" w:rsidRDefault="00520E2B" w:rsidP="00520E2B">
            <w:pPr>
              <w:pStyle w:val="NoSpacing"/>
              <w:rPr>
                <w:rFonts w:eastAsia="Calibri"/>
                <w:sz w:val="24"/>
                <w:szCs w:val="24"/>
                <w:lang w:eastAsia="en-US"/>
              </w:rPr>
            </w:pPr>
            <w:r w:rsidRPr="00520E2B">
              <w:rPr>
                <w:rFonts w:eastAsia="Calibri"/>
                <w:sz w:val="24"/>
                <w:szCs w:val="24"/>
                <w:lang w:eastAsia="en-US"/>
              </w:rPr>
              <w:t>Solactive MLP Infrastructure Index</w:t>
            </w:r>
          </w:p>
          <w:p w14:paraId="3DC4E76B" w14:textId="77777777" w:rsidR="00520E2B" w:rsidRPr="00520E2B" w:rsidRDefault="00520E2B" w:rsidP="00520E2B">
            <w:pPr>
              <w:spacing w:line="256" w:lineRule="auto"/>
              <w:rPr>
                <w:rFonts w:eastAsia="Calibri"/>
                <w:color w:val="000000"/>
                <w:lang w:eastAsia="en-US"/>
              </w:rPr>
            </w:pPr>
            <w:r w:rsidRPr="00520E2B">
              <w:rPr>
                <w:rFonts w:eastAsia="Calibri"/>
                <w:color w:val="000000"/>
                <w:lang w:eastAsia="en-US"/>
              </w:rPr>
              <w:t>Solactive MLP Infrastructure (</w:t>
            </w:r>
            <w:proofErr w:type="spellStart"/>
            <w:r w:rsidRPr="00520E2B">
              <w:rPr>
                <w:rFonts w:eastAsia="Calibri"/>
                <w:color w:val="000000"/>
                <w:lang w:eastAsia="en-US"/>
              </w:rPr>
              <w:t>Gross</w:t>
            </w:r>
            <w:proofErr w:type="spellEnd"/>
            <w:r w:rsidRPr="00520E2B">
              <w:rPr>
                <w:rFonts w:eastAsia="Calibri"/>
                <w:color w:val="000000"/>
                <w:lang w:eastAsia="en-US"/>
              </w:rPr>
              <w:t>) Index</w:t>
            </w:r>
          </w:p>
          <w:p w14:paraId="45EECED6" w14:textId="77777777" w:rsidR="00520E2B" w:rsidRPr="00520E2B" w:rsidRDefault="00520E2B" w:rsidP="00520E2B">
            <w:pPr>
              <w:spacing w:line="256" w:lineRule="auto"/>
              <w:rPr>
                <w:rFonts w:eastAsia="Calibri"/>
                <w:color w:val="000000"/>
                <w:lang w:eastAsia="en-US"/>
              </w:rPr>
            </w:pPr>
            <w:r w:rsidRPr="00520E2B">
              <w:rPr>
                <w:rFonts w:eastAsia="Calibri"/>
                <w:color w:val="000000"/>
                <w:lang w:eastAsia="en-US"/>
              </w:rPr>
              <w:t>Solactive MLP Infrastructure Index (Price)</w:t>
            </w:r>
          </w:p>
          <w:p w14:paraId="7581AED9" w14:textId="77777777" w:rsidR="00520E2B" w:rsidRPr="00520E2B" w:rsidRDefault="00520E2B" w:rsidP="00520E2B">
            <w:pPr>
              <w:spacing w:line="256" w:lineRule="auto"/>
              <w:rPr>
                <w:rFonts w:eastAsia="Calibri"/>
                <w:color w:val="000000"/>
                <w:lang w:eastAsia="en-US"/>
              </w:rPr>
            </w:pPr>
            <w:r w:rsidRPr="00520E2B">
              <w:rPr>
                <w:rFonts w:eastAsia="Calibri"/>
                <w:color w:val="000000"/>
                <w:lang w:eastAsia="en-US"/>
              </w:rPr>
              <w:t xml:space="preserve">Solactive Global Clean </w:t>
            </w:r>
            <w:proofErr w:type="spellStart"/>
            <w:r w:rsidRPr="00520E2B">
              <w:rPr>
                <w:rFonts w:eastAsia="Calibri"/>
                <w:color w:val="000000"/>
                <w:lang w:eastAsia="en-US"/>
              </w:rPr>
              <w:t>Water</w:t>
            </w:r>
            <w:proofErr w:type="spellEnd"/>
            <w:r w:rsidRPr="00520E2B">
              <w:rPr>
                <w:rFonts w:eastAsia="Calibri"/>
                <w:color w:val="000000"/>
                <w:lang w:eastAsia="en-US"/>
              </w:rPr>
              <w:t xml:space="preserve"> Industry v2 Index NTR</w:t>
            </w:r>
          </w:p>
          <w:p w14:paraId="0B1DA323"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Clean Water Industry v2 Index PR</w:t>
            </w:r>
          </w:p>
          <w:p w14:paraId="0B082333"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Clean Water Industry v2 Index GTR</w:t>
            </w:r>
          </w:p>
          <w:p w14:paraId="523B18D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v2 Index PR</w:t>
            </w:r>
          </w:p>
          <w:p w14:paraId="4033FA18"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v2 Index GTR</w:t>
            </w:r>
          </w:p>
          <w:p w14:paraId="250E4156"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Social Media Total Return Index</w:t>
            </w:r>
          </w:p>
          <w:p w14:paraId="2EED592F"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Disruptive Materials v2 Index NTR</w:t>
            </w:r>
          </w:p>
          <w:p w14:paraId="62832ADA"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Disruptive Materials v2 Index PR</w:t>
            </w:r>
          </w:p>
          <w:p w14:paraId="5D0FD1A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Disruptive Materials v2 Index GTR</w:t>
            </w:r>
          </w:p>
          <w:p w14:paraId="42EBA39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Global </w:t>
            </w:r>
            <w:proofErr w:type="spellStart"/>
            <w:r w:rsidRPr="00520E2B">
              <w:rPr>
                <w:rFonts w:eastAsia="Calibri"/>
                <w:color w:val="000000"/>
                <w:lang w:val="fr-FR" w:eastAsia="en-US"/>
              </w:rPr>
              <w:t>Hydrogen</w:t>
            </w:r>
            <w:proofErr w:type="spellEnd"/>
            <w:r w:rsidRPr="00520E2B">
              <w:rPr>
                <w:rFonts w:eastAsia="Calibri"/>
                <w:color w:val="000000"/>
                <w:lang w:val="fr-FR" w:eastAsia="en-US"/>
              </w:rPr>
              <w:t xml:space="preserve"> v2 Index PR</w:t>
            </w:r>
          </w:p>
          <w:p w14:paraId="64EF346A"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Global </w:t>
            </w:r>
            <w:proofErr w:type="spellStart"/>
            <w:r w:rsidRPr="00520E2B">
              <w:rPr>
                <w:rFonts w:eastAsia="Calibri"/>
                <w:color w:val="000000"/>
                <w:lang w:val="fr-FR" w:eastAsia="en-US"/>
              </w:rPr>
              <w:t>Hydrogen</w:t>
            </w:r>
            <w:proofErr w:type="spellEnd"/>
            <w:r w:rsidRPr="00520E2B">
              <w:rPr>
                <w:rFonts w:eastAsia="Calibri"/>
                <w:color w:val="000000"/>
                <w:lang w:val="fr-FR" w:eastAsia="en-US"/>
              </w:rPr>
              <w:t xml:space="preserve"> v2 Index GTR</w:t>
            </w:r>
          </w:p>
          <w:p w14:paraId="47BAA392"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w:t>
            </w:r>
            <w:proofErr w:type="spellStart"/>
            <w:r w:rsidRPr="00520E2B">
              <w:rPr>
                <w:rFonts w:eastAsia="Calibri"/>
                <w:color w:val="000000"/>
                <w:lang w:val="fr-FR" w:eastAsia="en-US"/>
              </w:rPr>
              <w:t>AgTech</w:t>
            </w:r>
            <w:proofErr w:type="spellEnd"/>
            <w:r w:rsidRPr="00520E2B">
              <w:rPr>
                <w:rFonts w:eastAsia="Calibri"/>
                <w:color w:val="000000"/>
                <w:lang w:val="fr-FR" w:eastAsia="en-US"/>
              </w:rPr>
              <w:t xml:space="preserve"> and Food Innovation v2 Index PR</w:t>
            </w:r>
          </w:p>
          <w:p w14:paraId="5E21E27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 xml:space="preserve">Solactive </w:t>
            </w:r>
            <w:proofErr w:type="spellStart"/>
            <w:r w:rsidRPr="00520E2B">
              <w:rPr>
                <w:rFonts w:eastAsia="Calibri"/>
                <w:color w:val="000000"/>
                <w:lang w:val="en-US" w:eastAsia="en-US"/>
              </w:rPr>
              <w:t>AgTech</w:t>
            </w:r>
            <w:proofErr w:type="spellEnd"/>
            <w:r w:rsidRPr="00520E2B">
              <w:rPr>
                <w:rFonts w:eastAsia="Calibri"/>
                <w:color w:val="000000"/>
                <w:lang w:val="en-US" w:eastAsia="en-US"/>
              </w:rPr>
              <w:t xml:space="preserve"> and Food Innovation v2 Index GTR</w:t>
            </w:r>
          </w:p>
          <w:p w14:paraId="54F8F10D"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Clean Water Industry Index NTR</w:t>
            </w:r>
          </w:p>
          <w:p w14:paraId="6D445E0E"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Clean Water Industry Index PR</w:t>
            </w:r>
          </w:p>
          <w:p w14:paraId="72D93339"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Clean Water Industry Index GTR</w:t>
            </w:r>
          </w:p>
          <w:p w14:paraId="118F008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Index</w:t>
            </w:r>
          </w:p>
          <w:p w14:paraId="3614076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v2 Index</w:t>
            </w:r>
          </w:p>
          <w:p w14:paraId="396C8B0E"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Index PR</w:t>
            </w:r>
          </w:p>
          <w:p w14:paraId="141F580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Blockchain Index GTR</w:t>
            </w:r>
          </w:p>
          <w:p w14:paraId="117FCF8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Disruptive Materials Index</w:t>
            </w:r>
          </w:p>
          <w:p w14:paraId="6F48DAC9"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lastRenderedPageBreak/>
              <w:t>Solactive Disruptive Materials v2 Index</w:t>
            </w:r>
          </w:p>
          <w:p w14:paraId="58FE3712"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Disruptive Materials Index NTR</w:t>
            </w:r>
          </w:p>
          <w:p w14:paraId="2B9396AA"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Disruptive Materials Index PR</w:t>
            </w:r>
          </w:p>
          <w:p w14:paraId="5807CB8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Disruptive Materials Index GTR</w:t>
            </w:r>
          </w:p>
          <w:p w14:paraId="3E17D6BB"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Autonomous &amp; Electric Vehicles Index</w:t>
            </w:r>
          </w:p>
          <w:p w14:paraId="339591DC"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Autonomous &amp; Electric Vehicles v2 Index</w:t>
            </w:r>
          </w:p>
          <w:p w14:paraId="0C097B2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w:t>
            </w:r>
            <w:proofErr w:type="spellStart"/>
            <w:r w:rsidRPr="00520E2B">
              <w:rPr>
                <w:rFonts w:eastAsia="Calibri"/>
                <w:color w:val="000000"/>
                <w:lang w:val="fr-FR" w:eastAsia="en-US"/>
              </w:rPr>
              <w:t>Autonomous</w:t>
            </w:r>
            <w:proofErr w:type="spellEnd"/>
            <w:r w:rsidRPr="00520E2B">
              <w:rPr>
                <w:rFonts w:eastAsia="Calibri"/>
                <w:color w:val="000000"/>
                <w:lang w:val="fr-FR" w:eastAsia="en-US"/>
              </w:rPr>
              <w:t xml:space="preserve"> &amp; Electric </w:t>
            </w:r>
            <w:proofErr w:type="spellStart"/>
            <w:r w:rsidRPr="00520E2B">
              <w:rPr>
                <w:rFonts w:eastAsia="Calibri"/>
                <w:color w:val="000000"/>
                <w:lang w:val="fr-FR" w:eastAsia="en-US"/>
              </w:rPr>
              <w:t>Vehicles</w:t>
            </w:r>
            <w:proofErr w:type="spellEnd"/>
            <w:r w:rsidRPr="00520E2B">
              <w:rPr>
                <w:rFonts w:eastAsia="Calibri"/>
                <w:color w:val="000000"/>
                <w:lang w:val="fr-FR" w:eastAsia="en-US"/>
              </w:rPr>
              <w:t xml:space="preserve"> Index GTR</w:t>
            </w:r>
          </w:p>
          <w:p w14:paraId="62C6D6B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w:t>
            </w:r>
            <w:proofErr w:type="spellStart"/>
            <w:r w:rsidRPr="00520E2B">
              <w:rPr>
                <w:rFonts w:eastAsia="Calibri"/>
                <w:color w:val="000000"/>
                <w:lang w:val="fr-FR" w:eastAsia="en-US"/>
              </w:rPr>
              <w:t>Autonomous</w:t>
            </w:r>
            <w:proofErr w:type="spellEnd"/>
            <w:r w:rsidRPr="00520E2B">
              <w:rPr>
                <w:rFonts w:eastAsia="Calibri"/>
                <w:color w:val="000000"/>
                <w:lang w:val="fr-FR" w:eastAsia="en-US"/>
              </w:rPr>
              <w:t xml:space="preserve"> &amp; Electric </w:t>
            </w:r>
            <w:proofErr w:type="spellStart"/>
            <w:r w:rsidRPr="00520E2B">
              <w:rPr>
                <w:rFonts w:eastAsia="Calibri"/>
                <w:color w:val="000000"/>
                <w:lang w:val="fr-FR" w:eastAsia="en-US"/>
              </w:rPr>
              <w:t>Vehicles</w:t>
            </w:r>
            <w:proofErr w:type="spellEnd"/>
            <w:r w:rsidRPr="00520E2B">
              <w:rPr>
                <w:rFonts w:eastAsia="Calibri"/>
                <w:color w:val="000000"/>
                <w:lang w:val="fr-FR" w:eastAsia="en-US"/>
              </w:rPr>
              <w:t xml:space="preserve"> Index PR</w:t>
            </w:r>
          </w:p>
          <w:p w14:paraId="0128303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E-commerce Index</w:t>
            </w:r>
          </w:p>
          <w:p w14:paraId="7DCF03A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E-commerce v2 Index</w:t>
            </w:r>
          </w:p>
          <w:p w14:paraId="09CCDF3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E-commerce Index (PR)</w:t>
            </w:r>
          </w:p>
          <w:p w14:paraId="139B03A4"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E-commerce Index (TR)</w:t>
            </w:r>
          </w:p>
          <w:p w14:paraId="3CE75DD4"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Telemedicine &amp; Digital Health Index</w:t>
            </w:r>
          </w:p>
          <w:p w14:paraId="13077126"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Telemedicine &amp; Digital Health Index PR</w:t>
            </w:r>
          </w:p>
          <w:p w14:paraId="1F8C7E32"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Telemedicine &amp; Digital Health Index TR</w:t>
            </w:r>
          </w:p>
          <w:p w14:paraId="6BD21143"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Hydrogen Index</w:t>
            </w:r>
          </w:p>
          <w:p w14:paraId="74ED340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Hydrogen v2 Index</w:t>
            </w:r>
          </w:p>
          <w:p w14:paraId="4AF1873F"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Hydrogen Index PR</w:t>
            </w:r>
          </w:p>
          <w:p w14:paraId="2EDE573A"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Hydrogen Index GTR</w:t>
            </w:r>
          </w:p>
          <w:p w14:paraId="22C50FA8"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Copper Miners Total Return v2 Index</w:t>
            </w:r>
          </w:p>
          <w:p w14:paraId="7CF673B9"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Copper Miners Total Return Index</w:t>
            </w:r>
          </w:p>
          <w:p w14:paraId="15C27C4B"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Silver Miners Total Return Index</w:t>
            </w:r>
          </w:p>
          <w:p w14:paraId="6126F4ED"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Silver Miners Total Return v2 Index</w:t>
            </w:r>
          </w:p>
          <w:p w14:paraId="2E8F245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Genomics Index</w:t>
            </w:r>
          </w:p>
          <w:p w14:paraId="44718A80"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Genomics v2 Index</w:t>
            </w:r>
          </w:p>
          <w:p w14:paraId="52DB1E20"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Genomics Index (PR)</w:t>
            </w:r>
          </w:p>
          <w:p w14:paraId="3B1F925C"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Genomics Index (TR)</w:t>
            </w:r>
          </w:p>
          <w:p w14:paraId="453E9A0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Gold Explorers &amp; Developers Total Return Index</w:t>
            </w:r>
          </w:p>
          <w:p w14:paraId="0DA6F640"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Thematic Growth Index</w:t>
            </w:r>
          </w:p>
          <w:p w14:paraId="5941BF94"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lastRenderedPageBreak/>
              <w:t>Solactive Thematic Growth Index NTR</w:t>
            </w:r>
          </w:p>
          <w:p w14:paraId="4A5F71CC"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Thematic Growth Index PR</w:t>
            </w:r>
          </w:p>
          <w:p w14:paraId="4A9D819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Video Games &amp; Esports Index</w:t>
            </w:r>
          </w:p>
          <w:p w14:paraId="17806514"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Video Games &amp; Esports Index GTR</w:t>
            </w:r>
          </w:p>
          <w:p w14:paraId="33B27C18"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Video Games &amp; Esports Index PR</w:t>
            </w:r>
          </w:p>
          <w:p w14:paraId="614F77AA"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Video Games &amp; Esports v2 Index</w:t>
            </w:r>
          </w:p>
          <w:p w14:paraId="40AE918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 xml:space="preserve">Solactive </w:t>
            </w:r>
            <w:proofErr w:type="spellStart"/>
            <w:r w:rsidRPr="00520E2B">
              <w:rPr>
                <w:rFonts w:eastAsia="Calibri"/>
                <w:color w:val="000000"/>
                <w:lang w:val="en-US" w:eastAsia="en-US"/>
              </w:rPr>
              <w:t>AgTech</w:t>
            </w:r>
            <w:proofErr w:type="spellEnd"/>
            <w:r w:rsidRPr="00520E2B">
              <w:rPr>
                <w:rFonts w:eastAsia="Calibri"/>
                <w:color w:val="000000"/>
                <w:lang w:val="en-US" w:eastAsia="en-US"/>
              </w:rPr>
              <w:t xml:space="preserve"> and Food Innovation Index</w:t>
            </w:r>
          </w:p>
          <w:p w14:paraId="0411703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 xml:space="preserve">Solactive </w:t>
            </w:r>
            <w:proofErr w:type="spellStart"/>
            <w:r w:rsidRPr="00520E2B">
              <w:rPr>
                <w:rFonts w:eastAsia="Calibri"/>
                <w:color w:val="000000"/>
                <w:lang w:val="en-US" w:eastAsia="en-US"/>
              </w:rPr>
              <w:t>AgTech</w:t>
            </w:r>
            <w:proofErr w:type="spellEnd"/>
            <w:r w:rsidRPr="00520E2B">
              <w:rPr>
                <w:rFonts w:eastAsia="Calibri"/>
                <w:color w:val="000000"/>
                <w:lang w:val="en-US" w:eastAsia="en-US"/>
              </w:rPr>
              <w:t xml:space="preserve"> and Food Innovation v2 Index</w:t>
            </w:r>
          </w:p>
          <w:p w14:paraId="2C0A99BD"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 xml:space="preserve">Solactive </w:t>
            </w:r>
            <w:proofErr w:type="spellStart"/>
            <w:r w:rsidRPr="00520E2B">
              <w:rPr>
                <w:rFonts w:eastAsia="Calibri"/>
                <w:color w:val="000000"/>
                <w:lang w:val="en-US" w:eastAsia="en-US"/>
              </w:rPr>
              <w:t>AgTech</w:t>
            </w:r>
            <w:proofErr w:type="spellEnd"/>
            <w:r w:rsidRPr="00520E2B">
              <w:rPr>
                <w:rFonts w:eastAsia="Calibri"/>
                <w:color w:val="000000"/>
                <w:lang w:val="en-US" w:eastAsia="en-US"/>
              </w:rPr>
              <w:t xml:space="preserve"> and Food Innovation Index PR</w:t>
            </w:r>
          </w:p>
          <w:p w14:paraId="2DB8C47F"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 xml:space="preserve">Solactive </w:t>
            </w:r>
            <w:proofErr w:type="spellStart"/>
            <w:r w:rsidRPr="00520E2B">
              <w:rPr>
                <w:rFonts w:eastAsia="Calibri"/>
                <w:color w:val="000000"/>
                <w:lang w:val="en-US" w:eastAsia="en-US"/>
              </w:rPr>
              <w:t>AgTech</w:t>
            </w:r>
            <w:proofErr w:type="spellEnd"/>
            <w:r w:rsidRPr="00520E2B">
              <w:rPr>
                <w:rFonts w:eastAsia="Calibri"/>
                <w:color w:val="000000"/>
                <w:lang w:val="en-US" w:eastAsia="en-US"/>
              </w:rPr>
              <w:t xml:space="preserve"> and Food Innovation Index GTR</w:t>
            </w:r>
          </w:p>
          <w:p w14:paraId="24571800"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Lithium Index</w:t>
            </w:r>
          </w:p>
          <w:p w14:paraId="3C408600"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Lithium v2 Index</w:t>
            </w:r>
          </w:p>
          <w:p w14:paraId="12618B3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Lithium v2 Index PR</w:t>
            </w:r>
          </w:p>
          <w:p w14:paraId="43266EF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Lithium v2 Index TR</w:t>
            </w:r>
          </w:p>
          <w:p w14:paraId="347B8CC3"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Lithium (EUR) Index</w:t>
            </w:r>
          </w:p>
          <w:p w14:paraId="02D3F3EE"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MLP &amp; Energy Infrastructure Index</w:t>
            </w:r>
          </w:p>
          <w:p w14:paraId="184191D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Index</w:t>
            </w:r>
          </w:p>
          <w:p w14:paraId="26845DD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v2 Index</w:t>
            </w:r>
          </w:p>
          <w:p w14:paraId="3F10DA32"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Index PR</w:t>
            </w:r>
          </w:p>
          <w:p w14:paraId="048F88E2"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Index GTR</w:t>
            </w:r>
          </w:p>
          <w:p w14:paraId="1182FBFA" w14:textId="5D63D9FD"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Uranium &amp; Nuclear Components T</w:t>
            </w:r>
            <w:r>
              <w:rPr>
                <w:rFonts w:eastAsia="Calibri"/>
                <w:color w:val="000000"/>
                <w:lang w:val="en-US" w:eastAsia="en-US"/>
              </w:rPr>
              <w:t>R</w:t>
            </w:r>
            <w:r w:rsidRPr="00520E2B">
              <w:rPr>
                <w:rFonts w:eastAsia="Calibri"/>
                <w:color w:val="000000"/>
                <w:lang w:val="en-US" w:eastAsia="en-US"/>
              </w:rPr>
              <w:t xml:space="preserve"> v2 Index</w:t>
            </w:r>
          </w:p>
          <w:p w14:paraId="6909704C"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Global Uranium &amp; Nuclear Components Total Return Index</w:t>
            </w:r>
          </w:p>
          <w:p w14:paraId="2A26029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Index</w:t>
            </w:r>
          </w:p>
          <w:p w14:paraId="0F3DC1F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v2 Index</w:t>
            </w:r>
          </w:p>
          <w:p w14:paraId="4F478855"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Index PR</w:t>
            </w:r>
          </w:p>
          <w:p w14:paraId="0646100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v2 Index PR</w:t>
            </w:r>
          </w:p>
          <w:p w14:paraId="48E1ACA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Index TR</w:t>
            </w:r>
          </w:p>
          <w:p w14:paraId="14A8F01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 xml:space="preserve">Solactive Data Center </w:t>
            </w:r>
            <w:proofErr w:type="spellStart"/>
            <w:r w:rsidRPr="00520E2B">
              <w:rPr>
                <w:rFonts w:eastAsia="Calibri"/>
                <w:color w:val="000000"/>
                <w:lang w:val="fr-FR" w:eastAsia="en-US"/>
              </w:rPr>
              <w:t>REITs</w:t>
            </w:r>
            <w:proofErr w:type="spellEnd"/>
            <w:r w:rsidRPr="00520E2B">
              <w:rPr>
                <w:rFonts w:eastAsia="Calibri"/>
                <w:color w:val="000000"/>
                <w:lang w:val="fr-FR" w:eastAsia="en-US"/>
              </w:rPr>
              <w:t xml:space="preserve"> &amp; Digital Infrastructure v2 Index TR</w:t>
            </w:r>
          </w:p>
          <w:p w14:paraId="300F5409"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Solactive Wind Energy Index</w:t>
            </w:r>
          </w:p>
          <w:p w14:paraId="5717A127"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lastRenderedPageBreak/>
              <w:t>Solactive Wind Energy v2 Index</w:t>
            </w:r>
          </w:p>
          <w:p w14:paraId="408E44BD"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Wind Energy Index PR</w:t>
            </w:r>
          </w:p>
          <w:p w14:paraId="2CEFCBE5"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Wind Energy Index GTR</w:t>
            </w:r>
          </w:p>
          <w:p w14:paraId="066DE3BE"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v2 Index PR</w:t>
            </w:r>
          </w:p>
          <w:p w14:paraId="40C69171"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Solar v2 Index GTR</w:t>
            </w:r>
          </w:p>
          <w:p w14:paraId="1CC67658" w14:textId="77777777" w:rsidR="00520E2B"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Wind Energy v2 Index PR</w:t>
            </w:r>
          </w:p>
          <w:p w14:paraId="1986C86E" w14:textId="04B6BCBA" w:rsidR="00E05994" w:rsidRPr="00520E2B" w:rsidRDefault="00520E2B" w:rsidP="00520E2B">
            <w:pPr>
              <w:spacing w:line="256" w:lineRule="auto"/>
              <w:rPr>
                <w:rFonts w:eastAsia="Calibri"/>
                <w:color w:val="000000"/>
                <w:lang w:val="en-US" w:eastAsia="en-US"/>
              </w:rPr>
            </w:pPr>
            <w:r w:rsidRPr="00520E2B">
              <w:rPr>
                <w:rFonts w:eastAsia="Calibri"/>
                <w:color w:val="000000"/>
                <w:lang w:val="en-US" w:eastAsia="en-US"/>
              </w:rPr>
              <w:t>Solactive Wind Energy v2 Index GTR</w:t>
            </w:r>
          </w:p>
        </w:tc>
        <w:tc>
          <w:tcPr>
            <w:tcW w:w="1539"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F94E52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lastRenderedPageBreak/>
              <w:t>.MLPAMID</w:t>
            </w:r>
          </w:p>
          <w:p w14:paraId="1E28437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.MLPAMIDG</w:t>
            </w:r>
          </w:p>
          <w:p w14:paraId="09B00EF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.MLPAMIDP</w:t>
            </w:r>
          </w:p>
          <w:p w14:paraId="423A9CB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.SOAQWA2</w:t>
            </w:r>
          </w:p>
          <w:p w14:paraId="5D9B6F9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.SOAQWAP2</w:t>
            </w:r>
          </w:p>
          <w:p w14:paraId="2F152D3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.SOAQWAT2</w:t>
            </w:r>
          </w:p>
          <w:p w14:paraId="5A74F272"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.SOBKCH2P</w:t>
            </w:r>
          </w:p>
          <w:p w14:paraId="5385DA3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.SOBKCH2T</w:t>
            </w:r>
          </w:p>
          <w:p w14:paraId="5111C29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.SOCL</w:t>
            </w:r>
          </w:p>
          <w:p w14:paraId="31637E7D"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.SODMAT2N</w:t>
            </w:r>
          </w:p>
          <w:p w14:paraId="50F8548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.SODMAT2P</w:t>
            </w:r>
          </w:p>
          <w:p w14:paraId="61CEC38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.SODMAT2T</w:t>
            </w:r>
          </w:p>
          <w:p w14:paraId="543137F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.SOGHYD2P</w:t>
            </w:r>
          </w:p>
          <w:p w14:paraId="7F3CD199"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.SOGHYD2T</w:t>
            </w:r>
          </w:p>
          <w:p w14:paraId="5B41D6B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.SOKROP2P</w:t>
            </w:r>
          </w:p>
          <w:p w14:paraId="07D7E9C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.SOKROP2T</w:t>
            </w:r>
          </w:p>
          <w:p w14:paraId="012F437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.SOLAQWA</w:t>
            </w:r>
          </w:p>
          <w:p w14:paraId="0D3C087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.SOLAQWAP</w:t>
            </w:r>
          </w:p>
          <w:p w14:paraId="531DAE1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.SOLAQWAT</w:t>
            </w:r>
          </w:p>
          <w:p w14:paraId="34ABE30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.SOLBKCH</w:t>
            </w:r>
          </w:p>
          <w:p w14:paraId="4130ACA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.SOLBKCH2</w:t>
            </w:r>
          </w:p>
          <w:p w14:paraId="035B5B5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.SOLBKCHP</w:t>
            </w:r>
          </w:p>
          <w:p w14:paraId="62CC74B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.SOLBKCHT</w:t>
            </w:r>
          </w:p>
          <w:p w14:paraId="58A7903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.SOLDMAT</w:t>
            </w:r>
          </w:p>
          <w:p w14:paraId="2F53623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lastRenderedPageBreak/>
              <w:t>.SOLDMAT2</w:t>
            </w:r>
          </w:p>
          <w:p w14:paraId="2CECD870"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.SOLDMATN</w:t>
            </w:r>
          </w:p>
          <w:p w14:paraId="15381A74"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.SOLDMATP</w:t>
            </w:r>
          </w:p>
          <w:p w14:paraId="245B9ED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.SOLDMATT</w:t>
            </w:r>
          </w:p>
          <w:p w14:paraId="69E9A1F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.SOLDRIV</w:t>
            </w:r>
          </w:p>
          <w:p w14:paraId="42F7E80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.SOLDRIV2</w:t>
            </w:r>
          </w:p>
          <w:p w14:paraId="3B8D708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.SOLDRIVGTR</w:t>
            </w:r>
          </w:p>
          <w:p w14:paraId="3C236514"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.SOLDRIVPR</w:t>
            </w:r>
          </w:p>
          <w:p w14:paraId="34E98F47"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.SOLEBIZ</w:t>
            </w:r>
          </w:p>
          <w:p w14:paraId="7F2A568E"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.SOLEBIZ2</w:t>
            </w:r>
          </w:p>
          <w:p w14:paraId="1647758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.SOLEBIZP</w:t>
            </w:r>
          </w:p>
          <w:p w14:paraId="4E74A445"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.SOLEBIZG</w:t>
            </w:r>
          </w:p>
          <w:p w14:paraId="6BCEB7F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.SOLEDOC</w:t>
            </w:r>
          </w:p>
          <w:p w14:paraId="74738053"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.SOLEDOCP</w:t>
            </w:r>
          </w:p>
          <w:p w14:paraId="0E0EE00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.SOLEDOCT</w:t>
            </w:r>
          </w:p>
          <w:p w14:paraId="6BB500F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.SOLGHYD</w:t>
            </w:r>
          </w:p>
          <w:p w14:paraId="19F4270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.SOLGHYD2</w:t>
            </w:r>
          </w:p>
          <w:p w14:paraId="468A231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.SOLGHYDP</w:t>
            </w:r>
          </w:p>
          <w:p w14:paraId="3C700FC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.SOLGHYDT</w:t>
            </w:r>
          </w:p>
          <w:p w14:paraId="32192B04"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.SOLGLOCM</w:t>
            </w:r>
          </w:p>
          <w:p w14:paraId="0A94125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.SOLGLOCO</w:t>
            </w:r>
          </w:p>
          <w:p w14:paraId="6D9178C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.SOLGLOSI</w:t>
            </w:r>
          </w:p>
          <w:p w14:paraId="00D3B2A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.SOLGLOSM</w:t>
            </w:r>
          </w:p>
          <w:p w14:paraId="54797F6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.SOLGNOM</w:t>
            </w:r>
          </w:p>
          <w:p w14:paraId="541A020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.SOLGNOM2</w:t>
            </w:r>
          </w:p>
          <w:p w14:paraId="04CD1A9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.SOLGNOMPR</w:t>
            </w:r>
          </w:p>
          <w:p w14:paraId="4B81EE5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.SOLGNOMGTR</w:t>
            </w:r>
          </w:p>
          <w:p w14:paraId="52A1777D"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.SOLGOEX</w:t>
            </w:r>
          </w:p>
          <w:p w14:paraId="1771E83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.SOLGXTG</w:t>
            </w:r>
          </w:p>
          <w:p w14:paraId="07E6CF8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lastRenderedPageBreak/>
              <w:t>.SOLGXTGN</w:t>
            </w:r>
          </w:p>
          <w:p w14:paraId="3CB4AC23"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.SOLGXTGP</w:t>
            </w:r>
          </w:p>
          <w:p w14:paraId="7A3C8DB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.SOLHERO</w:t>
            </w:r>
          </w:p>
          <w:p w14:paraId="0016490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.SOLHEROT</w:t>
            </w:r>
          </w:p>
          <w:p w14:paraId="71FC6263"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.SOLHEROP</w:t>
            </w:r>
          </w:p>
          <w:p w14:paraId="7A576FC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.SOLHERO2</w:t>
            </w:r>
          </w:p>
          <w:p w14:paraId="0768A1B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.SOLKROP</w:t>
            </w:r>
          </w:p>
          <w:p w14:paraId="5411347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.SOLKROP2</w:t>
            </w:r>
          </w:p>
          <w:p w14:paraId="33166F2E"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.SOLKROPP</w:t>
            </w:r>
          </w:p>
          <w:p w14:paraId="7EB4092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.SOLKROPT</w:t>
            </w:r>
          </w:p>
          <w:p w14:paraId="5BD02E6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.SOLLIT</w:t>
            </w:r>
          </w:p>
          <w:p w14:paraId="5C9019FA"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.SOLLIT2</w:t>
            </w:r>
          </w:p>
          <w:p w14:paraId="1F41646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.SOLLIT2P</w:t>
            </w:r>
          </w:p>
          <w:p w14:paraId="2AB4F84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.SOLLIT2T</w:t>
            </w:r>
          </w:p>
          <w:p w14:paraId="7BA51B6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.SOLLITE</w:t>
            </w:r>
          </w:p>
          <w:p w14:paraId="0819EC75"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.SOLMLPX</w:t>
            </w:r>
          </w:p>
          <w:p w14:paraId="6590FF7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.SOLRAYS</w:t>
            </w:r>
          </w:p>
          <w:p w14:paraId="06A59CE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.SOLRAYS2</w:t>
            </w:r>
          </w:p>
          <w:p w14:paraId="1A81ED0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.SOLRAYSP</w:t>
            </w:r>
          </w:p>
          <w:p w14:paraId="056E7FC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.SOLRAYST</w:t>
            </w:r>
          </w:p>
          <w:p w14:paraId="7B28E08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.SOLURAN2</w:t>
            </w:r>
          </w:p>
          <w:p w14:paraId="6A39FF0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.SOLURANT</w:t>
            </w:r>
          </w:p>
          <w:p w14:paraId="4DF93F5A"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.SOLVPN</w:t>
            </w:r>
          </w:p>
          <w:p w14:paraId="6E00460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.SOLVPN2</w:t>
            </w:r>
          </w:p>
          <w:p w14:paraId="1B8C18D9"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.SOLVPNP</w:t>
            </w:r>
          </w:p>
          <w:p w14:paraId="68A1F24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.SOLVPNP2</w:t>
            </w:r>
          </w:p>
          <w:p w14:paraId="27D7950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.SOLVPNT</w:t>
            </w:r>
          </w:p>
          <w:p w14:paraId="147C4F10"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.SOLVPNT2</w:t>
            </w:r>
          </w:p>
          <w:p w14:paraId="7FF1CA6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.SOLWNDY</w:t>
            </w:r>
          </w:p>
          <w:p w14:paraId="79EF27C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lastRenderedPageBreak/>
              <w:t>.SOLWNDY2</w:t>
            </w:r>
          </w:p>
          <w:p w14:paraId="66D63DC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.SOLWNDYP</w:t>
            </w:r>
          </w:p>
          <w:p w14:paraId="440D13EC"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.SOLWNDYT</w:t>
            </w:r>
          </w:p>
          <w:p w14:paraId="44C21EA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.SORAYS2P</w:t>
            </w:r>
          </w:p>
          <w:p w14:paraId="661E9EF1"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.SORAYS2T</w:t>
            </w:r>
          </w:p>
          <w:p w14:paraId="3FC47F2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.SOWNDY2P</w:t>
            </w:r>
          </w:p>
          <w:p w14:paraId="62C3F688" w14:textId="704FFCAC" w:rsidR="00E05994" w:rsidRDefault="00520E2B" w:rsidP="00520E2B">
            <w:pPr>
              <w:spacing w:line="256" w:lineRule="auto"/>
              <w:rPr>
                <w:rFonts w:eastAsia="Calibri"/>
                <w:color w:val="000000"/>
                <w:lang w:val="en-GB" w:eastAsia="en-US"/>
              </w:rPr>
            </w:pPr>
            <w:r w:rsidRPr="00520E2B">
              <w:rPr>
                <w:rFonts w:eastAsia="Calibri"/>
                <w:color w:val="000000"/>
                <w:lang w:val="en-GB" w:eastAsia="en-US"/>
              </w:rPr>
              <w:t>.SOWNDY2T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068C61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lastRenderedPageBreak/>
              <w:t>DE000SLA4HN3</w:t>
            </w:r>
          </w:p>
          <w:p w14:paraId="1E853C8D"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DE000SL0ALT1</w:t>
            </w:r>
          </w:p>
          <w:p w14:paraId="7870A3EB"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DE000SLA4HM5</w:t>
            </w:r>
          </w:p>
          <w:p w14:paraId="144D5F24"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DE000SL0CZS9</w:t>
            </w:r>
          </w:p>
          <w:p w14:paraId="7747A9CA"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DE000SL0CZR1</w:t>
            </w:r>
          </w:p>
          <w:p w14:paraId="13498FB0"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DE000SL0CZT7</w:t>
            </w:r>
          </w:p>
          <w:p w14:paraId="081A1C9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DE000SL0D1U6</w:t>
            </w:r>
          </w:p>
          <w:p w14:paraId="6CC7BBE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DE000SL0D1W2</w:t>
            </w:r>
          </w:p>
          <w:p w14:paraId="458047BD"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DE000SLA1SM8</w:t>
            </w:r>
          </w:p>
          <w:p w14:paraId="654CE7C3"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DE000SL0EW85</w:t>
            </w:r>
          </w:p>
          <w:p w14:paraId="52641654"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DE000SL0EW51</w:t>
            </w:r>
          </w:p>
          <w:p w14:paraId="64B98355"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DE000SL0EW77</w:t>
            </w:r>
          </w:p>
          <w:p w14:paraId="3BF04685"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DE000SL0D1N1</w:t>
            </w:r>
          </w:p>
          <w:p w14:paraId="0BCE32B6"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DE000SL0D1Q4</w:t>
            </w:r>
          </w:p>
          <w:p w14:paraId="007C342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DE000SL0D1X0</w:t>
            </w:r>
          </w:p>
          <w:p w14:paraId="37E9934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DE000SL0D1Z5</w:t>
            </w:r>
          </w:p>
          <w:p w14:paraId="16C5210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DE000SL0CZH2</w:t>
            </w:r>
          </w:p>
          <w:p w14:paraId="2391F5D9"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DE000SL0CZG4</w:t>
            </w:r>
          </w:p>
          <w:p w14:paraId="31913E8E"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DE000SL0CZJ8</w:t>
            </w:r>
          </w:p>
          <w:p w14:paraId="2C199452"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DE000SL0DNR5</w:t>
            </w:r>
          </w:p>
          <w:p w14:paraId="6C5BD33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DE000SL0D1V4</w:t>
            </w:r>
          </w:p>
          <w:p w14:paraId="19C4005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DE000SL0DNQ7</w:t>
            </w:r>
          </w:p>
          <w:p w14:paraId="0F4DC52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DE000SL0DNS3</w:t>
            </w:r>
          </w:p>
          <w:p w14:paraId="35921256"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DE000SL0EWY0</w:t>
            </w:r>
          </w:p>
          <w:p w14:paraId="3FD62F8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lastRenderedPageBreak/>
              <w:t>DE000SL0EW69</w:t>
            </w:r>
          </w:p>
          <w:p w14:paraId="16EB2AE9"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DE000SL0EW02</w:t>
            </w:r>
          </w:p>
          <w:p w14:paraId="56D9FBB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DE000SL0EWX2</w:t>
            </w:r>
          </w:p>
          <w:p w14:paraId="0399A75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DE000SL0EWZ7</w:t>
            </w:r>
          </w:p>
          <w:p w14:paraId="38B59FFA"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DE000SLA5MZ4</w:t>
            </w:r>
          </w:p>
          <w:p w14:paraId="2AC71ED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DE000SL0C7Z3</w:t>
            </w:r>
          </w:p>
          <w:p w14:paraId="33F658C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SOLDRIVGTR12</w:t>
            </w:r>
          </w:p>
          <w:p w14:paraId="0CB9634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SOLDRIVPR123</w:t>
            </w:r>
          </w:p>
          <w:p w14:paraId="3F22541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DE000SLA63W6</w:t>
            </w:r>
          </w:p>
          <w:p w14:paraId="2301B4A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DE000SL0C6J9</w:t>
            </w:r>
          </w:p>
          <w:p w14:paraId="137C3586"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SOLEBIZP0000</w:t>
            </w:r>
          </w:p>
          <w:p w14:paraId="1F1E1AC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SOLEBIZG0000</w:t>
            </w:r>
          </w:p>
          <w:p w14:paraId="60F596CF"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DE000SL0A121</w:t>
            </w:r>
          </w:p>
          <w:p w14:paraId="48A77996"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DE000SL0A139</w:t>
            </w:r>
          </w:p>
          <w:p w14:paraId="5BF0490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DE000SL0A147</w:t>
            </w:r>
          </w:p>
          <w:p w14:paraId="2C2E9412"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DE000SL0DNU9</w:t>
            </w:r>
          </w:p>
          <w:p w14:paraId="11F33A0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DE000SL0D1P6</w:t>
            </w:r>
          </w:p>
          <w:p w14:paraId="3B06D17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DE000SL0DNT1</w:t>
            </w:r>
          </w:p>
          <w:p w14:paraId="0F9E029F"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DE000SL0DNV7</w:t>
            </w:r>
          </w:p>
          <w:p w14:paraId="3BD73912"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DE000A1DKEA1</w:t>
            </w:r>
          </w:p>
          <w:p w14:paraId="4AB540E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DE000A1DKEA1</w:t>
            </w:r>
          </w:p>
          <w:p w14:paraId="2688B8B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DE000A1DKEB9</w:t>
            </w:r>
          </w:p>
          <w:p w14:paraId="662203B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DE000SL0EWD4</w:t>
            </w:r>
          </w:p>
          <w:p w14:paraId="41F4694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DE000SLA7166</w:t>
            </w:r>
          </w:p>
          <w:p w14:paraId="5877A9A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DE000SL0C6K7</w:t>
            </w:r>
          </w:p>
          <w:p w14:paraId="01B5265F"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SOLGNOMPR000</w:t>
            </w:r>
          </w:p>
          <w:p w14:paraId="1D8DB9C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SOLGNOMGTR00</w:t>
            </w:r>
          </w:p>
          <w:p w14:paraId="611D6BD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DE000SLA2PP5</w:t>
            </w:r>
          </w:p>
          <w:p w14:paraId="40BE6EA5"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DE000SLA9LH6</w:t>
            </w:r>
          </w:p>
          <w:p w14:paraId="64A7867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lastRenderedPageBreak/>
              <w:t>DE000SLA9LG8</w:t>
            </w:r>
          </w:p>
          <w:p w14:paraId="09DF1506"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DE000SLA9LF0</w:t>
            </w:r>
          </w:p>
          <w:p w14:paraId="4E362FB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DE000SLA9Q30</w:t>
            </w:r>
          </w:p>
          <w:p w14:paraId="0FD1639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DE000SLA9Q48</w:t>
            </w:r>
          </w:p>
          <w:p w14:paraId="6EE63EB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DE000SLA9Q55</w:t>
            </w:r>
          </w:p>
          <w:p w14:paraId="1201E34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DE000SL0BWE8</w:t>
            </w:r>
          </w:p>
          <w:p w14:paraId="6D78F62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DE000SL0DNX3</w:t>
            </w:r>
          </w:p>
          <w:p w14:paraId="548739F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DE000SL0D1Y8</w:t>
            </w:r>
          </w:p>
          <w:p w14:paraId="62C6800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DE000SL0DNW5</w:t>
            </w:r>
          </w:p>
          <w:p w14:paraId="742A968F"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DE000SL0DNY1</w:t>
            </w:r>
          </w:p>
          <w:p w14:paraId="20DEDC1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DE000A1EY8J4</w:t>
            </w:r>
          </w:p>
          <w:p w14:paraId="20AF4198"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DE000SL0CGT7</w:t>
            </w:r>
          </w:p>
          <w:p w14:paraId="7E741DC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DE00SOLLIT2P</w:t>
            </w:r>
          </w:p>
          <w:p w14:paraId="47A6AED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DE00SOLLIT2T</w:t>
            </w:r>
          </w:p>
          <w:p w14:paraId="608F12D9"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DE000SLA0LE2</w:t>
            </w:r>
          </w:p>
          <w:p w14:paraId="6BD3025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DE000SLA0XX7</w:t>
            </w:r>
          </w:p>
          <w:p w14:paraId="190ED3CD"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DE000SL0EBF3</w:t>
            </w:r>
          </w:p>
          <w:p w14:paraId="68E0187E"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DE000SL0D1S0</w:t>
            </w:r>
          </w:p>
          <w:p w14:paraId="78187C6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DE000SL0EBE6</w:t>
            </w:r>
          </w:p>
          <w:p w14:paraId="5E687093"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DE000SL0EBG1</w:t>
            </w:r>
          </w:p>
          <w:p w14:paraId="67B3A16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DE000SL0EWE2</w:t>
            </w:r>
          </w:p>
          <w:p w14:paraId="7144AD42"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DE000SLA4825</w:t>
            </w:r>
          </w:p>
          <w:p w14:paraId="72B7B4EF"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DE000SL0BVK7</w:t>
            </w:r>
          </w:p>
          <w:p w14:paraId="0CA52DB0"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DE000SL0C6H3</w:t>
            </w:r>
          </w:p>
          <w:p w14:paraId="37D66BF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DE0000SOLVNP</w:t>
            </w:r>
          </w:p>
          <w:p w14:paraId="37F8B0F5"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DE00SOLVPNP2</w:t>
            </w:r>
          </w:p>
          <w:p w14:paraId="5AA972C1"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DE0000SOLVNT</w:t>
            </w:r>
          </w:p>
          <w:p w14:paraId="31A4487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DE00SOLVPNT2</w:t>
            </w:r>
          </w:p>
          <w:p w14:paraId="067C6B07"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DE000SL0EBJ5</w:t>
            </w:r>
          </w:p>
          <w:p w14:paraId="6E2299B2"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lastRenderedPageBreak/>
              <w:t>DE000SL0D1L5</w:t>
            </w:r>
          </w:p>
          <w:p w14:paraId="406F3DAC"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DE000SL0EBH9</w:t>
            </w:r>
          </w:p>
          <w:p w14:paraId="069DBAA4"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DE000SL0EBK3</w:t>
            </w:r>
          </w:p>
          <w:p w14:paraId="6C0DE02B" w14:textId="77777777" w:rsidR="00520E2B" w:rsidRPr="00520E2B" w:rsidRDefault="00520E2B" w:rsidP="00520E2B">
            <w:pPr>
              <w:spacing w:line="256" w:lineRule="auto"/>
              <w:rPr>
                <w:rFonts w:eastAsia="Calibri"/>
                <w:color w:val="000000"/>
                <w:lang w:val="fr-FR" w:eastAsia="en-US"/>
              </w:rPr>
            </w:pPr>
            <w:r w:rsidRPr="00520E2B">
              <w:rPr>
                <w:rFonts w:eastAsia="Calibri"/>
                <w:color w:val="000000"/>
                <w:lang w:val="fr-FR" w:eastAsia="en-US"/>
              </w:rPr>
              <w:t>DE000SL0D1R2</w:t>
            </w:r>
          </w:p>
          <w:p w14:paraId="6B5DD378"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DE000SL0D1T8</w:t>
            </w:r>
          </w:p>
          <w:p w14:paraId="09869A8F" w14:textId="77777777" w:rsidR="00520E2B" w:rsidRPr="00520E2B" w:rsidRDefault="00520E2B" w:rsidP="00520E2B">
            <w:pPr>
              <w:spacing w:line="256" w:lineRule="auto"/>
              <w:rPr>
                <w:rFonts w:eastAsia="Calibri"/>
                <w:color w:val="000000"/>
                <w:lang w:val="en-GB" w:eastAsia="en-US"/>
              </w:rPr>
            </w:pPr>
            <w:r w:rsidRPr="00520E2B">
              <w:rPr>
                <w:rFonts w:eastAsia="Calibri"/>
                <w:color w:val="000000"/>
                <w:lang w:val="en-GB" w:eastAsia="en-US"/>
              </w:rPr>
              <w:t>DE000SL0D1K7</w:t>
            </w:r>
          </w:p>
          <w:p w14:paraId="12D59FB1" w14:textId="0BE40C16" w:rsidR="00E05994" w:rsidRDefault="00520E2B" w:rsidP="00520E2B">
            <w:pPr>
              <w:spacing w:line="256" w:lineRule="auto"/>
              <w:rPr>
                <w:rFonts w:eastAsia="Calibri"/>
                <w:color w:val="000000"/>
                <w:lang w:val="en-GB" w:eastAsia="en-US"/>
              </w:rPr>
            </w:pPr>
            <w:r w:rsidRPr="00520E2B">
              <w:rPr>
                <w:rFonts w:eastAsia="Calibri"/>
                <w:color w:val="000000"/>
                <w:lang w:val="en-GB" w:eastAsia="en-US"/>
              </w:rPr>
              <w:t>DE000SL0D1M3</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310A51CD" w:rsidR="00233B75" w:rsidRDefault="00783C68" w:rsidP="00783C68">
      <w:pPr>
        <w:spacing w:before="0" w:after="160" w:line="259" w:lineRule="auto"/>
        <w:jc w:val="left"/>
        <w:rPr>
          <w:lang w:val="en-GB"/>
        </w:rPr>
      </w:pPr>
      <w:r>
        <w:rPr>
          <w:lang w:val="en-GB"/>
        </w:rPr>
        <w:t xml:space="preserve"> </w:t>
      </w:r>
      <w:r w:rsidR="00D276FE" w:rsidRPr="00D276FE">
        <w:rPr>
          <w:lang w:val="en-GB"/>
        </w:rPr>
        <w:t>Over the past several rebalance cycles</w:t>
      </w:r>
      <w:r w:rsidR="00A938B2">
        <w:rPr>
          <w:lang w:val="en-GB"/>
        </w:rPr>
        <w:t xml:space="preserve"> for the indices</w:t>
      </w:r>
      <w:r w:rsidR="00D276FE" w:rsidRPr="00D276FE">
        <w:rPr>
          <w:lang w:val="en-GB"/>
        </w:rPr>
        <w:t>, there has been an increasing trend of rebalance day postponements resulting from trading day exemptions and exchange holidays for one or more current or future index components. Due to the global nature of these indices, we have observed delays in the rebalance date resulting from exchange holidays.  Considering exchange holidays of all relevant exchanges in indices with international market exposures can lead to lengthy postponements of the rebalance date.</w:t>
      </w:r>
      <w:r w:rsidR="003C11BA">
        <w:rPr>
          <w:lang w:val="en-GB"/>
        </w:rPr>
        <w:t xml:space="preserve"> Moreover, </w:t>
      </w:r>
      <w:r w:rsidR="00203FC5">
        <w:rPr>
          <w:lang w:val="en-GB"/>
        </w:rPr>
        <w:t>the day immediately following an exchange closure results in relatively high illiquidity compared to the second day following an exchange closure.</w:t>
      </w:r>
    </w:p>
    <w:p w14:paraId="2BF4DE5A" w14:textId="77777777" w:rsidR="007E47D4" w:rsidRDefault="007E47D4" w:rsidP="00F568D6">
      <w:pPr>
        <w:spacing w:before="0" w:after="160" w:line="259" w:lineRule="auto"/>
        <w:jc w:val="left"/>
        <w:rPr>
          <w:u w:val="single"/>
          <w:lang w:val="en-GB"/>
        </w:rPr>
      </w:pPr>
    </w:p>
    <w:p w14:paraId="2A079CAD" w14:textId="65E8401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203FC5">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86E9C98" w:rsidR="004A428F" w:rsidRDefault="004A428F" w:rsidP="0026131F">
      <w:pPr>
        <w:spacing w:before="0" w:after="160" w:line="259" w:lineRule="auto"/>
        <w:rPr>
          <w:lang w:val="en-GB"/>
        </w:rPr>
      </w:pPr>
      <w:r>
        <w:rPr>
          <w:lang w:val="en-GB"/>
        </w:rPr>
        <w:t>The following Methodology change</w:t>
      </w:r>
      <w:r w:rsidR="00203FC5">
        <w:rPr>
          <w:lang w:val="en-GB"/>
        </w:rPr>
        <w:t>s are</w:t>
      </w:r>
      <w:r>
        <w:rPr>
          <w:lang w:val="en-GB"/>
        </w:rPr>
        <w:t xml:space="preserve"> proposed in the following point</w:t>
      </w:r>
      <w:r w:rsidR="00203FC5">
        <w:rPr>
          <w:lang w:val="en-GB"/>
        </w:rPr>
        <w:t xml:space="preserve">s </w:t>
      </w:r>
      <w:r w:rsidR="00C32515">
        <w:rPr>
          <w:lang w:val="en-GB"/>
        </w:rPr>
        <w:t>of the Index Guideline</w:t>
      </w:r>
      <w:r w:rsidR="00203FC5">
        <w:rPr>
          <w:lang w:val="en-GB"/>
        </w:rPr>
        <w:t>:</w:t>
      </w:r>
    </w:p>
    <w:p w14:paraId="2C5870B8" w14:textId="047F9AB6" w:rsidR="00203FC5" w:rsidRPr="00203FC5" w:rsidRDefault="00203FC5" w:rsidP="0026131F">
      <w:pPr>
        <w:spacing w:before="0" w:after="160" w:line="259" w:lineRule="auto"/>
        <w:rPr>
          <w:sz w:val="32"/>
          <w:szCs w:val="32"/>
          <w:lang w:val="en-GB"/>
        </w:rPr>
      </w:pPr>
      <w:r w:rsidRPr="00203FC5">
        <w:rPr>
          <w:b/>
          <w:bCs/>
          <w:sz w:val="32"/>
          <w:szCs w:val="32"/>
          <w:lang w:val="en-GB"/>
        </w:rPr>
        <w:t>6. D</w:t>
      </w:r>
      <w:r>
        <w:rPr>
          <w:b/>
          <w:bCs/>
          <w:sz w:val="32"/>
          <w:szCs w:val="32"/>
          <w:lang w:val="en-GB"/>
        </w:rPr>
        <w:t>EFINITIONS</w:t>
      </w:r>
    </w:p>
    <w:p w14:paraId="6012000A" w14:textId="77777777" w:rsidR="00203FC5" w:rsidRDefault="00203FC5" w:rsidP="00203FC5">
      <w:pPr>
        <w:rPr>
          <w:rFonts w:ascii="Flama Semicondensed Medium" w:hAnsi="Flama Semicondensed Medium"/>
        </w:rPr>
      </w:pPr>
      <w:r>
        <w:rPr>
          <w:rFonts w:ascii="Flama Semicondensed Medium" w:hAnsi="Flama Semicondensed Medium"/>
          <w:lang w:val="en-US"/>
        </w:rPr>
        <w:t>From</w:t>
      </w:r>
      <w:r>
        <w:rPr>
          <w:rFonts w:ascii="Flama Semicondensed Medium" w:hAnsi="Flama Semicondensed Medium"/>
        </w:rPr>
        <w:t>:</w:t>
      </w:r>
    </w:p>
    <w:p w14:paraId="2D98756C" w14:textId="77777777" w:rsidR="00203FC5" w:rsidRDefault="00203FC5" w:rsidP="00203FC5">
      <w:pPr>
        <w:rPr>
          <w:lang w:val="en-US"/>
        </w:rPr>
      </w:pPr>
      <w:r w:rsidRPr="00A327AE">
        <w:rPr>
          <w:rFonts w:ascii="Flama Semicondensed Medium" w:hAnsi="Flama Semicondensed Medium"/>
          <w:lang w:val="en-US"/>
        </w:rPr>
        <w:t>“</w:t>
      </w:r>
      <w:r>
        <w:rPr>
          <w:rFonts w:ascii="Flama Semicondensed Medium" w:hAnsi="Flama Semicondensed Medium"/>
          <w:smallCaps/>
          <w:lang w:val="en-US"/>
        </w:rPr>
        <w:t>Adjustment</w:t>
      </w:r>
      <w:r w:rsidRPr="00BC2DA7">
        <w:rPr>
          <w:rFonts w:ascii="Flama Semicondensed Medium" w:hAnsi="Flama Semicondensed Medium"/>
          <w:smallCaps/>
          <w:lang w:val="en-US"/>
        </w:rPr>
        <w:t xml:space="preserve"> Day</w:t>
      </w:r>
      <w:r w:rsidRPr="00BC2DA7">
        <w:rPr>
          <w:rFonts w:ascii="Flama Semicondensed Medium" w:hAnsi="Flama Semicondensed Medium"/>
          <w:lang w:val="en-US"/>
        </w:rPr>
        <w:t xml:space="preserve">” </w:t>
      </w:r>
      <w:r>
        <w:rPr>
          <w:sz w:val="23"/>
          <w:szCs w:val="23"/>
          <w:lang w:val="en-US"/>
        </w:rPr>
        <w:t>is the last BUSINESS DAY in February and August</w:t>
      </w:r>
      <w:r w:rsidRPr="00F87307">
        <w:rPr>
          <w:sz w:val="23"/>
          <w:szCs w:val="23"/>
          <w:lang w:val="en-US"/>
        </w:rPr>
        <w:t xml:space="preserve">. </w:t>
      </w:r>
      <w:r>
        <w:rPr>
          <w:lang w:val="en-US"/>
        </w:rPr>
        <w:t xml:space="preserve">If that day is not a </w:t>
      </w:r>
      <w:r w:rsidRPr="00980907">
        <w:rPr>
          <w:smallCaps/>
          <w:lang w:val="en-US"/>
        </w:rPr>
        <w:t>Trading Day</w:t>
      </w:r>
      <w:r>
        <w:rPr>
          <w:lang w:val="en-US"/>
        </w:rPr>
        <w:t xml:space="preserve"> or </w:t>
      </w:r>
      <w:r>
        <w:rPr>
          <w:smallCaps/>
          <w:lang w:val="en-US"/>
        </w:rPr>
        <w:t xml:space="preserve">Calculation </w:t>
      </w:r>
      <w:r w:rsidRPr="00206DB0">
        <w:rPr>
          <w:smallCaps/>
          <w:lang w:val="en-US"/>
        </w:rPr>
        <w:t>Day</w:t>
      </w:r>
      <w:r>
        <w:rPr>
          <w:lang w:val="en-US"/>
        </w:rPr>
        <w:t xml:space="preserve"> the </w:t>
      </w:r>
      <w:r>
        <w:rPr>
          <w:smallCaps/>
          <w:lang w:val="en-US"/>
        </w:rPr>
        <w:t>Adjustment</w:t>
      </w:r>
      <w:r w:rsidRPr="00980907">
        <w:rPr>
          <w:smallCaps/>
          <w:lang w:val="en-US"/>
        </w:rPr>
        <w:t xml:space="preserve"> Day</w:t>
      </w:r>
      <w:r>
        <w:rPr>
          <w:lang w:val="en-US"/>
        </w:rPr>
        <w:t xml:space="preserve"> will be the immediately following </w:t>
      </w:r>
      <w:r w:rsidRPr="00980907">
        <w:rPr>
          <w:smallCaps/>
          <w:lang w:val="en-US"/>
        </w:rPr>
        <w:t>Trading Day</w:t>
      </w:r>
      <w:r>
        <w:rPr>
          <w:lang w:val="en-US"/>
        </w:rPr>
        <w:t>.</w:t>
      </w:r>
    </w:p>
    <w:p w14:paraId="4CDD7864" w14:textId="77777777" w:rsidR="00203FC5" w:rsidRDefault="00203FC5" w:rsidP="00203FC5">
      <w:pPr>
        <w:rPr>
          <w:smallCaps/>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Calculation Day</w:t>
      </w:r>
      <w:r w:rsidRPr="00A327AE">
        <w:rPr>
          <w:rFonts w:ascii="Flama Semicondensed Medium" w:hAnsi="Flama Semicondensed Medium"/>
          <w:lang w:val="en-US"/>
        </w:rPr>
        <w:t xml:space="preserve">” </w:t>
      </w:r>
      <w:r w:rsidRPr="00E87C7D">
        <w:rPr>
          <w:lang w:val="en-US"/>
        </w:rPr>
        <w:t xml:space="preserve">is </w:t>
      </w:r>
      <w:r>
        <w:rPr>
          <w:lang w:val="en-US"/>
        </w:rPr>
        <w:t xml:space="preserve">every weekday from Monday to Friday. A day on which the </w:t>
      </w:r>
      <w:r w:rsidRPr="00C07997">
        <w:rPr>
          <w:lang w:val="en-US"/>
        </w:rPr>
        <w:t>New York Stock Exchange (NYSE) and/or</w:t>
      </w:r>
      <w:r>
        <w:rPr>
          <w:lang w:val="en-US"/>
        </w:rPr>
        <w:t xml:space="preserve"> NASDAQ are not open for general business is not a </w:t>
      </w:r>
      <w:r w:rsidRPr="008B5D2C">
        <w:rPr>
          <w:smallCaps/>
          <w:lang w:val="en-US"/>
        </w:rPr>
        <w:t>Calculation Day</w:t>
      </w:r>
      <w:r>
        <w:rPr>
          <w:smallCaps/>
          <w:lang w:val="en-US"/>
        </w:rPr>
        <w:t>.</w:t>
      </w:r>
    </w:p>
    <w:p w14:paraId="67606B18" w14:textId="77777777" w:rsidR="00203FC5" w:rsidRPr="00F87307" w:rsidRDefault="00203FC5" w:rsidP="00203FC5">
      <w:pPr>
        <w:rPr>
          <w:rFonts w:ascii="Flama Semicondensed Medium" w:hAnsi="Flama Semicondensed Medium"/>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last BUSINESS DAY in May and November.</w:t>
      </w:r>
      <w:r>
        <w:rPr>
          <w:rFonts w:ascii="Flama Semicondensed Medium" w:hAnsi="Flama Semicondensed Medium"/>
          <w:lang w:val="en-US"/>
        </w:rPr>
        <w:t xml:space="preserve"> </w:t>
      </w:r>
      <w:r>
        <w:rPr>
          <w:lang w:val="en-US"/>
        </w:rPr>
        <w:t xml:space="preserve">If that day is not a </w:t>
      </w:r>
      <w:r w:rsidRPr="00980907">
        <w:rPr>
          <w:smallCaps/>
          <w:lang w:val="en-US"/>
        </w:rPr>
        <w:t>Trading Day</w:t>
      </w:r>
      <w:r>
        <w:rPr>
          <w:lang w:val="en-US"/>
        </w:rPr>
        <w:t xml:space="preserve"> or </w:t>
      </w:r>
      <w:r w:rsidRPr="0079113F">
        <w:rPr>
          <w:smallCaps/>
          <w:lang w:val="en-US"/>
        </w:rPr>
        <w:t>Calculation Day</w:t>
      </w:r>
      <w:r>
        <w:rPr>
          <w:lang w:val="en-US"/>
        </w:rPr>
        <w:t xml:space="preserve"> the </w:t>
      </w:r>
      <w:r w:rsidRPr="00980907">
        <w:rPr>
          <w:smallCaps/>
          <w:lang w:val="en-US"/>
        </w:rPr>
        <w:t>Rebalance Day</w:t>
      </w:r>
      <w:r>
        <w:rPr>
          <w:lang w:val="en-US"/>
        </w:rPr>
        <w:t xml:space="preserve"> will be the immediately following </w:t>
      </w:r>
      <w:r w:rsidRPr="00980907">
        <w:rPr>
          <w:smallCaps/>
          <w:lang w:val="en-US"/>
        </w:rPr>
        <w:t>Trading Day</w:t>
      </w:r>
      <w:r>
        <w:rPr>
          <w:lang w:val="en-US"/>
        </w:rPr>
        <w:t>.</w:t>
      </w:r>
    </w:p>
    <w:p w14:paraId="78F95E98" w14:textId="77777777" w:rsidR="00203FC5" w:rsidRDefault="00203FC5" w:rsidP="00203FC5">
      <w:pPr>
        <w:rPr>
          <w:rFonts w:ascii="Flama Semicondensed Medium" w:hAnsi="Flama Semicondensed Medium"/>
          <w:lang w:val="en-US"/>
        </w:rPr>
      </w:pPr>
    </w:p>
    <w:p w14:paraId="11AED61F" w14:textId="77777777" w:rsidR="00203FC5" w:rsidRDefault="00203FC5" w:rsidP="00203FC5">
      <w:pPr>
        <w:rPr>
          <w:rFonts w:ascii="Flama Semicondensed Medium" w:hAnsi="Flama Semicondensed Medium"/>
          <w:lang w:val="en-US"/>
        </w:rPr>
      </w:pPr>
      <w:r>
        <w:rPr>
          <w:rFonts w:ascii="Flama Semicondensed Medium" w:hAnsi="Flama Semicondensed Medium"/>
          <w:lang w:val="en-US"/>
        </w:rPr>
        <w:t>To:</w:t>
      </w:r>
    </w:p>
    <w:p w14:paraId="7B592220" w14:textId="77777777" w:rsidR="00203FC5" w:rsidRDefault="00203FC5" w:rsidP="00203FC5">
      <w:pPr>
        <w:rPr>
          <w:rFonts w:ascii="Flama Semicondensed Medium" w:hAnsi="Flama Semicondensed Medium"/>
          <w:lang w:val="en-US"/>
        </w:rPr>
      </w:pPr>
    </w:p>
    <w:p w14:paraId="257F0EAD" w14:textId="77777777" w:rsidR="00203FC5" w:rsidRDefault="00203FC5" w:rsidP="00203FC5">
      <w:pPr>
        <w:rPr>
          <w:lang w:val="en-US"/>
        </w:rPr>
      </w:pPr>
      <w:r w:rsidRPr="00A327AE">
        <w:rPr>
          <w:rFonts w:ascii="Flama Semicondensed Medium" w:hAnsi="Flama Semicondensed Medium"/>
          <w:lang w:val="en-US"/>
        </w:rPr>
        <w:lastRenderedPageBreak/>
        <w:t>“</w:t>
      </w:r>
      <w:r>
        <w:rPr>
          <w:rFonts w:ascii="Flama Semicondensed Medium" w:hAnsi="Flama Semicondensed Medium"/>
          <w:smallCaps/>
          <w:lang w:val="en-US"/>
        </w:rPr>
        <w:t>Adjustment</w:t>
      </w:r>
      <w:r w:rsidRPr="00BC2DA7">
        <w:rPr>
          <w:rFonts w:ascii="Flama Semicondensed Medium" w:hAnsi="Flama Semicondensed Medium"/>
          <w:smallCaps/>
          <w:lang w:val="en-US"/>
        </w:rPr>
        <w:t xml:space="preserve"> Day</w:t>
      </w:r>
      <w:r w:rsidRPr="00BC2DA7">
        <w:rPr>
          <w:rFonts w:ascii="Flama Semicondensed Medium" w:hAnsi="Flama Semicondensed Medium"/>
          <w:lang w:val="en-US"/>
        </w:rPr>
        <w:t xml:space="preserve">” </w:t>
      </w:r>
      <w:r>
        <w:rPr>
          <w:sz w:val="23"/>
          <w:szCs w:val="23"/>
          <w:lang w:val="en-US"/>
        </w:rPr>
        <w:t>is the last BUSINESS DAY in February and August</w:t>
      </w:r>
      <w:r w:rsidRPr="00F87307">
        <w:rPr>
          <w:sz w:val="23"/>
          <w:szCs w:val="23"/>
          <w:lang w:val="en-US"/>
        </w:rPr>
        <w:t xml:space="preserve">. </w:t>
      </w:r>
      <w:r>
        <w:rPr>
          <w:lang w:val="en-US"/>
        </w:rPr>
        <w:t xml:space="preserve">If that day is not a </w:t>
      </w:r>
      <w:r>
        <w:rPr>
          <w:smallCaps/>
          <w:lang w:val="en-US"/>
        </w:rPr>
        <w:t xml:space="preserve">Calculation </w:t>
      </w:r>
      <w:r w:rsidRPr="00206DB0">
        <w:rPr>
          <w:smallCaps/>
          <w:lang w:val="en-US"/>
        </w:rPr>
        <w:t>Day</w:t>
      </w:r>
      <w:r>
        <w:rPr>
          <w:lang w:val="en-US"/>
        </w:rPr>
        <w:t xml:space="preserve"> the </w:t>
      </w:r>
      <w:r>
        <w:rPr>
          <w:smallCaps/>
          <w:lang w:val="en-US"/>
        </w:rPr>
        <w:t>Adjustment</w:t>
      </w:r>
      <w:r w:rsidRPr="00980907">
        <w:rPr>
          <w:smallCaps/>
          <w:lang w:val="en-US"/>
        </w:rPr>
        <w:t xml:space="preserve"> Day</w:t>
      </w:r>
      <w:r>
        <w:rPr>
          <w:lang w:val="en-US"/>
        </w:rPr>
        <w:t xml:space="preserve"> will be the second following </w:t>
      </w:r>
      <w:r>
        <w:rPr>
          <w:smallCaps/>
          <w:lang w:val="en-US"/>
        </w:rPr>
        <w:t>Calculation</w:t>
      </w:r>
      <w:r w:rsidRPr="00980907">
        <w:rPr>
          <w:smallCaps/>
          <w:lang w:val="en-US"/>
        </w:rPr>
        <w:t xml:space="preserve"> Day</w:t>
      </w:r>
      <w:r>
        <w:rPr>
          <w:lang w:val="en-US"/>
        </w:rPr>
        <w:t>.</w:t>
      </w:r>
    </w:p>
    <w:p w14:paraId="1662CFCD" w14:textId="77777777" w:rsidR="00203FC5" w:rsidRPr="002A2AA2" w:rsidRDefault="00203FC5" w:rsidP="00203FC5">
      <w:pPr>
        <w:rPr>
          <w:smallCaps/>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Calculation Day</w:t>
      </w:r>
      <w:r w:rsidRPr="00A327AE">
        <w:rPr>
          <w:rFonts w:ascii="Flama Semicondensed Medium" w:hAnsi="Flama Semicondensed Medium"/>
          <w:lang w:val="en-US"/>
        </w:rPr>
        <w:t xml:space="preserve">” </w:t>
      </w:r>
      <w:r w:rsidRPr="00E87C7D">
        <w:rPr>
          <w:lang w:val="en-US"/>
        </w:rPr>
        <w:t xml:space="preserve">is </w:t>
      </w:r>
      <w:r>
        <w:rPr>
          <w:lang w:val="en-US"/>
        </w:rPr>
        <w:t xml:space="preserve">every weekday from Monday to Friday. A day on which the </w:t>
      </w:r>
      <w:r w:rsidRPr="00C07997">
        <w:rPr>
          <w:lang w:val="en-US"/>
        </w:rPr>
        <w:t>New York Stock Exchange (NYSE)</w:t>
      </w:r>
      <w:r>
        <w:t>,</w:t>
      </w:r>
      <w:r>
        <w:rPr>
          <w:lang w:val="en-US"/>
        </w:rPr>
        <w:t xml:space="preserve"> NASDAQ</w:t>
      </w:r>
      <w:r>
        <w:t xml:space="preserve"> </w:t>
      </w:r>
      <w:proofErr w:type="spellStart"/>
      <w:r>
        <w:t>or</w:t>
      </w:r>
      <w:proofErr w:type="spellEnd"/>
      <w:r>
        <w:t xml:space="preserve"> London Stock Exchange</w:t>
      </w:r>
      <w:r>
        <w:rPr>
          <w:lang w:val="en-US"/>
        </w:rPr>
        <w:t xml:space="preserve"> are not open for general business is not a </w:t>
      </w:r>
      <w:r w:rsidRPr="008B5D2C">
        <w:rPr>
          <w:smallCaps/>
          <w:lang w:val="en-US"/>
        </w:rPr>
        <w:t>Calculation Day</w:t>
      </w:r>
      <w:r>
        <w:rPr>
          <w:smallCaps/>
          <w:lang w:val="en-US"/>
        </w:rPr>
        <w:t>.</w:t>
      </w:r>
    </w:p>
    <w:p w14:paraId="2424DE24" w14:textId="3E3C253E" w:rsidR="00203FC5" w:rsidRPr="00203FC5" w:rsidRDefault="00203FC5" w:rsidP="0026131F">
      <w:pPr>
        <w:spacing w:before="0" w:after="160" w:line="259" w:lineRule="auto"/>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last BUSINESS DAY in May and November.</w:t>
      </w:r>
      <w:r>
        <w:rPr>
          <w:rFonts w:ascii="Flama Semicondensed Medium" w:hAnsi="Flama Semicondensed Medium"/>
          <w:lang w:val="en-US"/>
        </w:rPr>
        <w:t xml:space="preserve"> </w:t>
      </w:r>
      <w:r>
        <w:rPr>
          <w:lang w:val="en-US"/>
        </w:rPr>
        <w:t xml:space="preserve">If that day is not a </w:t>
      </w:r>
      <w:r w:rsidRPr="0079113F">
        <w:rPr>
          <w:smallCaps/>
          <w:lang w:val="en-US"/>
        </w:rPr>
        <w:t>Calculation Day</w:t>
      </w:r>
      <w:r>
        <w:rPr>
          <w:lang w:val="en-US"/>
        </w:rPr>
        <w:t xml:space="preserve"> the </w:t>
      </w:r>
      <w:r w:rsidRPr="00980907">
        <w:rPr>
          <w:smallCaps/>
          <w:lang w:val="en-US"/>
        </w:rPr>
        <w:t>Rebalance Day</w:t>
      </w:r>
      <w:r>
        <w:rPr>
          <w:lang w:val="en-US"/>
        </w:rPr>
        <w:t xml:space="preserve"> will be </w:t>
      </w:r>
      <w:proofErr w:type="spellStart"/>
      <w:r>
        <w:t>moved</w:t>
      </w:r>
      <w:proofErr w:type="spellEnd"/>
      <w:r>
        <w:t xml:space="preserve"> </w:t>
      </w:r>
      <w:proofErr w:type="spellStart"/>
      <w:r>
        <w:t>to</w:t>
      </w:r>
      <w:proofErr w:type="spellEnd"/>
      <w:r>
        <w:t xml:space="preserve"> </w:t>
      </w:r>
      <w:proofErr w:type="spellStart"/>
      <w:r>
        <w:t>the</w:t>
      </w:r>
      <w:proofErr w:type="spellEnd"/>
      <w:r>
        <w:t xml:space="preserve"> </w:t>
      </w:r>
      <w:proofErr w:type="spellStart"/>
      <w:r>
        <w:t>second</w:t>
      </w:r>
      <w:proofErr w:type="spellEnd"/>
      <w:r>
        <w:rPr>
          <w:lang w:val="en-US"/>
        </w:rPr>
        <w:t xml:space="preserve"> following </w:t>
      </w:r>
      <w:r>
        <w:rPr>
          <w:smallCaps/>
          <w:lang w:val="en-CA"/>
        </w:rPr>
        <w:t>C</w:t>
      </w:r>
      <w:proofErr w:type="spellStart"/>
      <w:r>
        <w:rPr>
          <w:smallCaps/>
        </w:rPr>
        <w:t>alculation</w:t>
      </w:r>
      <w:proofErr w:type="spellEnd"/>
      <w:r w:rsidRPr="00980907">
        <w:rPr>
          <w:smallCaps/>
          <w:lang w:val="en-US"/>
        </w:rPr>
        <w:t xml:space="preserve"> Day</w:t>
      </w:r>
      <w:r>
        <w:rPr>
          <w:lang w:val="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4E2892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03FC5">
        <w:rPr>
          <w:lang w:val="en-US"/>
        </w:rPr>
        <w:t>aforementioned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D485800"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1C79B2">
        <w:rPr>
          <w:lang w:val="en-US"/>
        </w:rPr>
        <w:t xml:space="preserve"> April 5</w:t>
      </w:r>
      <w:r w:rsidR="001C79B2" w:rsidRPr="001C79B2">
        <w:rPr>
          <w:vertAlign w:val="superscript"/>
          <w:lang w:val="en-US"/>
        </w:rPr>
        <w:t>th</w:t>
      </w:r>
      <w:r w:rsidR="001C79B2">
        <w:rPr>
          <w:lang w:val="en-US"/>
        </w:rPr>
        <w:t>, 2024.</w:t>
      </w:r>
    </w:p>
    <w:p w14:paraId="741A56A5" w14:textId="5E9ABB81"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1C79B2">
        <w:rPr>
          <w:i/>
          <w:lang w:val="en-US"/>
        </w:rPr>
        <w:t>April 19</w:t>
      </w:r>
      <w:r w:rsidR="001C79B2" w:rsidRPr="001C79B2">
        <w:rPr>
          <w:i/>
          <w:vertAlign w:val="superscript"/>
          <w:lang w:val="en-US"/>
        </w:rPr>
        <w:t>th</w:t>
      </w:r>
      <w:r w:rsidR="001C79B2">
        <w:rPr>
          <w:i/>
          <w:lang w:val="en-US"/>
        </w:rPr>
        <w:t>, 2024</w:t>
      </w:r>
      <w:r w:rsidR="004819FA">
        <w:t>.</w:t>
      </w:r>
    </w:p>
    <w:p w14:paraId="0D223365" w14:textId="77777777" w:rsidR="00651886" w:rsidRPr="00C04273" w:rsidRDefault="00651886" w:rsidP="005055F5">
      <w:pPr>
        <w:spacing w:before="0" w:after="0" w:line="360" w:lineRule="auto"/>
        <w:rPr>
          <w:lang w:val="en-US"/>
        </w:rPr>
      </w:pPr>
    </w:p>
    <w:p w14:paraId="04131284" w14:textId="438FDBD9"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1C79B2">
        <w:rPr>
          <w:b/>
          <w:bCs/>
          <w:lang w:val="en-US"/>
        </w:rPr>
        <w:t>- Several Solactive Indices</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03293273"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3F62AC5-27E7-4C1E-8A75-71F13423E629}"/>
  </w:font>
  <w:font w:name="Flama Semicondensed Light">
    <w:panose1 w:val="02000000000000000000"/>
    <w:charset w:val="00"/>
    <w:family w:val="auto"/>
    <w:pitch w:val="variable"/>
    <w:sig w:usb0="A00000AF" w:usb1="4000207B" w:usb2="00000000" w:usb3="00000000" w:csb0="0000008B" w:csb1="00000000"/>
    <w:embedRegular r:id="rId2" w:fontKey="{5B94BF7D-9B67-401E-97D8-416887798AEC}"/>
    <w:embedBold r:id="rId3" w:fontKey="{ECB0CB7B-54AC-4A22-B9DA-A866AD177F16}"/>
    <w:embedItalic r:id="rId4" w:fontKey="{EDF0F899-D34F-4137-A520-D3AC437DB2B7}"/>
  </w:font>
  <w:font w:name="Segoe UI">
    <w:panose1 w:val="020B0502040204020203"/>
    <w:charset w:val="00"/>
    <w:family w:val="swiss"/>
    <w:pitch w:val="variable"/>
    <w:sig w:usb0="E4002EFF" w:usb1="C000E47F" w:usb2="00000009" w:usb3="00000000" w:csb0="000001FF" w:csb1="00000000"/>
    <w:embedRegular r:id="rId5" w:fontKey="{53BD3C6D-8236-419E-A8EF-E25B1D6BF48B}"/>
  </w:font>
  <w:font w:name="Flama Semicondensed Medium">
    <w:panose1 w:val="02000000000000000000"/>
    <w:charset w:val="00"/>
    <w:family w:val="auto"/>
    <w:pitch w:val="variable"/>
    <w:sig w:usb0="A00000AF" w:usb1="4000207B" w:usb2="00000000" w:usb3="00000000" w:csb0="0000008B" w:csb1="00000000"/>
    <w:embedRegular r:id="rId6" w:fontKey="{1CB18929-F5F2-4C10-901C-7EB02B226433}"/>
    <w:embedBold r:id="rId7" w:fontKey="{6B4E6D40-BCB9-4A21-B9F9-C907B822B67B}"/>
  </w:font>
  <w:font w:name="Calibri Light">
    <w:panose1 w:val="020F0302020204030204"/>
    <w:charset w:val="00"/>
    <w:family w:val="swiss"/>
    <w:pitch w:val="variable"/>
    <w:sig w:usb0="E4002EFF" w:usb1="C200247B" w:usb2="00000009" w:usb3="00000000" w:csb0="000001FF" w:csb1="00000000"/>
    <w:embedRegular r:id="rId8" w:fontKey="{1B7EABC4-1822-4B0B-9CD6-046CA1837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B7CBEF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20E2B">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715157">
    <w:abstractNumId w:val="5"/>
  </w:num>
  <w:num w:numId="2" w16cid:durableId="928123708">
    <w:abstractNumId w:val="6"/>
  </w:num>
  <w:num w:numId="3" w16cid:durableId="325327681">
    <w:abstractNumId w:val="15"/>
  </w:num>
  <w:num w:numId="4" w16cid:durableId="952399724">
    <w:abstractNumId w:val="19"/>
  </w:num>
  <w:num w:numId="5" w16cid:durableId="171074463">
    <w:abstractNumId w:val="14"/>
  </w:num>
  <w:num w:numId="6" w16cid:durableId="316303091">
    <w:abstractNumId w:val="7"/>
  </w:num>
  <w:num w:numId="7" w16cid:durableId="1730037994">
    <w:abstractNumId w:val="18"/>
  </w:num>
  <w:num w:numId="8" w16cid:durableId="1965504078">
    <w:abstractNumId w:val="3"/>
  </w:num>
  <w:num w:numId="9" w16cid:durableId="2001810214">
    <w:abstractNumId w:val="12"/>
  </w:num>
  <w:num w:numId="10" w16cid:durableId="2088069918">
    <w:abstractNumId w:val="11"/>
  </w:num>
  <w:num w:numId="11" w16cid:durableId="257064630">
    <w:abstractNumId w:val="2"/>
  </w:num>
  <w:num w:numId="12" w16cid:durableId="972756985">
    <w:abstractNumId w:val="1"/>
  </w:num>
  <w:num w:numId="13" w16cid:durableId="735208424">
    <w:abstractNumId w:val="13"/>
  </w:num>
  <w:num w:numId="14" w16cid:durableId="1769542241">
    <w:abstractNumId w:val="9"/>
  </w:num>
  <w:num w:numId="15" w16cid:durableId="345713667">
    <w:abstractNumId w:val="4"/>
  </w:num>
  <w:num w:numId="16" w16cid:durableId="1183931408">
    <w:abstractNumId w:val="10"/>
  </w:num>
  <w:num w:numId="17" w16cid:durableId="724641041">
    <w:abstractNumId w:val="20"/>
  </w:num>
  <w:num w:numId="18" w16cid:durableId="341594047">
    <w:abstractNumId w:val="8"/>
  </w:num>
  <w:num w:numId="19" w16cid:durableId="309136039">
    <w:abstractNumId w:val="16"/>
  </w:num>
  <w:num w:numId="20" w16cid:durableId="1451626847">
    <w:abstractNumId w:val="17"/>
  </w:num>
  <w:num w:numId="21" w16cid:durableId="1812402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C79B2"/>
    <w:rsid w:val="001D0ECC"/>
    <w:rsid w:val="001D6895"/>
    <w:rsid w:val="001E7A70"/>
    <w:rsid w:val="001F1AAE"/>
    <w:rsid w:val="001F7F10"/>
    <w:rsid w:val="00203FC5"/>
    <w:rsid w:val="002127D7"/>
    <w:rsid w:val="00216B32"/>
    <w:rsid w:val="00226816"/>
    <w:rsid w:val="00233B75"/>
    <w:rsid w:val="002370C6"/>
    <w:rsid w:val="00252BDE"/>
    <w:rsid w:val="00252DAF"/>
    <w:rsid w:val="0026131F"/>
    <w:rsid w:val="0026500B"/>
    <w:rsid w:val="00265B34"/>
    <w:rsid w:val="002663E0"/>
    <w:rsid w:val="00276C51"/>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1BA"/>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20E2B"/>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38B2"/>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276FE"/>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20E2B"/>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Pages>
  <Words>1379</Words>
  <Characters>7861</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Raveendran, Tharsan</cp:lastModifiedBy>
  <cp:revision>19</cp:revision>
  <cp:lastPrinted>2018-12-10T16:54:00Z</cp:lastPrinted>
  <dcterms:created xsi:type="dcterms:W3CDTF">2021-11-16T06:38:00Z</dcterms:created>
  <dcterms:modified xsi:type="dcterms:W3CDTF">2024-03-21T18:48:00Z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