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09203014" w:rsidR="0092193A" w:rsidRPr="0097651D" w:rsidRDefault="0047156D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>Market Consultation | Julius Baer Next Generation Indices | Guideline Change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5C1B271F" w:rsidR="00466905" w:rsidRPr="00D902A1" w:rsidRDefault="00E842C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B25A44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26</w:t>
                                    </w:r>
                                    <w:r w:rsidR="00DA1221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January 2024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5C1B271F" w:rsidR="00466905" w:rsidRPr="00D902A1" w:rsidRDefault="00E842C0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B25A44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26</w:t>
                              </w:r>
                              <w:r w:rsidR="00DA1221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January 2024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51B54FD7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 xml:space="preserve">has decided to conduct a Market Consultation </w:t>
      </w:r>
      <w:proofErr w:type="gramStart"/>
      <w:r w:rsidRPr="002663E0">
        <w:rPr>
          <w:lang w:val="en-GB"/>
        </w:rPr>
        <w:t>with regard to</w:t>
      </w:r>
      <w:proofErr w:type="gramEnd"/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C65154">
        <w:rPr>
          <w:lang w:val="en-US"/>
        </w:rPr>
        <w:t>Indi</w:t>
      </w:r>
      <w:r w:rsidR="00046E48">
        <w:rPr>
          <w:lang w:val="en-US"/>
        </w:rPr>
        <w:t>ces</w:t>
      </w:r>
      <w:r w:rsidR="00E05994">
        <w:rPr>
          <w:lang w:val="en-US"/>
        </w:rPr>
        <w:t>:</w:t>
      </w:r>
    </w:p>
    <w:tbl>
      <w:tblPr>
        <w:tblStyle w:val="TableGrid"/>
        <w:tblpPr w:leftFromText="180" w:rightFromText="180" w:vertAnchor="text" w:horzAnchor="margin" w:tblpY="408"/>
        <w:tblW w:w="9664" w:type="dxa"/>
        <w:tblLook w:val="04A0" w:firstRow="1" w:lastRow="0" w:firstColumn="1" w:lastColumn="0" w:noHBand="0" w:noVBand="1"/>
      </w:tblPr>
      <w:tblGrid>
        <w:gridCol w:w="6115"/>
        <w:gridCol w:w="1260"/>
        <w:gridCol w:w="2289"/>
      </w:tblGrid>
      <w:tr w:rsidR="00257A29" w:rsidRPr="00BE0455" w14:paraId="4588E69F" w14:textId="77777777" w:rsidTr="00B25A44">
        <w:trPr>
          <w:trHeight w:val="603"/>
        </w:trPr>
        <w:tc>
          <w:tcPr>
            <w:tcW w:w="6115" w:type="dxa"/>
            <w:shd w:val="clear" w:color="auto" w:fill="7F7F7F" w:themeFill="text1" w:themeFillTint="80"/>
          </w:tcPr>
          <w:p w14:paraId="182E3682" w14:textId="77777777" w:rsidR="00257A29" w:rsidRPr="00257A29" w:rsidRDefault="00257A29" w:rsidP="00257A29">
            <w:pPr>
              <w:spacing w:line="256" w:lineRule="auto"/>
              <w:rPr>
                <w:b/>
                <w:bCs/>
              </w:rPr>
            </w:pPr>
            <w:r w:rsidRPr="00257A29">
              <w:rPr>
                <w:b/>
                <w:bCs/>
              </w:rPr>
              <w:t>Name</w:t>
            </w:r>
          </w:p>
        </w:tc>
        <w:tc>
          <w:tcPr>
            <w:tcW w:w="1260" w:type="dxa"/>
            <w:shd w:val="clear" w:color="auto" w:fill="7F7F7F" w:themeFill="text1" w:themeFillTint="80"/>
          </w:tcPr>
          <w:p w14:paraId="3FEDE7D4" w14:textId="77777777" w:rsidR="00257A29" w:rsidRPr="00257A29" w:rsidRDefault="00257A29" w:rsidP="00257A29">
            <w:pPr>
              <w:spacing w:line="256" w:lineRule="auto"/>
              <w:rPr>
                <w:b/>
                <w:bCs/>
              </w:rPr>
            </w:pPr>
            <w:r w:rsidRPr="00257A29">
              <w:rPr>
                <w:b/>
                <w:bCs/>
              </w:rPr>
              <w:t>RIC</w:t>
            </w:r>
          </w:p>
        </w:tc>
        <w:tc>
          <w:tcPr>
            <w:tcW w:w="2289" w:type="dxa"/>
            <w:shd w:val="clear" w:color="auto" w:fill="7F7F7F" w:themeFill="text1" w:themeFillTint="80"/>
          </w:tcPr>
          <w:p w14:paraId="24E37840" w14:textId="77777777" w:rsidR="00257A29" w:rsidRPr="00257A29" w:rsidRDefault="00257A29" w:rsidP="00257A29">
            <w:pPr>
              <w:spacing w:line="256" w:lineRule="auto"/>
              <w:rPr>
                <w:b/>
                <w:bCs/>
              </w:rPr>
            </w:pPr>
            <w:r w:rsidRPr="00257A29">
              <w:rPr>
                <w:b/>
                <w:bCs/>
              </w:rPr>
              <w:t>ISIN</w:t>
            </w:r>
          </w:p>
        </w:tc>
      </w:tr>
      <w:tr w:rsidR="00257A29" w:rsidRPr="00D75776" w14:paraId="7539FDBC" w14:textId="77777777" w:rsidTr="00B25A44">
        <w:trPr>
          <w:trHeight w:val="635"/>
        </w:trPr>
        <w:tc>
          <w:tcPr>
            <w:tcW w:w="6115" w:type="dxa"/>
          </w:tcPr>
          <w:p w14:paraId="30044485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 w:rsidRPr="002B3744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Julius Baer Next Generation Future Cities Index PR</w:t>
            </w:r>
          </w:p>
        </w:tc>
        <w:tc>
          <w:tcPr>
            <w:tcW w:w="1260" w:type="dxa"/>
          </w:tcPr>
          <w:p w14:paraId="2EC5653B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proofErr w:type="gramStart"/>
            <w:r w:rsidRPr="002B3744">
              <w:rPr>
                <w:rFonts w:asciiTheme="minorHAnsi" w:hAnsiTheme="minorHAnsi" w:cstheme="minorHAnsi"/>
                <w:sz w:val="22"/>
                <w:szCs w:val="22"/>
              </w:rPr>
              <w:t>.JBNGFCP</w:t>
            </w:r>
            <w:proofErr w:type="gramEnd"/>
          </w:p>
        </w:tc>
        <w:tc>
          <w:tcPr>
            <w:tcW w:w="2289" w:type="dxa"/>
          </w:tcPr>
          <w:p w14:paraId="65C943C6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 w:rsidRPr="002B3744">
              <w:rPr>
                <w:rFonts w:asciiTheme="minorHAnsi" w:hAnsiTheme="minorHAnsi" w:cstheme="minorHAnsi"/>
                <w:sz w:val="22"/>
                <w:szCs w:val="22"/>
              </w:rPr>
              <w:t>DE000SL0CJX3</w:t>
            </w:r>
          </w:p>
        </w:tc>
      </w:tr>
      <w:tr w:rsidR="00257A29" w:rsidRPr="00D75776" w14:paraId="5083CCAB" w14:textId="77777777" w:rsidTr="00B25A44">
        <w:trPr>
          <w:trHeight w:val="618"/>
        </w:trPr>
        <w:tc>
          <w:tcPr>
            <w:tcW w:w="6115" w:type="dxa"/>
          </w:tcPr>
          <w:p w14:paraId="4CC80A56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 w:rsidRPr="002B3744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Julius Baer Next Generation Future Cities Index TR</w:t>
            </w:r>
          </w:p>
        </w:tc>
        <w:tc>
          <w:tcPr>
            <w:tcW w:w="1260" w:type="dxa"/>
          </w:tcPr>
          <w:p w14:paraId="31415498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proofErr w:type="gramStart"/>
            <w:r w:rsidRPr="002B3744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.JBNGFCT</w:t>
            </w:r>
            <w:proofErr w:type="gramEnd"/>
          </w:p>
        </w:tc>
        <w:tc>
          <w:tcPr>
            <w:tcW w:w="2289" w:type="dxa"/>
          </w:tcPr>
          <w:p w14:paraId="32570C68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 w:rsidRPr="002B3744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DE000SL0CJZ8</w:t>
            </w:r>
          </w:p>
        </w:tc>
      </w:tr>
      <w:tr w:rsidR="00257A29" w:rsidRPr="00D75776" w14:paraId="6B092B8A" w14:textId="77777777" w:rsidTr="00B25A44">
        <w:trPr>
          <w:trHeight w:val="536"/>
        </w:trPr>
        <w:tc>
          <w:tcPr>
            <w:tcW w:w="6115" w:type="dxa"/>
          </w:tcPr>
          <w:p w14:paraId="6B4FA29F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 w:rsidRPr="002B3744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Julius Baer Next Generation Future Cities Index </w:t>
            </w: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N</w:t>
            </w:r>
            <w:r w:rsidRPr="002B3744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TR</w:t>
            </w:r>
          </w:p>
        </w:tc>
        <w:tc>
          <w:tcPr>
            <w:tcW w:w="1260" w:type="dxa"/>
          </w:tcPr>
          <w:p w14:paraId="691E9A2E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proofErr w:type="gramStart"/>
            <w:r w:rsidRPr="002B3744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.JBNGFCN</w:t>
            </w:r>
            <w:proofErr w:type="gramEnd"/>
          </w:p>
        </w:tc>
        <w:tc>
          <w:tcPr>
            <w:tcW w:w="2289" w:type="dxa"/>
          </w:tcPr>
          <w:p w14:paraId="560DD09E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 w:rsidRPr="002B3744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DE000SL0CJY1</w:t>
            </w:r>
          </w:p>
        </w:tc>
      </w:tr>
      <w:tr w:rsidR="00257A29" w:rsidRPr="00D75776" w14:paraId="02E11E6F" w14:textId="77777777" w:rsidTr="00B25A44">
        <w:trPr>
          <w:trHeight w:val="518"/>
        </w:trPr>
        <w:tc>
          <w:tcPr>
            <w:tcW w:w="6115" w:type="dxa"/>
          </w:tcPr>
          <w:p w14:paraId="08951E9E" w14:textId="02248E42" w:rsidR="00257A29" w:rsidRPr="00D75776" w:rsidRDefault="00257A29" w:rsidP="00B25A44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J</w:t>
            </w:r>
            <w:r w:rsidRPr="0004110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ulius </w:t>
            </w: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B</w:t>
            </w:r>
            <w:r w:rsidRPr="0004110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aer </w:t>
            </w: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N</w:t>
            </w:r>
            <w:r w:rsidRPr="0004110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ext </w:t>
            </w: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G</w:t>
            </w:r>
            <w:r w:rsidRPr="0004110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eneration </w:t>
            </w: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C</w:t>
            </w:r>
            <w:r w:rsidRPr="0004110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loud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C</w:t>
            </w:r>
            <w:r w:rsidRPr="0004110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omputing</w:t>
            </w:r>
            <w:proofErr w:type="spellEnd"/>
            <w:r w:rsidRPr="0004110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A</w:t>
            </w:r>
            <w:r w:rsidRPr="0004110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nd </w:t>
            </w: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AI I</w:t>
            </w:r>
            <w:r w:rsidRPr="0004110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ndex</w:t>
            </w:r>
            <w:r w:rsidR="00B25A44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PR</w:t>
            </w:r>
          </w:p>
        </w:tc>
        <w:tc>
          <w:tcPr>
            <w:tcW w:w="1260" w:type="dxa"/>
          </w:tcPr>
          <w:p w14:paraId="5BC43963" w14:textId="77777777" w:rsidR="00257A29" w:rsidRPr="00D75776" w:rsidRDefault="00257A29" w:rsidP="00257A29">
            <w:pPr>
              <w:spacing w:before="40" w:after="40"/>
              <w:ind w:left="708" w:hanging="708"/>
              <w:jc w:val="left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proofErr w:type="gramStart"/>
            <w:r w:rsidRPr="0004110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.JBNGCCP</w:t>
            </w:r>
            <w:proofErr w:type="gramEnd"/>
          </w:p>
        </w:tc>
        <w:tc>
          <w:tcPr>
            <w:tcW w:w="2289" w:type="dxa"/>
          </w:tcPr>
          <w:p w14:paraId="11DA6854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 w:rsidRPr="0004110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DE000SL0B3X8</w:t>
            </w:r>
          </w:p>
        </w:tc>
      </w:tr>
      <w:tr w:rsidR="00257A29" w:rsidRPr="00D75776" w14:paraId="575AF1F0" w14:textId="77777777" w:rsidTr="00B25A44">
        <w:trPr>
          <w:trHeight w:val="536"/>
        </w:trPr>
        <w:tc>
          <w:tcPr>
            <w:tcW w:w="6115" w:type="dxa"/>
          </w:tcPr>
          <w:p w14:paraId="1A771E3A" w14:textId="589289FE" w:rsidR="00257A29" w:rsidRPr="00D75776" w:rsidRDefault="00257A29" w:rsidP="00B25A44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J</w:t>
            </w:r>
            <w:r w:rsidRPr="0004110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ulius </w:t>
            </w: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B</w:t>
            </w:r>
            <w:r w:rsidRPr="0004110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aer </w:t>
            </w: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N</w:t>
            </w:r>
            <w:r w:rsidRPr="0004110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ext </w:t>
            </w: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G</w:t>
            </w:r>
            <w:r w:rsidRPr="0004110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eneration </w:t>
            </w: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C</w:t>
            </w:r>
            <w:r w:rsidRPr="0004110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loud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C</w:t>
            </w:r>
            <w:r w:rsidRPr="0004110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omputing</w:t>
            </w:r>
            <w:proofErr w:type="spellEnd"/>
            <w:r w:rsidRPr="0004110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A</w:t>
            </w:r>
            <w:r w:rsidRPr="0004110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nd </w:t>
            </w: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AI I</w:t>
            </w:r>
            <w:r w:rsidRPr="0004110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ndex</w:t>
            </w:r>
            <w:r w:rsidR="00B25A44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NTR</w:t>
            </w:r>
          </w:p>
        </w:tc>
        <w:tc>
          <w:tcPr>
            <w:tcW w:w="1260" w:type="dxa"/>
          </w:tcPr>
          <w:p w14:paraId="66CF509D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proofErr w:type="gramStart"/>
            <w:r w:rsidRPr="0089351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.JBNGCCN</w:t>
            </w:r>
            <w:proofErr w:type="gramEnd"/>
          </w:p>
        </w:tc>
        <w:tc>
          <w:tcPr>
            <w:tcW w:w="2289" w:type="dxa"/>
          </w:tcPr>
          <w:p w14:paraId="3A54840E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 w:rsidRPr="0004110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DE000SL0CJS3</w:t>
            </w:r>
          </w:p>
        </w:tc>
      </w:tr>
      <w:tr w:rsidR="00257A29" w:rsidRPr="00D75776" w14:paraId="115F7C19" w14:textId="77777777" w:rsidTr="00B25A44">
        <w:trPr>
          <w:trHeight w:val="536"/>
        </w:trPr>
        <w:tc>
          <w:tcPr>
            <w:tcW w:w="6115" w:type="dxa"/>
          </w:tcPr>
          <w:p w14:paraId="6585F409" w14:textId="0C96656C" w:rsidR="00257A29" w:rsidRPr="00D75776" w:rsidRDefault="00257A29" w:rsidP="00B25A44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J</w:t>
            </w:r>
            <w:r w:rsidRPr="0004110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ulius </w:t>
            </w: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B</w:t>
            </w:r>
            <w:r w:rsidRPr="0004110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aer </w:t>
            </w: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N</w:t>
            </w:r>
            <w:r w:rsidRPr="0004110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ext </w:t>
            </w: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G</w:t>
            </w:r>
            <w:r w:rsidRPr="0004110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eneration </w:t>
            </w: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C</w:t>
            </w:r>
            <w:r w:rsidRPr="0004110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loud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C</w:t>
            </w:r>
            <w:r w:rsidRPr="0004110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omputing</w:t>
            </w:r>
            <w:proofErr w:type="spellEnd"/>
            <w:r w:rsidRPr="0004110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A</w:t>
            </w:r>
            <w:r w:rsidRPr="0004110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nd </w:t>
            </w: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AI I</w:t>
            </w:r>
            <w:r w:rsidRPr="0004110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ndex</w:t>
            </w:r>
            <w:r w:rsidR="00B25A44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TR</w:t>
            </w:r>
          </w:p>
        </w:tc>
        <w:tc>
          <w:tcPr>
            <w:tcW w:w="1260" w:type="dxa"/>
          </w:tcPr>
          <w:p w14:paraId="5EEFDC6D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proofErr w:type="gramStart"/>
            <w:r w:rsidRPr="0089351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.JBNGCCT</w:t>
            </w:r>
            <w:proofErr w:type="gramEnd"/>
          </w:p>
        </w:tc>
        <w:tc>
          <w:tcPr>
            <w:tcW w:w="2289" w:type="dxa"/>
          </w:tcPr>
          <w:p w14:paraId="32E835AA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 w:rsidRPr="0004110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DE000SL0CJT1</w:t>
            </w:r>
          </w:p>
        </w:tc>
      </w:tr>
      <w:tr w:rsidR="00257A29" w:rsidRPr="00D75776" w14:paraId="045314F3" w14:textId="77777777" w:rsidTr="00B25A44">
        <w:trPr>
          <w:trHeight w:val="635"/>
        </w:trPr>
        <w:tc>
          <w:tcPr>
            <w:tcW w:w="6115" w:type="dxa"/>
          </w:tcPr>
          <w:p w14:paraId="17288D8C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Julius Baer Next Generation Extended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Longevity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Index PR</w:t>
            </w:r>
          </w:p>
        </w:tc>
        <w:tc>
          <w:tcPr>
            <w:tcW w:w="1260" w:type="dxa"/>
          </w:tcPr>
          <w:p w14:paraId="09CAEBC2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proofErr w:type="gramStart"/>
            <w:r w:rsidRPr="0089351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.JBNGELP</w:t>
            </w:r>
            <w:proofErr w:type="gramEnd"/>
          </w:p>
        </w:tc>
        <w:tc>
          <w:tcPr>
            <w:tcW w:w="2289" w:type="dxa"/>
          </w:tcPr>
          <w:p w14:paraId="48C33849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 w:rsidRPr="0089351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DE000SL0DY50</w:t>
            </w:r>
          </w:p>
        </w:tc>
      </w:tr>
      <w:tr w:rsidR="00257A29" w:rsidRPr="00D75776" w14:paraId="120FDFC3" w14:textId="77777777" w:rsidTr="00B25A44">
        <w:trPr>
          <w:trHeight w:val="635"/>
        </w:trPr>
        <w:tc>
          <w:tcPr>
            <w:tcW w:w="6115" w:type="dxa"/>
          </w:tcPr>
          <w:p w14:paraId="02576C3F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Julius Baer Next Generation Extended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Longevity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Index NTR</w:t>
            </w:r>
          </w:p>
        </w:tc>
        <w:tc>
          <w:tcPr>
            <w:tcW w:w="1260" w:type="dxa"/>
          </w:tcPr>
          <w:p w14:paraId="6EE068AD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proofErr w:type="gramStart"/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.</w:t>
            </w:r>
            <w:r w:rsidRPr="0089351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JBNGELN</w:t>
            </w:r>
            <w:proofErr w:type="gramEnd"/>
          </w:p>
        </w:tc>
        <w:tc>
          <w:tcPr>
            <w:tcW w:w="2289" w:type="dxa"/>
          </w:tcPr>
          <w:p w14:paraId="321CB31B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 w:rsidRPr="0089351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DE000SL0DY68</w:t>
            </w:r>
          </w:p>
        </w:tc>
      </w:tr>
      <w:tr w:rsidR="00257A29" w:rsidRPr="00D75776" w14:paraId="4B3A98C1" w14:textId="77777777" w:rsidTr="00B25A44">
        <w:trPr>
          <w:trHeight w:val="635"/>
        </w:trPr>
        <w:tc>
          <w:tcPr>
            <w:tcW w:w="6115" w:type="dxa"/>
          </w:tcPr>
          <w:p w14:paraId="06080439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Julius Baer Next Generation Extended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Longevity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Index TR</w:t>
            </w:r>
          </w:p>
        </w:tc>
        <w:tc>
          <w:tcPr>
            <w:tcW w:w="1260" w:type="dxa"/>
          </w:tcPr>
          <w:p w14:paraId="7C96C403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gramStart"/>
            <w:r w:rsidRPr="0089351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.JBNGELT</w:t>
            </w:r>
            <w:proofErr w:type="gramEnd"/>
          </w:p>
        </w:tc>
        <w:tc>
          <w:tcPr>
            <w:tcW w:w="2289" w:type="dxa"/>
          </w:tcPr>
          <w:p w14:paraId="3EEAA7F8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89351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DE000SL0DY76</w:t>
            </w:r>
          </w:p>
        </w:tc>
      </w:tr>
      <w:tr w:rsidR="00257A29" w:rsidRPr="00D75776" w14:paraId="3B064399" w14:textId="77777777" w:rsidTr="00B25A44">
        <w:trPr>
          <w:trHeight w:val="618"/>
        </w:trPr>
        <w:tc>
          <w:tcPr>
            <w:tcW w:w="6115" w:type="dxa"/>
          </w:tcPr>
          <w:p w14:paraId="2202FEC7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Julius Baer Next Generation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Genomics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Index PR</w:t>
            </w:r>
          </w:p>
        </w:tc>
        <w:tc>
          <w:tcPr>
            <w:tcW w:w="1260" w:type="dxa"/>
          </w:tcPr>
          <w:p w14:paraId="67F4E9E3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gram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89351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JBNGGNP</w:t>
            </w:r>
            <w:proofErr w:type="gramEnd"/>
          </w:p>
        </w:tc>
        <w:tc>
          <w:tcPr>
            <w:tcW w:w="2289" w:type="dxa"/>
          </w:tcPr>
          <w:p w14:paraId="39BDA240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89351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DE000SL0CJ35</w:t>
            </w:r>
          </w:p>
        </w:tc>
      </w:tr>
      <w:tr w:rsidR="00257A29" w:rsidRPr="00D75776" w14:paraId="583C9C72" w14:textId="77777777" w:rsidTr="00B25A44">
        <w:trPr>
          <w:trHeight w:val="635"/>
        </w:trPr>
        <w:tc>
          <w:tcPr>
            <w:tcW w:w="6115" w:type="dxa"/>
          </w:tcPr>
          <w:p w14:paraId="7A5C0FF5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Julius Baer Next Generation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Genomics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Index NTR</w:t>
            </w:r>
          </w:p>
        </w:tc>
        <w:tc>
          <w:tcPr>
            <w:tcW w:w="1260" w:type="dxa"/>
          </w:tcPr>
          <w:p w14:paraId="38DD1FDE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gramStart"/>
            <w:r w:rsidRPr="0089351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.JBNGGNN</w:t>
            </w:r>
            <w:proofErr w:type="gramEnd"/>
          </w:p>
        </w:tc>
        <w:tc>
          <w:tcPr>
            <w:tcW w:w="2289" w:type="dxa"/>
          </w:tcPr>
          <w:p w14:paraId="161C56DA" w14:textId="77777777" w:rsidR="00257A29" w:rsidRPr="00D75776" w:rsidRDefault="00257A29" w:rsidP="00257A29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89351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DE000SL0CJ43</w:t>
            </w:r>
          </w:p>
        </w:tc>
      </w:tr>
      <w:tr w:rsidR="00257A29" w:rsidRPr="00D75776" w14:paraId="0476E504" w14:textId="77777777" w:rsidTr="00B25A44">
        <w:trPr>
          <w:trHeight w:val="635"/>
        </w:trPr>
        <w:tc>
          <w:tcPr>
            <w:tcW w:w="6115" w:type="dxa"/>
          </w:tcPr>
          <w:p w14:paraId="284AA48C" w14:textId="77777777" w:rsidR="00257A29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Julius Baer Next Generation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Genomics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Index TR</w:t>
            </w:r>
          </w:p>
        </w:tc>
        <w:tc>
          <w:tcPr>
            <w:tcW w:w="1260" w:type="dxa"/>
          </w:tcPr>
          <w:p w14:paraId="52974E3F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gramStart"/>
            <w:r w:rsidRPr="0089351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.JBNGGNT</w:t>
            </w:r>
            <w:proofErr w:type="gramEnd"/>
          </w:p>
        </w:tc>
        <w:tc>
          <w:tcPr>
            <w:tcW w:w="2289" w:type="dxa"/>
          </w:tcPr>
          <w:p w14:paraId="11A1BA5B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89351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DE000SL0CJ50</w:t>
            </w:r>
          </w:p>
        </w:tc>
      </w:tr>
      <w:tr w:rsidR="00257A29" w:rsidRPr="00D75776" w14:paraId="130FBB35" w14:textId="77777777" w:rsidTr="00B25A44">
        <w:trPr>
          <w:trHeight w:val="635"/>
        </w:trPr>
        <w:tc>
          <w:tcPr>
            <w:tcW w:w="6115" w:type="dxa"/>
          </w:tcPr>
          <w:p w14:paraId="603C8785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Julius Baer Next Generation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Circular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Economy Index PR</w:t>
            </w:r>
          </w:p>
        </w:tc>
        <w:tc>
          <w:tcPr>
            <w:tcW w:w="1260" w:type="dxa"/>
          </w:tcPr>
          <w:p w14:paraId="0D27D495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gramStart"/>
            <w:r w:rsidRPr="0089351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.JBNGCRP</w:t>
            </w:r>
            <w:proofErr w:type="gramEnd"/>
          </w:p>
        </w:tc>
        <w:tc>
          <w:tcPr>
            <w:tcW w:w="2289" w:type="dxa"/>
          </w:tcPr>
          <w:p w14:paraId="4C1314BF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89351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DE000SL0DYW2</w:t>
            </w:r>
          </w:p>
        </w:tc>
      </w:tr>
      <w:tr w:rsidR="00257A29" w:rsidRPr="00D75776" w14:paraId="06996A17" w14:textId="77777777" w:rsidTr="00B25A44">
        <w:trPr>
          <w:trHeight w:val="635"/>
        </w:trPr>
        <w:tc>
          <w:tcPr>
            <w:tcW w:w="6115" w:type="dxa"/>
          </w:tcPr>
          <w:p w14:paraId="5D8D8F3C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Julius Baer Next Generation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Circular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Economy Index NTR</w:t>
            </w:r>
          </w:p>
        </w:tc>
        <w:tc>
          <w:tcPr>
            <w:tcW w:w="1260" w:type="dxa"/>
          </w:tcPr>
          <w:p w14:paraId="1ABCC65E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gramStart"/>
            <w:r w:rsidRPr="0089351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.JBNGCRN</w:t>
            </w:r>
            <w:proofErr w:type="gramEnd"/>
          </w:p>
        </w:tc>
        <w:tc>
          <w:tcPr>
            <w:tcW w:w="2289" w:type="dxa"/>
          </w:tcPr>
          <w:p w14:paraId="5712C842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89351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DE000SL0DYX0</w:t>
            </w:r>
          </w:p>
        </w:tc>
      </w:tr>
      <w:tr w:rsidR="00257A29" w:rsidRPr="00D75776" w14:paraId="6FF7795B" w14:textId="77777777" w:rsidTr="00B25A44">
        <w:trPr>
          <w:trHeight w:val="618"/>
        </w:trPr>
        <w:tc>
          <w:tcPr>
            <w:tcW w:w="6115" w:type="dxa"/>
          </w:tcPr>
          <w:p w14:paraId="4687AD3A" w14:textId="77777777" w:rsidR="00257A29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Julius Baer Next Generation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Circular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Economy Index TR</w:t>
            </w:r>
          </w:p>
        </w:tc>
        <w:tc>
          <w:tcPr>
            <w:tcW w:w="1260" w:type="dxa"/>
          </w:tcPr>
          <w:p w14:paraId="5E0D5EBD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gramStart"/>
            <w:r w:rsidRPr="0089351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.JBNGCRN</w:t>
            </w:r>
            <w:proofErr w:type="gramEnd"/>
          </w:p>
        </w:tc>
        <w:tc>
          <w:tcPr>
            <w:tcW w:w="2289" w:type="dxa"/>
          </w:tcPr>
          <w:p w14:paraId="41F85C3D" w14:textId="77777777" w:rsidR="00257A29" w:rsidRPr="00D75776" w:rsidRDefault="00257A29" w:rsidP="00257A29">
            <w:pPr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89351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DE000SL0DYY8</w:t>
            </w:r>
          </w:p>
        </w:tc>
      </w:tr>
    </w:tbl>
    <w:p w14:paraId="3069FE8C" w14:textId="77777777" w:rsidR="00257A29" w:rsidRDefault="00257A29" w:rsidP="00E05994">
      <w:pPr>
        <w:spacing w:before="0" w:after="160" w:line="259" w:lineRule="auto"/>
        <w:rPr>
          <w:lang w:val="en-GB"/>
        </w:rPr>
      </w:pPr>
    </w:p>
    <w:p w14:paraId="396FCE34" w14:textId="77777777" w:rsidR="00257A29" w:rsidRDefault="00257A29" w:rsidP="00E05994">
      <w:pPr>
        <w:spacing w:before="0" w:after="160" w:line="259" w:lineRule="auto"/>
        <w:rPr>
          <w:lang w:val="en-GB"/>
        </w:rPr>
      </w:pPr>
    </w:p>
    <w:p w14:paraId="76487A4D" w14:textId="77777777" w:rsidR="00B25A44" w:rsidRDefault="00B25A44" w:rsidP="00E05994">
      <w:pPr>
        <w:spacing w:before="0" w:after="160" w:line="259" w:lineRule="auto"/>
        <w:rPr>
          <w:lang w:val="en-GB"/>
        </w:rPr>
      </w:pPr>
    </w:p>
    <w:p w14:paraId="7E651CD0" w14:textId="77777777" w:rsidR="00B25A44" w:rsidRDefault="00B25A4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lastRenderedPageBreak/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  <w:lang w:val="en-D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75E96E90" w14:textId="75CA85D7" w:rsidR="00233B75" w:rsidRPr="00B25A44" w:rsidRDefault="00B25A44" w:rsidP="00B25A44">
      <w:pPr>
        <w:spacing w:before="0" w:after="160" w:line="259" w:lineRule="auto"/>
        <w:rPr>
          <w:lang w:val="en-US"/>
        </w:rPr>
      </w:pPr>
      <w:r>
        <w:rPr>
          <w:lang w:val="en-GB"/>
        </w:rPr>
        <w:t xml:space="preserve">The </w:t>
      </w:r>
      <w:r>
        <w:rPr>
          <w:lang w:val="en-DE"/>
        </w:rPr>
        <w:t>Indices</w:t>
      </w:r>
      <w:r>
        <w:rPr>
          <w:lang w:val="en-GB"/>
        </w:rPr>
        <w:t xml:space="preserve"> are thematic strategies that provide the trend of different themes: Future Cities, </w:t>
      </w:r>
      <w:r>
        <w:rPr>
          <w:lang w:val="en-GB"/>
        </w:rPr>
        <w:t xml:space="preserve">Cloud Computing, Extended Longevity, Genomics and Circular </w:t>
      </w:r>
      <w:proofErr w:type="gramStart"/>
      <w:r>
        <w:rPr>
          <w:lang w:val="en-GB"/>
        </w:rPr>
        <w:t xml:space="preserve">Economy </w:t>
      </w:r>
      <w:r>
        <w:rPr>
          <w:lang w:val="en-GB"/>
        </w:rPr>
        <w:t>.</w:t>
      </w:r>
      <w:proofErr w:type="gramEnd"/>
      <w:r>
        <w:rPr>
          <w:lang w:val="en-GB"/>
        </w:rPr>
        <w:t xml:space="preserve"> </w:t>
      </w:r>
      <w:r>
        <w:rPr>
          <w:lang w:val="en-US"/>
        </w:rPr>
        <w:t>T</w:t>
      </w:r>
      <w:r w:rsidRPr="00642015">
        <w:rPr>
          <w:lang w:val="en-DE"/>
        </w:rPr>
        <w:t xml:space="preserve">he underlying thematic universes have </w:t>
      </w:r>
      <w:r>
        <w:rPr>
          <w:lang w:val="en-US"/>
        </w:rPr>
        <w:t>expanded</w:t>
      </w:r>
      <w:r w:rsidRPr="00642015">
        <w:rPr>
          <w:lang w:val="en-DE"/>
        </w:rPr>
        <w:t xml:space="preserve"> significantly since</w:t>
      </w:r>
      <w:r>
        <w:rPr>
          <w:lang w:val="en-US"/>
        </w:rPr>
        <w:t xml:space="preserve"> the launch of the </w:t>
      </w:r>
      <w:r>
        <w:rPr>
          <w:lang w:val="en-DE"/>
        </w:rPr>
        <w:t>Indices</w:t>
      </w:r>
      <w:r>
        <w:rPr>
          <w:lang w:val="en-US"/>
        </w:rPr>
        <w:t xml:space="preserve"> and the</w:t>
      </w:r>
      <w:r w:rsidRPr="00642015">
        <w:rPr>
          <w:lang w:val="en-DE"/>
        </w:rPr>
        <w:t xml:space="preserve"> </w:t>
      </w:r>
      <w:proofErr w:type="spellStart"/>
      <w:r w:rsidRPr="00642015">
        <w:rPr>
          <w:lang w:val="en-DE"/>
        </w:rPr>
        <w:t>defin</w:t>
      </w:r>
      <w:r>
        <w:rPr>
          <w:lang w:val="en-US"/>
        </w:rPr>
        <w:t>ition</w:t>
      </w:r>
      <w:proofErr w:type="spellEnd"/>
      <w:r w:rsidRPr="00642015">
        <w:rPr>
          <w:lang w:val="en-DE"/>
        </w:rPr>
        <w:t xml:space="preserve"> </w:t>
      </w:r>
      <w:r>
        <w:rPr>
          <w:lang w:val="en-US"/>
        </w:rPr>
        <w:t xml:space="preserve">of </w:t>
      </w:r>
      <w:r w:rsidRPr="00642015">
        <w:rPr>
          <w:lang w:val="en-DE"/>
        </w:rPr>
        <w:t>the number of constituents</w:t>
      </w:r>
      <w:r>
        <w:rPr>
          <w:lang w:val="en-US"/>
        </w:rPr>
        <w:t xml:space="preserve">. Therefore, </w:t>
      </w:r>
      <w:r>
        <w:rPr>
          <w:lang w:val="en-US"/>
        </w:rPr>
        <w:t xml:space="preserve">it is not possible to </w:t>
      </w:r>
      <w:r w:rsidRPr="00642015">
        <w:rPr>
          <w:lang w:val="en-DE"/>
        </w:rPr>
        <w:t xml:space="preserve">ensure the necessary diversification of the </w:t>
      </w:r>
      <w:r>
        <w:rPr>
          <w:lang w:val="en-DE"/>
        </w:rPr>
        <w:t>Indices</w:t>
      </w:r>
      <w:r w:rsidRPr="00642015">
        <w:rPr>
          <w:lang w:val="en-DE"/>
        </w:rPr>
        <w:t xml:space="preserve"> as the </w:t>
      </w:r>
      <w:r>
        <w:rPr>
          <w:lang w:val="en-GB"/>
        </w:rPr>
        <w:t>concentration in certain sub-segments is too high</w:t>
      </w:r>
      <w:r w:rsidRPr="00642015">
        <w:rPr>
          <w:lang w:val="en-DE"/>
        </w:rPr>
        <w:t>.</w:t>
      </w:r>
      <w:r>
        <w:rPr>
          <w:lang w:val="en-US"/>
        </w:rPr>
        <w:t xml:space="preserve"> </w:t>
      </w:r>
      <w:r w:rsidRPr="00642015">
        <w:rPr>
          <w:lang w:val="en-DE"/>
        </w:rPr>
        <w:t>Hence,</w:t>
      </w:r>
      <w:r>
        <w:rPr>
          <w:lang w:val="en-US"/>
        </w:rPr>
        <w:t xml:space="preserve"> </w:t>
      </w:r>
      <w:r w:rsidRPr="00642015">
        <w:rPr>
          <w:lang w:val="en-DE"/>
        </w:rPr>
        <w:t xml:space="preserve">the expansion of the constituents </w:t>
      </w:r>
      <w:r>
        <w:rPr>
          <w:lang w:val="en-DE"/>
        </w:rPr>
        <w:t xml:space="preserve">is considered </w:t>
      </w:r>
      <w:r w:rsidRPr="00642015">
        <w:rPr>
          <w:lang w:val="en-DE"/>
        </w:rPr>
        <w:t>as a needed improvement to</w:t>
      </w:r>
      <w:r>
        <w:rPr>
          <w:lang w:val="en-DE"/>
        </w:rPr>
        <w:t xml:space="preserve"> the Indices. Increasing</w:t>
      </w:r>
      <w:r>
        <w:rPr>
          <w:lang w:val="en-US"/>
        </w:rPr>
        <w:t xml:space="preserve"> the number of constituents would enable to fully capture the theme and </w:t>
      </w:r>
      <w:r w:rsidRPr="00642015">
        <w:rPr>
          <w:lang w:val="en-DE"/>
        </w:rPr>
        <w:t>represent the thematic</w:t>
      </w:r>
      <w:r w:rsidRPr="00F161B5">
        <w:rPr>
          <w:lang w:val="en-DE"/>
        </w:rPr>
        <w:t xml:space="preserve"> </w:t>
      </w:r>
      <w:r w:rsidRPr="00642015">
        <w:rPr>
          <w:lang w:val="en-DE"/>
        </w:rPr>
        <w:t>universe</w:t>
      </w:r>
      <w:r>
        <w:rPr>
          <w:lang w:val="en-US"/>
        </w:rPr>
        <w:t xml:space="preserve"> in the </w:t>
      </w:r>
      <w:r>
        <w:rPr>
          <w:lang w:val="en-DE"/>
        </w:rPr>
        <w:t>Indices</w:t>
      </w:r>
      <w:r>
        <w:rPr>
          <w:lang w:val="en-US"/>
        </w:rPr>
        <w:t>.</w:t>
      </w:r>
    </w:p>
    <w:p w14:paraId="2BF4DE5A" w14:textId="77777777" w:rsidR="007E47D4" w:rsidRDefault="007E47D4" w:rsidP="00F568D6">
      <w:pPr>
        <w:spacing w:before="0" w:after="160" w:line="259" w:lineRule="auto"/>
        <w:jc w:val="left"/>
        <w:rPr>
          <w:u w:val="single"/>
          <w:lang w:val="en-GB"/>
        </w:rPr>
      </w:pPr>
    </w:p>
    <w:p w14:paraId="2A079CAD" w14:textId="17D55EB0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3255F7A6" w:rsidR="004A428F" w:rsidRDefault="004A428F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>The following Methodology change</w:t>
      </w:r>
      <w:r w:rsidR="00046E48">
        <w:rPr>
          <w:lang w:val="en-GB"/>
        </w:rPr>
        <w:t>s</w:t>
      </w:r>
      <w:r>
        <w:rPr>
          <w:lang w:val="en-GB"/>
        </w:rPr>
        <w:t xml:space="preserve"> </w:t>
      </w:r>
      <w:r w:rsidR="00046E48">
        <w:rPr>
          <w:lang w:val="en-US"/>
        </w:rPr>
        <w:t>are</w:t>
      </w:r>
      <w:r>
        <w:rPr>
          <w:lang w:val="en-GB"/>
        </w:rPr>
        <w:t xml:space="preserve"> proposed in the following point</w:t>
      </w:r>
      <w:r w:rsidR="00A64163" w:rsidRPr="0026131F" w:rsidDel="00C77B4F">
        <w:rPr>
          <w:lang w:val="en-GB"/>
        </w:rPr>
        <w:t xml:space="preserve"> </w:t>
      </w:r>
      <w:r w:rsidR="00C32515">
        <w:rPr>
          <w:lang w:val="en-GB"/>
        </w:rPr>
        <w:t xml:space="preserve">of the Index Guideline </w:t>
      </w:r>
      <w:r>
        <w:rPr>
          <w:lang w:val="en-GB"/>
        </w:rPr>
        <w:t>(ordered in accordance with the numbering of the affected sections)]:</w:t>
      </w:r>
    </w:p>
    <w:p w14:paraId="157B9AFC" w14:textId="1E97CA62" w:rsidR="00046E48" w:rsidRDefault="00046E48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>P</w:t>
      </w:r>
      <w:r w:rsidRPr="00046E48">
        <w:rPr>
          <w:lang w:val="en-GB"/>
        </w:rPr>
        <w:t xml:space="preserve">roposed methodology change involves </w:t>
      </w:r>
      <w:r w:rsidRPr="00046E48">
        <w:rPr>
          <w:b/>
          <w:bCs/>
          <w:lang w:val="en-GB"/>
        </w:rPr>
        <w:t>increasing the number of constituents</w:t>
      </w:r>
      <w:r w:rsidRPr="00046E48">
        <w:rPr>
          <w:lang w:val="en-GB"/>
        </w:rPr>
        <w:t xml:space="preserve"> in </w:t>
      </w:r>
      <w:r>
        <w:rPr>
          <w:lang w:val="en-GB"/>
        </w:rPr>
        <w:t>indices listed above</w:t>
      </w:r>
      <w:r w:rsidRPr="00046E48">
        <w:rPr>
          <w:lang w:val="en-GB"/>
        </w:rPr>
        <w:t>. This adjustment aims to better reflect</w:t>
      </w:r>
      <w:r>
        <w:rPr>
          <w:lang w:val="en-GB"/>
        </w:rPr>
        <w:t xml:space="preserve"> the shifts in their respective industries.</w:t>
      </w:r>
    </w:p>
    <w:p w14:paraId="1895E3BA" w14:textId="77777777" w:rsidR="00046E48" w:rsidRPr="0047156D" w:rsidRDefault="00046E48" w:rsidP="00046E48">
      <w:pPr>
        <w:spacing w:before="0" w:after="160" w:line="259" w:lineRule="auto"/>
        <w:rPr>
          <w:b/>
          <w:bCs/>
          <w:iCs/>
          <w:lang w:val="en-GB"/>
        </w:rPr>
      </w:pPr>
      <w:r w:rsidRPr="0047156D">
        <w:rPr>
          <w:b/>
          <w:bCs/>
          <w:iCs/>
          <w:lang w:val="en-GB"/>
        </w:rPr>
        <w:t>JB Next Generation Circular Economy Index</w:t>
      </w:r>
    </w:p>
    <w:p w14:paraId="2C4942EE" w14:textId="6F1676C2" w:rsidR="00046E48" w:rsidRPr="00046E48" w:rsidRDefault="0047156D" w:rsidP="00046E48">
      <w:pPr>
        <w:spacing w:before="0" w:after="160" w:line="259" w:lineRule="auto"/>
        <w:rPr>
          <w:iCs/>
          <w:lang w:val="en-GB"/>
        </w:rPr>
      </w:pPr>
      <w:r w:rsidRPr="0047156D">
        <w:rPr>
          <w:i/>
          <w:lang w:val="en-GB"/>
        </w:rPr>
        <w:t>Changed to</w:t>
      </w:r>
      <w:r w:rsidR="00046E48" w:rsidRPr="0047156D">
        <w:rPr>
          <w:i/>
          <w:lang w:val="en-GB"/>
        </w:rPr>
        <w:t>:</w:t>
      </w:r>
    </w:p>
    <w:p w14:paraId="0FA5E741" w14:textId="6146E82F" w:rsidR="00046E48" w:rsidRPr="00046E48" w:rsidRDefault="0047156D" w:rsidP="00046E48">
      <w:pPr>
        <w:spacing w:before="0" w:after="160" w:line="259" w:lineRule="auto"/>
        <w:rPr>
          <w:iCs/>
          <w:lang w:val="en-GB"/>
        </w:rPr>
      </w:pPr>
      <w:r>
        <w:rPr>
          <w:iCs/>
          <w:lang w:val="en-GB"/>
        </w:rPr>
        <w:t>“</w:t>
      </w:r>
      <w:r w:rsidR="00046E48" w:rsidRPr="00046E48">
        <w:rPr>
          <w:iCs/>
          <w:lang w:val="en-GB"/>
        </w:rPr>
        <w:t xml:space="preserve">The 25 highest ranking stocks are selected for the final </w:t>
      </w:r>
      <w:proofErr w:type="gramStart"/>
      <w:r w:rsidR="00046E48" w:rsidRPr="00046E48">
        <w:rPr>
          <w:iCs/>
          <w:lang w:val="en-GB"/>
        </w:rPr>
        <w:t>INDEX</w:t>
      </w:r>
      <w:r>
        <w:rPr>
          <w:iCs/>
          <w:lang w:val="en-GB"/>
        </w:rPr>
        <w:t>”</w:t>
      </w:r>
      <w:proofErr w:type="gramEnd"/>
    </w:p>
    <w:p w14:paraId="6AA56A8C" w14:textId="77777777" w:rsidR="00046E48" w:rsidRPr="0047156D" w:rsidRDefault="00046E48" w:rsidP="00046E48">
      <w:pPr>
        <w:spacing w:before="0" w:after="160" w:line="259" w:lineRule="auto"/>
        <w:rPr>
          <w:b/>
          <w:bCs/>
          <w:iCs/>
          <w:lang w:val="en-GB"/>
        </w:rPr>
      </w:pPr>
      <w:r w:rsidRPr="0047156D">
        <w:rPr>
          <w:b/>
          <w:bCs/>
          <w:iCs/>
          <w:lang w:val="en-GB"/>
        </w:rPr>
        <w:t>JB Next Generation Cloud Computing &amp; AI Index</w:t>
      </w:r>
    </w:p>
    <w:p w14:paraId="39CAF08A" w14:textId="4BD6DFD2" w:rsidR="0047156D" w:rsidRPr="00046E48" w:rsidRDefault="0047156D" w:rsidP="00046E48">
      <w:pPr>
        <w:spacing w:before="0" w:after="160" w:line="259" w:lineRule="auto"/>
        <w:rPr>
          <w:iCs/>
          <w:lang w:val="en-GB"/>
        </w:rPr>
      </w:pPr>
      <w:r w:rsidRPr="0047156D">
        <w:rPr>
          <w:i/>
          <w:lang w:val="en-GB"/>
        </w:rPr>
        <w:t>Changed to:</w:t>
      </w:r>
    </w:p>
    <w:p w14:paraId="6F041CC4" w14:textId="5D77F4DC" w:rsidR="00046E48" w:rsidRPr="00046E48" w:rsidRDefault="0047156D" w:rsidP="00046E48">
      <w:pPr>
        <w:spacing w:before="0" w:after="160" w:line="259" w:lineRule="auto"/>
        <w:rPr>
          <w:iCs/>
          <w:lang w:val="en-GB"/>
        </w:rPr>
      </w:pPr>
      <w:r>
        <w:rPr>
          <w:iCs/>
          <w:lang w:val="en-GB"/>
        </w:rPr>
        <w:t>“</w:t>
      </w:r>
      <w:r w:rsidR="00046E48" w:rsidRPr="00046E48">
        <w:rPr>
          <w:iCs/>
          <w:lang w:val="en-GB"/>
        </w:rPr>
        <w:t xml:space="preserve">The 25 highest ranking stocks are selected for the final </w:t>
      </w:r>
      <w:proofErr w:type="gramStart"/>
      <w:r w:rsidR="00046E48" w:rsidRPr="00046E48">
        <w:rPr>
          <w:iCs/>
          <w:lang w:val="en-GB"/>
        </w:rPr>
        <w:t>INDEX</w:t>
      </w:r>
      <w:r>
        <w:rPr>
          <w:iCs/>
          <w:lang w:val="en-GB"/>
        </w:rPr>
        <w:t>”</w:t>
      </w:r>
      <w:proofErr w:type="gramEnd"/>
    </w:p>
    <w:p w14:paraId="0BD06B1D" w14:textId="77777777" w:rsidR="00046E48" w:rsidRPr="0047156D" w:rsidRDefault="00046E48" w:rsidP="00046E48">
      <w:pPr>
        <w:spacing w:before="0" w:after="160" w:line="259" w:lineRule="auto"/>
        <w:rPr>
          <w:b/>
          <w:bCs/>
          <w:iCs/>
          <w:lang w:val="en-GB"/>
        </w:rPr>
      </w:pPr>
      <w:r w:rsidRPr="0047156D">
        <w:rPr>
          <w:b/>
          <w:bCs/>
          <w:iCs/>
          <w:lang w:val="en-GB"/>
        </w:rPr>
        <w:t>JB NEXT GENERATION EXTENDED LONGEVITY INDEX</w:t>
      </w:r>
    </w:p>
    <w:p w14:paraId="462B4EC4" w14:textId="77777777" w:rsidR="0047156D" w:rsidRPr="00046E48" w:rsidRDefault="0047156D" w:rsidP="0047156D">
      <w:pPr>
        <w:spacing w:before="0" w:after="160" w:line="259" w:lineRule="auto"/>
        <w:rPr>
          <w:iCs/>
          <w:lang w:val="en-GB"/>
        </w:rPr>
      </w:pPr>
      <w:r w:rsidRPr="0047156D">
        <w:rPr>
          <w:i/>
          <w:lang w:val="en-GB"/>
        </w:rPr>
        <w:t>Changed to:</w:t>
      </w:r>
    </w:p>
    <w:p w14:paraId="65E25EA4" w14:textId="3D90B064" w:rsidR="00046E48" w:rsidRPr="00046E48" w:rsidRDefault="0047156D" w:rsidP="00046E48">
      <w:pPr>
        <w:spacing w:before="0" w:after="160" w:line="259" w:lineRule="auto"/>
        <w:rPr>
          <w:iCs/>
          <w:lang w:val="en-GB"/>
        </w:rPr>
      </w:pPr>
      <w:r>
        <w:rPr>
          <w:iCs/>
          <w:lang w:val="en-GB"/>
        </w:rPr>
        <w:t>“</w:t>
      </w:r>
      <w:r w:rsidR="00046E48" w:rsidRPr="00046E48">
        <w:rPr>
          <w:iCs/>
          <w:lang w:val="en-GB"/>
        </w:rPr>
        <w:t xml:space="preserve">The 25 highest ranking stocks are selected for the final </w:t>
      </w:r>
      <w:proofErr w:type="gramStart"/>
      <w:r w:rsidR="00046E48" w:rsidRPr="00046E48">
        <w:rPr>
          <w:iCs/>
          <w:lang w:val="en-GB"/>
        </w:rPr>
        <w:t>INDEX</w:t>
      </w:r>
      <w:r>
        <w:rPr>
          <w:iCs/>
          <w:lang w:val="en-GB"/>
        </w:rPr>
        <w:t>”</w:t>
      </w:r>
      <w:proofErr w:type="gramEnd"/>
    </w:p>
    <w:p w14:paraId="38559F7B" w14:textId="77777777" w:rsidR="00046E48" w:rsidRPr="0047156D" w:rsidRDefault="00046E48" w:rsidP="00046E48">
      <w:pPr>
        <w:spacing w:before="0" w:after="160" w:line="259" w:lineRule="auto"/>
        <w:rPr>
          <w:b/>
          <w:bCs/>
          <w:iCs/>
          <w:lang w:val="en-GB"/>
        </w:rPr>
      </w:pPr>
      <w:r w:rsidRPr="0047156D">
        <w:rPr>
          <w:b/>
          <w:bCs/>
          <w:iCs/>
          <w:lang w:val="en-GB"/>
        </w:rPr>
        <w:t>JB Next Generation Future Cities Index</w:t>
      </w:r>
    </w:p>
    <w:p w14:paraId="0679853B" w14:textId="77777777" w:rsidR="0047156D" w:rsidRPr="00046E48" w:rsidRDefault="0047156D" w:rsidP="0047156D">
      <w:pPr>
        <w:spacing w:before="0" w:after="160" w:line="259" w:lineRule="auto"/>
        <w:rPr>
          <w:iCs/>
          <w:lang w:val="en-GB"/>
        </w:rPr>
      </w:pPr>
      <w:r w:rsidRPr="0047156D">
        <w:rPr>
          <w:i/>
          <w:lang w:val="en-GB"/>
        </w:rPr>
        <w:t>Changed to:</w:t>
      </w:r>
    </w:p>
    <w:p w14:paraId="62892876" w14:textId="52E73603" w:rsidR="00046E48" w:rsidRPr="00046E48" w:rsidRDefault="0047156D" w:rsidP="00046E48">
      <w:pPr>
        <w:spacing w:before="0" w:after="160" w:line="259" w:lineRule="auto"/>
        <w:rPr>
          <w:iCs/>
          <w:lang w:val="en-GB"/>
        </w:rPr>
      </w:pPr>
      <w:r>
        <w:rPr>
          <w:iCs/>
          <w:lang w:val="en-GB"/>
        </w:rPr>
        <w:t>“</w:t>
      </w:r>
      <w:r w:rsidR="00046E48" w:rsidRPr="00046E48">
        <w:rPr>
          <w:iCs/>
          <w:lang w:val="en-GB"/>
        </w:rPr>
        <w:t xml:space="preserve">The 30 highest ranking stocks are selected for the final </w:t>
      </w:r>
      <w:proofErr w:type="gramStart"/>
      <w:r w:rsidR="00046E48" w:rsidRPr="00046E48">
        <w:rPr>
          <w:iCs/>
          <w:lang w:val="en-GB"/>
        </w:rPr>
        <w:t>INDEX</w:t>
      </w:r>
      <w:r>
        <w:rPr>
          <w:iCs/>
          <w:lang w:val="en-GB"/>
        </w:rPr>
        <w:t>”</w:t>
      </w:r>
      <w:proofErr w:type="gramEnd"/>
    </w:p>
    <w:p w14:paraId="42E21700" w14:textId="77777777" w:rsidR="00046E48" w:rsidRPr="0047156D" w:rsidRDefault="00046E48" w:rsidP="00046E48">
      <w:pPr>
        <w:spacing w:before="0" w:after="160" w:line="259" w:lineRule="auto"/>
        <w:rPr>
          <w:b/>
          <w:bCs/>
          <w:iCs/>
          <w:lang w:val="en-GB"/>
        </w:rPr>
      </w:pPr>
      <w:r w:rsidRPr="0047156D">
        <w:rPr>
          <w:b/>
          <w:bCs/>
          <w:iCs/>
          <w:lang w:val="en-GB"/>
        </w:rPr>
        <w:t>JB NEXT GENERATION GENOMICS INDEX</w:t>
      </w:r>
    </w:p>
    <w:p w14:paraId="7EF8DB9B" w14:textId="77777777" w:rsidR="0047156D" w:rsidRPr="00046E48" w:rsidRDefault="0047156D" w:rsidP="0047156D">
      <w:pPr>
        <w:spacing w:before="0" w:after="160" w:line="259" w:lineRule="auto"/>
        <w:rPr>
          <w:iCs/>
          <w:lang w:val="en-GB"/>
        </w:rPr>
      </w:pPr>
      <w:r w:rsidRPr="0047156D">
        <w:rPr>
          <w:i/>
          <w:lang w:val="en-GB"/>
        </w:rPr>
        <w:t>Changed to:</w:t>
      </w:r>
    </w:p>
    <w:p w14:paraId="3BD1EC22" w14:textId="6E2BDC82" w:rsidR="00046E48" w:rsidRPr="00046E48" w:rsidRDefault="0047156D" w:rsidP="00046E48">
      <w:pPr>
        <w:spacing w:before="0" w:after="160" w:line="259" w:lineRule="auto"/>
        <w:rPr>
          <w:iCs/>
          <w:highlight w:val="yellow"/>
          <w:lang w:val="en-GB"/>
        </w:rPr>
      </w:pPr>
      <w:r>
        <w:rPr>
          <w:iCs/>
          <w:lang w:val="en-GB"/>
        </w:rPr>
        <w:t>“</w:t>
      </w:r>
      <w:r w:rsidR="00046E48" w:rsidRPr="00046E48">
        <w:rPr>
          <w:iCs/>
          <w:lang w:val="en-GB"/>
        </w:rPr>
        <w:t xml:space="preserve">The 30 highest ranking stocks are selected for the final </w:t>
      </w:r>
      <w:proofErr w:type="gramStart"/>
      <w:r w:rsidR="00046E48" w:rsidRPr="00046E48">
        <w:rPr>
          <w:iCs/>
          <w:lang w:val="en-GB"/>
        </w:rPr>
        <w:t>INDEX</w:t>
      </w:r>
      <w:r>
        <w:rPr>
          <w:iCs/>
          <w:lang w:val="en-GB"/>
        </w:rPr>
        <w:t>”</w:t>
      </w:r>
      <w:proofErr w:type="gramEnd"/>
    </w:p>
    <w:p w14:paraId="45154AF2" w14:textId="01F83AEA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lastRenderedPageBreak/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00297A99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>Methodology for</w:t>
      </w:r>
      <w:r w:rsidR="0047156D">
        <w:rPr>
          <w:lang w:val="en-US"/>
        </w:rPr>
        <w:t xml:space="preserve"> Indices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09534D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6B099907" w14:textId="77777777" w:rsidR="00B25A44" w:rsidRDefault="00B25A44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4C0B73D3" w14:textId="77777777" w:rsidR="00B25A44" w:rsidRDefault="00B25A44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6A409E72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lastRenderedPageBreak/>
        <w:t>Consultation Procedure</w:t>
      </w:r>
    </w:p>
    <w:p w14:paraId="08D8E698" w14:textId="09633D4E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DA1221">
        <w:rPr>
          <w:i/>
          <w:lang w:val="en-US"/>
        </w:rPr>
        <w:t>2024-02-0</w:t>
      </w:r>
      <w:r w:rsidR="00B25A44">
        <w:rPr>
          <w:i/>
          <w:lang w:val="en-US"/>
        </w:rPr>
        <w:t>9</w:t>
      </w:r>
      <w:r w:rsidR="00DA1221">
        <w:rPr>
          <w:i/>
          <w:lang w:val="en-US"/>
        </w:rPr>
        <w:t>.</w:t>
      </w:r>
    </w:p>
    <w:p w14:paraId="741A56A5" w14:textId="4CE6BEF3" w:rsidR="00651886" w:rsidRPr="00C04273" w:rsidRDefault="00651886" w:rsidP="00651886">
      <w:pPr>
        <w:spacing w:before="0" w:after="0" w:line="360" w:lineRule="auto"/>
        <w:rPr>
          <w:lang w:val="en-US"/>
        </w:rPr>
      </w:pPr>
      <w:r>
        <w:t>[</w:t>
      </w:r>
      <w:r w:rsidRPr="00FE1081">
        <w:rPr>
          <w:lang w:val="en-US"/>
        </w:rPr>
        <w:t xml:space="preserve">Subject to feedback received on this Market Consultation, the changes mentioned </w:t>
      </w:r>
      <w:r>
        <w:t xml:space="preserve">above are intended to </w:t>
      </w:r>
      <w:r w:rsidRPr="00FE1081">
        <w:rPr>
          <w:lang w:val="en-US"/>
        </w:rPr>
        <w:t>become effective on</w:t>
      </w:r>
      <w:r w:rsidR="00B25A44">
        <w:rPr>
          <w:lang w:val="en-US"/>
        </w:rPr>
        <w:t xml:space="preserve"> 2024-02-23</w:t>
      </w:r>
      <w:r>
        <w:t>]</w:t>
      </w:r>
      <w:r w:rsidR="004819FA"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4E20B3BA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 xml:space="preserve">, specifying </w:t>
      </w:r>
      <w:r w:rsidRPr="00DA1221">
        <w:rPr>
          <w:b/>
          <w:bCs/>
          <w:lang w:val="en-US"/>
        </w:rPr>
        <w:t>“</w:t>
      </w:r>
      <w:r w:rsidR="00DA1221" w:rsidRPr="00DA1221">
        <w:rPr>
          <w:b/>
          <w:bCs/>
          <w:lang w:val="en-US"/>
        </w:rPr>
        <w:t>MARKET CONSULTATION | JULIUS BAER NEXT GENERATION INDICES | GUIDELINE CHANGE”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Default="003D0D25" w:rsidP="003D0D25">
      <w:pPr>
        <w:spacing w:after="0"/>
        <w:ind w:left="1416" w:firstLine="708"/>
      </w:pPr>
      <w:r>
        <w:t>Germany</w:t>
      </w:r>
    </w:p>
    <w:p w14:paraId="752A804F" w14:textId="7A894BF5" w:rsidR="00753C1C" w:rsidRDefault="00753C1C" w:rsidP="003D0D25">
      <w:pPr>
        <w:spacing w:after="0"/>
        <w:ind w:left="1416" w:firstLine="708"/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0034008D" w14:textId="13CCFDF4" w:rsidR="00753C1C" w:rsidRPr="00C04273" w:rsidRDefault="00753C1C" w:rsidP="003D0D25">
      <w:pPr>
        <w:spacing w:after="0"/>
        <w:ind w:left="1416" w:firstLine="708"/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D7CA7" w14:textId="77777777" w:rsidR="00C76105" w:rsidRDefault="00C76105" w:rsidP="002E70FC">
      <w:pPr>
        <w:spacing w:before="0" w:after="0"/>
      </w:pPr>
      <w:r>
        <w:separator/>
      </w:r>
    </w:p>
  </w:endnote>
  <w:endnote w:type="continuationSeparator" w:id="0">
    <w:p w14:paraId="145D42D7" w14:textId="77777777" w:rsidR="00C76105" w:rsidRDefault="00C76105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2346CC-0CA4-4F84-9AD2-5EA71A286F70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4BD83553-38D0-4B61-998E-C10B802CDF0F}"/>
    <w:embedBold r:id="rId3" w:fontKey="{49025C6D-BCDB-4509-ADC1-8E8161B5959A}"/>
    <w:embedItalic r:id="rId4" w:fontKey="{EFEF353D-80A8-4587-9382-CA9272AC8A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FDDF321-F9D8-4CAD-8A01-72406F5F3570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E00AFB94-0E41-474F-9FAA-272D02B27174}"/>
    <w:embedBold r:id="rId7" w:fontKey="{ECBADCE5-1316-4475-BA0B-6F512DADD967}"/>
  </w:font>
  <w:font w:name="SEB Basic">
    <w:altName w:val="Calibri"/>
    <w:panose1 w:val="00000000000000000000"/>
    <w:charset w:val="00"/>
    <w:family w:val="modern"/>
    <w:notTrueType/>
    <w:pitch w:val="variable"/>
    <w:sig w:usb0="A00002AF" w:usb1="4000206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3586934-0DBA-4223-A393-822FB3F6F1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FB7B5" w14:textId="77777777" w:rsidR="00DA1221" w:rsidRDefault="00DA12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99C6F" w14:textId="77777777" w:rsidR="00DA1221" w:rsidRDefault="00DA12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2CB7F" w14:textId="77777777" w:rsidR="00C76105" w:rsidRDefault="00C76105" w:rsidP="002E70FC">
      <w:pPr>
        <w:spacing w:before="0" w:after="0"/>
      </w:pPr>
      <w:r>
        <w:separator/>
      </w:r>
    </w:p>
  </w:footnote>
  <w:footnote w:type="continuationSeparator" w:id="0">
    <w:p w14:paraId="0859E0BC" w14:textId="77777777" w:rsidR="00C76105" w:rsidRDefault="00C76105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7B6F3" w14:textId="77777777" w:rsidR="00DA1221" w:rsidRDefault="00DA12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4CBA186F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color w:val="000000"/>
          <w:sz w:val="27"/>
          <w:szCs w:val="27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7156D" w:rsidRPr="0047156D">
          <w:rPr>
            <w:color w:val="000000"/>
            <w:sz w:val="27"/>
            <w:szCs w:val="27"/>
          </w:rPr>
          <w:t>Market Consultation</w:t>
        </w:r>
        <w:r w:rsidR="0047156D">
          <w:rPr>
            <w:color w:val="000000"/>
            <w:sz w:val="27"/>
            <w:szCs w:val="27"/>
          </w:rPr>
          <w:t xml:space="preserve"> </w:t>
        </w:r>
        <w:r w:rsidR="0047156D" w:rsidRPr="004E44C6">
          <w:rPr>
            <w:color w:val="000000"/>
            <w:sz w:val="27"/>
            <w:szCs w:val="27"/>
          </w:rPr>
          <w:t>|</w:t>
        </w:r>
        <w:r w:rsidR="0047156D">
          <w:rPr>
            <w:color w:val="000000"/>
            <w:sz w:val="27"/>
            <w:szCs w:val="27"/>
          </w:rPr>
          <w:t xml:space="preserve"> Julius Baer Next Generation Indices </w:t>
        </w:r>
        <w:r w:rsidR="0047156D" w:rsidRPr="004E44C6">
          <w:rPr>
            <w:color w:val="000000"/>
            <w:sz w:val="27"/>
            <w:szCs w:val="27"/>
          </w:rPr>
          <w:t>|</w:t>
        </w:r>
        <w:r w:rsidR="0047156D">
          <w:rPr>
            <w:color w:val="000000"/>
            <w:sz w:val="27"/>
            <w:szCs w:val="27"/>
          </w:rPr>
          <w:t xml:space="preserve"> Guideline Change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13F6C" w14:textId="77777777" w:rsidR="00DA1221" w:rsidRDefault="00DA12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0091589">
    <w:abstractNumId w:val="5"/>
  </w:num>
  <w:num w:numId="2" w16cid:durableId="1841501925">
    <w:abstractNumId w:val="6"/>
  </w:num>
  <w:num w:numId="3" w16cid:durableId="350648066">
    <w:abstractNumId w:val="15"/>
  </w:num>
  <w:num w:numId="4" w16cid:durableId="1483504731">
    <w:abstractNumId w:val="19"/>
  </w:num>
  <w:num w:numId="5" w16cid:durableId="1497306695">
    <w:abstractNumId w:val="14"/>
  </w:num>
  <w:num w:numId="6" w16cid:durableId="1887252757">
    <w:abstractNumId w:val="7"/>
  </w:num>
  <w:num w:numId="7" w16cid:durableId="1276133742">
    <w:abstractNumId w:val="18"/>
  </w:num>
  <w:num w:numId="8" w16cid:durableId="1681471664">
    <w:abstractNumId w:val="3"/>
  </w:num>
  <w:num w:numId="9" w16cid:durableId="75787608">
    <w:abstractNumId w:val="12"/>
  </w:num>
  <w:num w:numId="10" w16cid:durableId="680861166">
    <w:abstractNumId w:val="11"/>
  </w:num>
  <w:num w:numId="11" w16cid:durableId="2104915955">
    <w:abstractNumId w:val="2"/>
  </w:num>
  <w:num w:numId="12" w16cid:durableId="857087785">
    <w:abstractNumId w:val="1"/>
  </w:num>
  <w:num w:numId="13" w16cid:durableId="1196507309">
    <w:abstractNumId w:val="13"/>
  </w:num>
  <w:num w:numId="14" w16cid:durableId="2140609948">
    <w:abstractNumId w:val="9"/>
  </w:num>
  <w:num w:numId="15" w16cid:durableId="1727752526">
    <w:abstractNumId w:val="4"/>
  </w:num>
  <w:num w:numId="16" w16cid:durableId="763234446">
    <w:abstractNumId w:val="10"/>
  </w:num>
  <w:num w:numId="17" w16cid:durableId="897859315">
    <w:abstractNumId w:val="20"/>
  </w:num>
  <w:num w:numId="18" w16cid:durableId="538050958">
    <w:abstractNumId w:val="8"/>
  </w:num>
  <w:num w:numId="19" w16cid:durableId="1513495208">
    <w:abstractNumId w:val="16"/>
  </w:num>
  <w:num w:numId="20" w16cid:durableId="1291210202">
    <w:abstractNumId w:val="17"/>
  </w:num>
  <w:num w:numId="21" w16cid:durableId="1028917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3073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37A94"/>
    <w:rsid w:val="00045723"/>
    <w:rsid w:val="00046E48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57A29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56D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25A44"/>
    <w:rsid w:val="00B302B4"/>
    <w:rsid w:val="00B4681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5154"/>
    <w:rsid w:val="00C676D8"/>
    <w:rsid w:val="00C750BC"/>
    <w:rsid w:val="00C76105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1221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42C0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>
      <o:colormru v:ext="edit" colors="#806be4"/>
    </o:shapedefaults>
    <o:shapelayout v:ext="edit">
      <o:idmap v:ext="edit" data="2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257A29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table" w:styleId="TableGrid">
    <w:name w:val="Table Grid"/>
    <w:basedOn w:val="TableNormal"/>
    <w:uiPriority w:val="39"/>
    <w:rsid w:val="00257A29"/>
    <w:pPr>
      <w:spacing w:after="0" w:line="240" w:lineRule="auto"/>
    </w:pPr>
    <w:rPr>
      <w:rFonts w:ascii="SEB Basic" w:eastAsia="MS Mincho" w:hAnsi="SEB Basic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B Basic">
    <w:altName w:val="Calibri"/>
    <w:panose1 w:val="00000000000000000000"/>
    <w:charset w:val="00"/>
    <w:family w:val="modern"/>
    <w:notTrueType/>
    <w:pitch w:val="variable"/>
    <w:sig w:usb0="A00002AF" w:usb1="4000206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8742E3"/>
    <w:rsid w:val="00911CFE"/>
    <w:rsid w:val="009A3E4C"/>
    <w:rsid w:val="009E61CE"/>
    <w:rsid w:val="00A64514"/>
    <w:rsid w:val="00A943D4"/>
    <w:rsid w:val="00AA199C"/>
    <w:rsid w:val="00CC46C6"/>
    <w:rsid w:val="00D06B66"/>
    <w:rsid w:val="00D25193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26 January 2024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665</Words>
  <Characters>3797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| Julius Baer Next Generation Indices | Guideline Change</vt:lpstr>
      <vt:lpstr>Index Calculation Guideline</vt:lpstr>
    </vt:vector>
  </TitlesOfParts>
  <Company/>
  <LinksUpToDate>false</LinksUpToDate>
  <CharactersWithSpaces>4454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| Julius Baer Next Generation Indices | Guideline Change</dc:title>
  <dc:subject>Calculation Documents &amp; Methodologies</dc:subject>
  <dc:creator>Solactive AG</dc:creator>
  <cp:keywords/>
  <dc:description/>
  <cp:lastModifiedBy>Mamoun, Sara</cp:lastModifiedBy>
  <cp:revision>4</cp:revision>
  <cp:lastPrinted>2018-12-10T16:54:00Z</cp:lastPrinted>
  <dcterms:created xsi:type="dcterms:W3CDTF">2024-01-18T16:03:00Z</dcterms:created>
  <dcterms:modified xsi:type="dcterms:W3CDTF">2024-01-26T13:43:00Z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