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p w14:paraId="3F68ED1C" w14:textId="2ED789EE" w:rsidR="0092193A" w:rsidRPr="0097651D" w:rsidRDefault="00AC4B16" w:rsidP="0092193A">
          <w:pPr>
            <w:pStyle w:val="Title"/>
            <w:rPr>
              <w:lang w:val="en-US"/>
            </w:rPr>
          </w:pPr>
          <w:r w:rsidRPr="00AC4B16">
            <w:rPr>
              <w:color w:val="FFFFFF" w:themeColor="background1"/>
              <w:lang w:val="en-US"/>
            </w:rPr>
            <w:t>Market Consultation – Solactive 10-Year U.S. Treasury Future Index</w:t>
          </w:r>
          <w:r w:rsidR="00261309">
            <w:rPr>
              <w:color w:val="FFFFFF" w:themeColor="background1"/>
              <w:lang w:val="en-US"/>
            </w:rPr>
            <w:t xml:space="preserve"> amendment of </w:t>
          </w:r>
          <w:r w:rsidRPr="00AC4B16">
            <w:rPr>
              <w:color w:val="FFFFFF" w:themeColor="background1"/>
              <w:lang w:val="en-US"/>
            </w:rPr>
            <w:t>Rollschedule</w:t>
          </w:r>
        </w:p>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3021807" w:rsidR="00466905" w:rsidRPr="00D902A1" w:rsidRDefault="005B077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5-09T00:00:00Z">
                                      <w:dateFormat w:val="dd MMMM yyyy"/>
                                      <w:lid w:val="en-GB"/>
                                      <w:storeMappedDataAs w:val="dateTime"/>
                                      <w:calendar w:val="gregorian"/>
                                    </w:date>
                                  </w:sdtPr>
                                  <w:sdtContent>
                                    <w:r>
                                      <w:rPr>
                                        <w:color w:val="FFFFFF" w:themeColor="background1"/>
                                        <w:sz w:val="26"/>
                                        <w:szCs w:val="26"/>
                                        <w:lang w:val="en-GB"/>
                                      </w:rPr>
                                      <w:t>09</w:t>
                                    </w:r>
                                    <w:r>
                                      <w:rPr>
                                        <w:color w:val="FFFFFF" w:themeColor="background1"/>
                                        <w:sz w:val="26"/>
                                        <w:szCs w:val="26"/>
                                        <w:lang w:val="en-GB"/>
                                      </w:rPr>
                                      <w:t xml:space="preserve"> May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3021807" w:rsidR="00466905" w:rsidRPr="00D902A1" w:rsidRDefault="005B077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5-09T00:00:00Z">
                                <w:dateFormat w:val="dd MMMM yyyy"/>
                                <w:lid w:val="en-GB"/>
                                <w:storeMappedDataAs w:val="dateTime"/>
                                <w:calendar w:val="gregorian"/>
                              </w:date>
                            </w:sdtPr>
                            <w:sdtContent>
                              <w:r>
                                <w:rPr>
                                  <w:color w:val="FFFFFF" w:themeColor="background1"/>
                                  <w:sz w:val="26"/>
                                  <w:szCs w:val="26"/>
                                  <w:lang w:val="en-GB"/>
                                </w:rPr>
                                <w:t>09</w:t>
                              </w:r>
                              <w:r>
                                <w:rPr>
                                  <w:color w:val="FFFFFF" w:themeColor="background1"/>
                                  <w:sz w:val="26"/>
                                  <w:szCs w:val="26"/>
                                  <w:lang w:val="en-GB"/>
                                </w:rPr>
                                <w:t xml:space="preserve"> May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DB6128B" w:rsidR="00E05994" w:rsidRPr="00D249EF" w:rsidRDefault="002663E0" w:rsidP="00E0599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E05994" w:rsidRPr="00D249EF">
        <w:rPr>
          <w:lang w:val="en-GB"/>
        </w:rPr>
        <w:t>Ind</w:t>
      </w:r>
      <w:r w:rsidR="00A97E61" w:rsidRPr="00D249EF">
        <w:rPr>
          <w:lang w:val="en-GB"/>
        </w:rPr>
        <w:t>ex</w:t>
      </w:r>
      <w:r w:rsidR="00E05994" w:rsidRPr="00D249EF">
        <w:rPr>
          <w:lang w:val="en-GB"/>
        </w:rPr>
        <w:t xml:space="preserve"> (the ‘Ind</w:t>
      </w:r>
      <w:r w:rsidR="00A97E61" w:rsidRPr="00D249EF">
        <w:rPr>
          <w:lang w:val="en-GB"/>
        </w:rPr>
        <w:t>ex</w:t>
      </w:r>
      <w:r w:rsidR="00E05994" w:rsidRPr="00D249EF">
        <w:rPr>
          <w:lang w:val="en-GB"/>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0EF3A90B" w:rsidR="00E05994" w:rsidRPr="00D67524" w:rsidRDefault="00D67524" w:rsidP="00466905">
            <w:pPr>
              <w:spacing w:line="256" w:lineRule="auto"/>
              <w:rPr>
                <w:rFonts w:eastAsia="Calibri"/>
                <w:color w:val="000000"/>
                <w:sz w:val="22"/>
                <w:szCs w:val="22"/>
                <w:lang w:val="en-US" w:eastAsia="en-US"/>
              </w:rPr>
            </w:pPr>
            <w:r w:rsidRPr="00D249EF">
              <w:rPr>
                <w:rFonts w:eastAsia="Calibri"/>
                <w:color w:val="000000"/>
                <w:lang w:val="en-GB" w:eastAsia="en-US"/>
              </w:rPr>
              <w:t>Solactive 10-Year U.S. Treasury Future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442B8D12" w:rsidR="00E05994" w:rsidRDefault="00D67524" w:rsidP="00466905">
            <w:pPr>
              <w:spacing w:line="256" w:lineRule="auto"/>
              <w:rPr>
                <w:rFonts w:eastAsia="Calibri"/>
                <w:color w:val="000000"/>
                <w:lang w:val="en-GB" w:eastAsia="en-US"/>
              </w:rPr>
            </w:pPr>
            <w:r>
              <w:rPr>
                <w:rFonts w:eastAsia="Calibri"/>
                <w:color w:val="000000"/>
                <w:lang w:val="en-GB" w:eastAsia="en-US"/>
              </w:rPr>
              <w:t>.</w:t>
            </w:r>
            <w:r w:rsidRPr="00D378F4">
              <w:t>SOLUS10T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01576FE2" w:rsidR="00E05994" w:rsidRDefault="00D67524" w:rsidP="00466905">
            <w:pPr>
              <w:spacing w:line="256" w:lineRule="auto"/>
              <w:rPr>
                <w:rFonts w:eastAsia="Calibri"/>
                <w:color w:val="000000"/>
                <w:lang w:val="en-GB" w:eastAsia="en-US"/>
              </w:rPr>
            </w:pPr>
            <w:r w:rsidRPr="00D67524">
              <w:rPr>
                <w:rFonts w:eastAsia="Calibri"/>
                <w:color w:val="000000"/>
                <w:lang w:val="en-GB" w:eastAsia="en-US"/>
              </w:rPr>
              <w:t>DE000SLA2DS5</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37BC52EE" w14:textId="0CF05769" w:rsidR="00D67524" w:rsidRDefault="00D67524" w:rsidP="00D67524">
      <w:pPr>
        <w:rPr>
          <w:rFonts w:ascii="Calibri" w:hAnsi="Calibri"/>
          <w:sz w:val="22"/>
          <w:szCs w:val="22"/>
          <w:lang w:val="en-US"/>
        </w:rPr>
      </w:pPr>
      <w:r>
        <w:rPr>
          <w:lang w:val="en-US"/>
        </w:rPr>
        <w:t xml:space="preserve">The </w:t>
      </w:r>
      <w:r w:rsidR="00966272">
        <w:rPr>
          <w:lang w:val="en-US"/>
        </w:rPr>
        <w:t xml:space="preserve"> Index</w:t>
      </w:r>
      <w:r>
        <w:rPr>
          <w:lang w:val="en-US"/>
        </w:rPr>
        <w:t xml:space="preserve"> performs its quarterly bond futures roll on 1</w:t>
      </w:r>
      <w:r>
        <w:rPr>
          <w:vertAlign w:val="superscript"/>
          <w:lang w:val="en-US"/>
        </w:rPr>
        <w:t>st</w:t>
      </w:r>
      <w:r>
        <w:rPr>
          <w:lang w:val="en-US"/>
        </w:rPr>
        <w:t xml:space="preserve"> notice date each quarter, rather than prior to that date.</w:t>
      </w:r>
    </w:p>
    <w:p w14:paraId="4EC63499" w14:textId="77777777" w:rsidR="00D67524" w:rsidRDefault="00D67524" w:rsidP="00D67524">
      <w:pPr>
        <w:rPr>
          <w:lang w:val="en-US"/>
        </w:rPr>
      </w:pPr>
      <w:r>
        <w:rPr>
          <w:lang w:val="en-US"/>
        </w:rPr>
        <w:t>Any holder of a futures contract is eligible to be assigned physical delivery of the underlying bond if they still hold that contract on 1</w:t>
      </w:r>
      <w:r>
        <w:rPr>
          <w:vertAlign w:val="superscript"/>
          <w:lang w:val="en-US"/>
        </w:rPr>
        <w:t>st</w:t>
      </w:r>
      <w:r>
        <w:rPr>
          <w:lang w:val="en-US"/>
        </w:rPr>
        <w:t xml:space="preserve"> notice date, and as a bi-product of that, liquidity thins from that date onwards to expiry.</w:t>
      </w:r>
    </w:p>
    <w:p w14:paraId="19BA5263" w14:textId="77777777" w:rsidR="006F2520" w:rsidRDefault="00D67524" w:rsidP="00F568D6">
      <w:pPr>
        <w:spacing w:before="0" w:after="160" w:line="259" w:lineRule="auto"/>
        <w:jc w:val="left"/>
        <w:rPr>
          <w:lang w:val="en-US"/>
        </w:rPr>
      </w:pPr>
      <w:r>
        <w:rPr>
          <w:lang w:val="en-US"/>
        </w:rPr>
        <w:t xml:space="preserve">In order to avoid </w:t>
      </w:r>
      <w:r w:rsidR="00261309">
        <w:rPr>
          <w:lang w:val="en-US"/>
        </w:rPr>
        <w:t xml:space="preserve">a physical delivery </w:t>
      </w:r>
      <w:r>
        <w:rPr>
          <w:lang w:val="en-US"/>
        </w:rPr>
        <w:t xml:space="preserve">for the index replicating parties, Solactive is considering to move the rebalancing date, on which the underlying contract is rolled, to </w:t>
      </w:r>
      <w:r w:rsidR="00AC4B16">
        <w:rPr>
          <w:lang w:val="en-US"/>
        </w:rPr>
        <w:t>t</w:t>
      </w:r>
      <w:r w:rsidR="00AC4B16" w:rsidRPr="00AC4B16">
        <w:rPr>
          <w:lang w:val="en-US"/>
        </w:rPr>
        <w:t>he third business day immediately preceding the first notice day</w:t>
      </w:r>
      <w:r>
        <w:rPr>
          <w:lang w:val="en-US"/>
        </w:rPr>
        <w:t>.</w:t>
      </w:r>
      <w:r w:rsidR="00C67592">
        <w:rPr>
          <w:lang w:val="en-US"/>
        </w:rPr>
        <w:t xml:space="preserve"> </w:t>
      </w:r>
    </w:p>
    <w:p w14:paraId="67E1BC5A" w14:textId="77777777" w:rsidR="006F2520" w:rsidRDefault="006F2520" w:rsidP="00F568D6">
      <w:pPr>
        <w:spacing w:before="0" w:after="160" w:line="259" w:lineRule="auto"/>
        <w:jc w:val="left"/>
        <w:rPr>
          <w:lang w:val="en-US"/>
        </w:rPr>
      </w:pPr>
    </w:p>
    <w:p w14:paraId="2A079CAD" w14:textId="35A3CC4F" w:rsidR="00F568D6" w:rsidRPr="00C67592"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C67592">
        <w:rPr>
          <w:b/>
          <w:bCs/>
          <w:sz w:val="28"/>
          <w:szCs w:val="28"/>
          <w:u w:val="single"/>
          <w:lang w:val="en-GB"/>
        </w:rPr>
        <w:t>Change</w:t>
      </w:r>
      <w:r w:rsidR="00C67592" w:rsidRPr="00D249EF">
        <w:rPr>
          <w:b/>
          <w:bCs/>
          <w:sz w:val="28"/>
          <w:szCs w:val="28"/>
          <w:u w:val="single"/>
          <w:lang w:val="en-US"/>
        </w:rPr>
        <w:t>s</w:t>
      </w:r>
      <w:r w:rsidR="00C77B4F" w:rsidRPr="00C67592" w:rsidDel="00C77B4F">
        <w:rPr>
          <w:b/>
          <w:bCs/>
          <w:sz w:val="28"/>
          <w:szCs w:val="28"/>
          <w:u w:val="single"/>
          <w:lang w:val="en-GB"/>
        </w:rPr>
        <w:t xml:space="preserve"> </w:t>
      </w:r>
      <w:r w:rsidR="00F568D6" w:rsidRPr="00C67592">
        <w:rPr>
          <w:b/>
          <w:bCs/>
          <w:sz w:val="28"/>
          <w:szCs w:val="28"/>
          <w:u w:val="single"/>
          <w:lang w:val="en-GB"/>
        </w:rPr>
        <w:t>to the Index Guideline</w:t>
      </w:r>
    </w:p>
    <w:p w14:paraId="1BABBF34" w14:textId="3F20F089" w:rsidR="002B7686" w:rsidRPr="002B7686" w:rsidRDefault="004A428F" w:rsidP="0026131F">
      <w:pPr>
        <w:spacing w:before="0" w:after="160" w:line="259" w:lineRule="auto"/>
        <w:rPr>
          <w:lang w:val="en-GB"/>
        </w:rPr>
      </w:pPr>
      <w:r w:rsidRPr="00C67592">
        <w:rPr>
          <w:lang w:val="en-GB"/>
        </w:rPr>
        <w:t>The following Methodology change</w:t>
      </w:r>
      <w:r w:rsidR="00C67592" w:rsidRPr="00D249EF">
        <w:rPr>
          <w:lang w:val="en-GB"/>
        </w:rPr>
        <w:t>s</w:t>
      </w:r>
      <w:r w:rsidRPr="00C67592">
        <w:rPr>
          <w:lang w:val="en-GB"/>
        </w:rPr>
        <w:t xml:space="preserve"> </w:t>
      </w:r>
      <w:r w:rsidR="00C67592" w:rsidRPr="00D249EF">
        <w:rPr>
          <w:lang w:val="en-US"/>
        </w:rPr>
        <w:t>ar</w:t>
      </w:r>
      <w:r w:rsidR="00C67592" w:rsidRPr="00C67592">
        <w:rPr>
          <w:lang w:val="en-US"/>
        </w:rPr>
        <w:t>e</w:t>
      </w:r>
      <w:r w:rsidRPr="00C67592">
        <w:rPr>
          <w:lang w:val="en-GB"/>
        </w:rPr>
        <w:t xml:space="preserve"> proposed in the following point</w:t>
      </w:r>
      <w:r w:rsidR="00A64163" w:rsidRPr="00D249EF">
        <w:rPr>
          <w:lang w:val="en-GB"/>
        </w:rPr>
        <w:t>s</w:t>
      </w:r>
      <w:r w:rsidR="00A64163" w:rsidRPr="00C67592" w:rsidDel="00C77B4F">
        <w:rPr>
          <w:lang w:val="en-GB"/>
        </w:rPr>
        <w:t xml:space="preserve"> </w:t>
      </w:r>
      <w:r w:rsidR="00C32515" w:rsidRPr="00C67592">
        <w:rPr>
          <w:lang w:val="en-GB"/>
        </w:rPr>
        <w:t>of the Index Guideline</w:t>
      </w:r>
      <w:r w:rsidRPr="00D249EF">
        <w:rPr>
          <w:i/>
          <w:lang w:val="en-GB"/>
        </w:rPr>
        <w:t>:</w:t>
      </w:r>
      <w:r w:rsidRPr="00C67592">
        <w:rPr>
          <w:lang w:val="en-GB"/>
        </w:rPr>
        <w:t xml:space="preserve"> (ordered in </w:t>
      </w:r>
      <w:r w:rsidRPr="002B7686">
        <w:rPr>
          <w:lang w:val="en-GB"/>
        </w:rPr>
        <w:t>accordance with the numbering of the affected sections):</w:t>
      </w:r>
    </w:p>
    <w:p w14:paraId="2D6C7726" w14:textId="6DB880D2" w:rsidR="00C67592" w:rsidRPr="00D249EF" w:rsidRDefault="00C67592" w:rsidP="00C67592">
      <w:pPr>
        <w:spacing w:before="0" w:after="160" w:line="259" w:lineRule="auto"/>
        <w:rPr>
          <w:iCs/>
          <w:lang w:val="en-GB"/>
        </w:rPr>
      </w:pPr>
      <w:r w:rsidRPr="00D249EF">
        <w:rPr>
          <w:iCs/>
          <w:lang w:val="en-GB"/>
        </w:rPr>
        <w:t xml:space="preserve">1)  </w:t>
      </w:r>
      <w:r w:rsidRPr="00D249EF">
        <w:rPr>
          <w:b/>
          <w:bCs/>
          <w:iCs/>
          <w:lang w:val="en-GB"/>
        </w:rPr>
        <w:t>2.1 Index Components</w:t>
      </w:r>
      <w:r w:rsidRPr="00D249EF">
        <w:rPr>
          <w:iCs/>
          <w:lang w:val="en-GB"/>
        </w:rPr>
        <w:t>:</w:t>
      </w:r>
    </w:p>
    <w:p w14:paraId="70075A3A" w14:textId="77777777" w:rsidR="00C67592" w:rsidRPr="00D249EF" w:rsidRDefault="00C67592" w:rsidP="00C67592">
      <w:pPr>
        <w:spacing w:before="0" w:after="160" w:line="259" w:lineRule="auto"/>
        <w:rPr>
          <w:iCs/>
          <w:lang w:val="en-GB"/>
        </w:rPr>
      </w:pPr>
      <w:r w:rsidRPr="00D249EF">
        <w:rPr>
          <w:iCs/>
          <w:lang w:val="en-GB"/>
        </w:rPr>
        <w:t>The formulation is changed to reference the rebalancing day instead of first notice day as start point for the next contract:</w:t>
      </w:r>
    </w:p>
    <w:p w14:paraId="07485455" w14:textId="78CA7039" w:rsidR="00C67592" w:rsidRDefault="00C67592" w:rsidP="00C67592">
      <w:pPr>
        <w:spacing w:before="0" w:after="160" w:line="259" w:lineRule="auto"/>
        <w:rPr>
          <w:i/>
          <w:lang w:val="en-GB"/>
        </w:rPr>
      </w:pPr>
      <w:r>
        <w:rPr>
          <w:i/>
          <w:lang w:val="en-GB"/>
        </w:rPr>
        <w:t>Current:</w:t>
      </w:r>
    </w:p>
    <w:p w14:paraId="09403405" w14:textId="60D65B75" w:rsidR="00AE5649" w:rsidRPr="00AE5649" w:rsidRDefault="00AE5649" w:rsidP="00AE5649">
      <w:pPr>
        <w:rPr>
          <w:iCs/>
          <w:lang w:val="en-GB"/>
        </w:rPr>
      </w:pPr>
      <w:r>
        <w:rPr>
          <w:iCs/>
          <w:lang w:val="en-GB"/>
        </w:rPr>
        <w:t>[…]</w:t>
      </w:r>
    </w:p>
    <w:p w14:paraId="38EFD0D9" w14:textId="75EECAE7" w:rsidR="002B7686" w:rsidRDefault="002B7686" w:rsidP="002B7686">
      <w:pPr>
        <w:spacing w:before="0" w:after="160" w:line="259" w:lineRule="auto"/>
        <w:rPr>
          <w:iCs/>
          <w:lang w:val="en-GB"/>
        </w:rPr>
      </w:pPr>
      <w:r w:rsidRPr="002B7686">
        <w:rPr>
          <w:iCs/>
          <w:lang w:val="en-GB"/>
        </w:rPr>
        <w:t>At any given time, the index consist of a single 10-Year US Treasury futures with the nearest Expiry date, except the period after the first notice date, where the Current Future Contract is replaced by the Future Contract with the 2nd nearest Expiry Date.</w:t>
      </w:r>
    </w:p>
    <w:p w14:paraId="64EAFDCC" w14:textId="3C96586C" w:rsidR="00AE5649" w:rsidRDefault="00AE5649" w:rsidP="00AE5649">
      <w:pPr>
        <w:rPr>
          <w:iCs/>
          <w:lang w:val="en-GB"/>
        </w:rPr>
      </w:pPr>
      <w:r>
        <w:rPr>
          <w:iCs/>
          <w:lang w:val="en-GB"/>
        </w:rPr>
        <w:t>[…]</w:t>
      </w:r>
    </w:p>
    <w:p w14:paraId="6ECAF695" w14:textId="77777777" w:rsidR="00B96DA4" w:rsidRPr="00D249EF" w:rsidRDefault="00B96DA4" w:rsidP="00AE5649">
      <w:pPr>
        <w:rPr>
          <w:iCs/>
          <w:lang w:val="en-GB"/>
        </w:rPr>
      </w:pPr>
    </w:p>
    <w:p w14:paraId="17C88B53" w14:textId="624B2CD9" w:rsidR="00C67592" w:rsidRDefault="00C67592" w:rsidP="00C67592">
      <w:pPr>
        <w:spacing w:before="0" w:after="160" w:line="259" w:lineRule="auto"/>
        <w:rPr>
          <w:i/>
          <w:lang w:val="en-GB"/>
        </w:rPr>
      </w:pPr>
      <w:r>
        <w:rPr>
          <w:i/>
          <w:lang w:val="en-GB"/>
        </w:rPr>
        <w:lastRenderedPageBreak/>
        <w:t>Proposed:</w:t>
      </w:r>
    </w:p>
    <w:p w14:paraId="4CCBC0F6" w14:textId="1B9EEB82" w:rsidR="00AE5649" w:rsidRDefault="00AE5649" w:rsidP="00AE5649">
      <w:pPr>
        <w:rPr>
          <w:iCs/>
          <w:lang w:val="en-GB"/>
        </w:rPr>
      </w:pPr>
      <w:r>
        <w:rPr>
          <w:iCs/>
          <w:lang w:val="en-GB"/>
        </w:rPr>
        <w:t>[…]</w:t>
      </w:r>
    </w:p>
    <w:p w14:paraId="4109ED5B" w14:textId="0EB4E542" w:rsidR="002B7686" w:rsidRPr="00B430B0" w:rsidRDefault="002B7686" w:rsidP="002B7686">
      <w:pPr>
        <w:spacing w:before="0" w:after="160" w:line="259" w:lineRule="auto"/>
        <w:rPr>
          <w:iCs/>
          <w:lang w:val="en-GB"/>
        </w:rPr>
      </w:pPr>
      <w:r w:rsidRPr="00C67592">
        <w:rPr>
          <w:iCs/>
          <w:lang w:val="en-GB"/>
        </w:rPr>
        <w:t>At any given time, the index consist of a single 10-Year US Treasury futures with the nearest Expiry date, except for the period between rebalancing day and nearest expiry, where the Current Future Contract is replaced by the Future Contract with the 2nd nearest Expiry Date.</w:t>
      </w:r>
    </w:p>
    <w:p w14:paraId="48C03D27" w14:textId="77777777" w:rsidR="00AE5649" w:rsidRDefault="00AE5649" w:rsidP="00AE5649">
      <w:pPr>
        <w:rPr>
          <w:iCs/>
          <w:lang w:val="en-GB"/>
        </w:rPr>
      </w:pPr>
      <w:r>
        <w:rPr>
          <w:iCs/>
          <w:lang w:val="en-GB"/>
        </w:rPr>
        <w:t>[…]</w:t>
      </w:r>
    </w:p>
    <w:p w14:paraId="324B18BC" w14:textId="67623548" w:rsidR="00C67592" w:rsidRDefault="00C67592" w:rsidP="00C67592">
      <w:pPr>
        <w:spacing w:before="0" w:after="160" w:line="259" w:lineRule="auto"/>
        <w:rPr>
          <w:iCs/>
          <w:highlight w:val="yellow"/>
          <w:lang w:val="en-GB"/>
        </w:rPr>
      </w:pPr>
    </w:p>
    <w:p w14:paraId="23B70048" w14:textId="5A32FC50" w:rsidR="002B7686" w:rsidRDefault="002B7686" w:rsidP="002B7686">
      <w:pPr>
        <w:spacing w:before="0" w:after="160" w:line="259" w:lineRule="auto"/>
        <w:rPr>
          <w:iCs/>
          <w:lang w:val="en-GB"/>
        </w:rPr>
      </w:pPr>
      <w:r>
        <w:rPr>
          <w:iCs/>
          <w:lang w:val="en-GB"/>
        </w:rPr>
        <w:t xml:space="preserve">2)  </w:t>
      </w:r>
      <w:r w:rsidRPr="00D249EF">
        <w:rPr>
          <w:b/>
          <w:bCs/>
          <w:iCs/>
          <w:lang w:val="en-GB"/>
        </w:rPr>
        <w:t>4. Definitions</w:t>
      </w:r>
      <w:r>
        <w:rPr>
          <w:iCs/>
          <w:lang w:val="en-GB"/>
        </w:rPr>
        <w:t>:</w:t>
      </w:r>
    </w:p>
    <w:p w14:paraId="4D83A065" w14:textId="68848C71" w:rsidR="00AC4B16" w:rsidRPr="00D249EF" w:rsidRDefault="00AC4B16" w:rsidP="002B7686">
      <w:pPr>
        <w:spacing w:before="0" w:after="160" w:line="259" w:lineRule="auto"/>
        <w:rPr>
          <w:i/>
          <w:lang w:val="en-GB"/>
        </w:rPr>
      </w:pPr>
      <w:r>
        <w:rPr>
          <w:i/>
          <w:lang w:val="en-GB"/>
        </w:rPr>
        <w:t>Current:</w:t>
      </w:r>
    </w:p>
    <w:p w14:paraId="5FB27F22" w14:textId="77777777" w:rsidR="00966272" w:rsidRDefault="00966272" w:rsidP="00AC4B16">
      <w:pPr>
        <w:rPr>
          <w:iCs/>
          <w:lang w:val="en-GB"/>
        </w:rPr>
      </w:pPr>
      <w:r>
        <w:rPr>
          <w:iCs/>
          <w:lang w:val="en-GB"/>
        </w:rPr>
        <w:t>[…]</w:t>
      </w:r>
    </w:p>
    <w:p w14:paraId="6C9DAAC6" w14:textId="02A2BEC8" w:rsidR="00C67592" w:rsidRDefault="00AC4B16" w:rsidP="00AC4B16">
      <w:pPr>
        <w:rPr>
          <w:iCs/>
          <w:lang w:val="en-GB"/>
        </w:rPr>
      </w:pPr>
      <w:r w:rsidRPr="00AC4B16">
        <w:rPr>
          <w:iCs/>
          <w:lang w:val="en-GB"/>
        </w:rPr>
        <w:t>“Rebalancing day</w:t>
      </w:r>
      <w:r>
        <w:rPr>
          <w:iCs/>
          <w:lang w:val="en-GB"/>
        </w:rPr>
        <w:t>”</w:t>
      </w:r>
      <w:r w:rsidRPr="00AC4B16">
        <w:rPr>
          <w:iCs/>
          <w:lang w:val="en-GB"/>
        </w:rPr>
        <w:t xml:space="preserve"> </w:t>
      </w:r>
      <w:r>
        <w:rPr>
          <w:iCs/>
          <w:lang w:val="en-GB"/>
        </w:rPr>
        <w:t>– T</w:t>
      </w:r>
      <w:r w:rsidRPr="00D249EF">
        <w:rPr>
          <w:iCs/>
          <w:vertAlign w:val="subscript"/>
          <w:lang w:val="en-GB"/>
        </w:rPr>
        <w:t>RB</w:t>
      </w:r>
      <w:r>
        <w:rPr>
          <w:iCs/>
          <w:lang w:val="en-GB"/>
        </w:rPr>
        <w:t>(t)</w:t>
      </w:r>
      <w:r w:rsidRPr="00AC4B16">
        <w:rPr>
          <w:iCs/>
          <w:lang w:val="en-GB"/>
        </w:rPr>
        <w:t xml:space="preserve"> is the first notice day. For more information pertaining to the product calendar, please refer to the CME Group Website at </w:t>
      </w:r>
      <w:hyperlink r:id="rId11" w:history="1">
        <w:r w:rsidRPr="00ED3D35">
          <w:rPr>
            <w:rStyle w:val="Hyperlink"/>
            <w:iCs/>
            <w:lang w:val="en-GB"/>
          </w:rPr>
          <w:t>www.cmegroup.com/trading/calendar</w:t>
        </w:r>
      </w:hyperlink>
      <w:r>
        <w:rPr>
          <w:iCs/>
          <w:lang w:val="en-GB"/>
        </w:rPr>
        <w:t>.</w:t>
      </w:r>
    </w:p>
    <w:p w14:paraId="6C3C6A25" w14:textId="77777777" w:rsidR="00966272" w:rsidRDefault="00966272" w:rsidP="00966272">
      <w:pPr>
        <w:rPr>
          <w:iCs/>
          <w:lang w:val="en-GB"/>
        </w:rPr>
      </w:pPr>
      <w:r>
        <w:rPr>
          <w:iCs/>
          <w:lang w:val="en-GB"/>
        </w:rPr>
        <w:t>[…]</w:t>
      </w:r>
    </w:p>
    <w:p w14:paraId="387DB461" w14:textId="77777777" w:rsidR="00966272" w:rsidRDefault="00966272" w:rsidP="00AC4B16">
      <w:pPr>
        <w:rPr>
          <w:iCs/>
          <w:lang w:val="en-GB"/>
        </w:rPr>
      </w:pPr>
    </w:p>
    <w:p w14:paraId="5B59C672" w14:textId="77777777" w:rsidR="00AC4B16" w:rsidRDefault="00AC4B16" w:rsidP="00AC4B16">
      <w:pPr>
        <w:spacing w:before="0" w:after="160" w:line="259" w:lineRule="auto"/>
        <w:rPr>
          <w:i/>
          <w:lang w:val="en-GB"/>
        </w:rPr>
      </w:pPr>
      <w:r>
        <w:rPr>
          <w:i/>
          <w:lang w:val="en-GB"/>
        </w:rPr>
        <w:t>Proposed:</w:t>
      </w:r>
    </w:p>
    <w:p w14:paraId="469FE614" w14:textId="77777777" w:rsidR="00966272" w:rsidRDefault="00966272" w:rsidP="00966272">
      <w:pPr>
        <w:rPr>
          <w:iCs/>
          <w:lang w:val="en-GB"/>
        </w:rPr>
      </w:pPr>
      <w:r>
        <w:rPr>
          <w:iCs/>
          <w:lang w:val="en-GB"/>
        </w:rPr>
        <w:t>[…]</w:t>
      </w:r>
    </w:p>
    <w:p w14:paraId="3435FB2D" w14:textId="0C810768" w:rsidR="00AC4B16" w:rsidRDefault="00AC4B16" w:rsidP="00AC4B16">
      <w:pPr>
        <w:rPr>
          <w:iCs/>
          <w:lang w:val="en-GB"/>
        </w:rPr>
      </w:pPr>
      <w:r w:rsidRPr="00AC4B16">
        <w:rPr>
          <w:iCs/>
          <w:lang w:val="en-GB"/>
        </w:rPr>
        <w:t>“Rebalancing day</w:t>
      </w:r>
      <w:r>
        <w:rPr>
          <w:iCs/>
          <w:lang w:val="en-GB"/>
        </w:rPr>
        <w:t>” - T</w:t>
      </w:r>
      <w:r w:rsidRPr="00E77F1A">
        <w:rPr>
          <w:iCs/>
          <w:vertAlign w:val="subscript"/>
          <w:lang w:val="en-GB"/>
        </w:rPr>
        <w:t>RB</w:t>
      </w:r>
      <w:r>
        <w:rPr>
          <w:iCs/>
          <w:lang w:val="en-GB"/>
        </w:rPr>
        <w:t>(t)</w:t>
      </w:r>
      <w:r w:rsidRPr="00AC4B16">
        <w:rPr>
          <w:iCs/>
          <w:lang w:val="en-GB"/>
        </w:rPr>
        <w:t xml:space="preserve"> is the third business day immediately preceding the first notice day. For more information pertaining</w:t>
      </w:r>
      <w:r>
        <w:rPr>
          <w:iCs/>
          <w:lang w:val="en-GB"/>
        </w:rPr>
        <w:t xml:space="preserve"> </w:t>
      </w:r>
      <w:r w:rsidRPr="00AC4B16">
        <w:rPr>
          <w:iCs/>
          <w:lang w:val="en-GB"/>
        </w:rPr>
        <w:t>to the product calendar, please refer to the CME Group Website at www.cmegroup.com/trading/calendar</w:t>
      </w:r>
      <w:r>
        <w:rPr>
          <w:iCs/>
          <w:lang w:val="en-GB"/>
        </w:rPr>
        <w:t>.</w:t>
      </w:r>
    </w:p>
    <w:p w14:paraId="563633D2" w14:textId="77777777" w:rsidR="00966272" w:rsidRDefault="00966272" w:rsidP="00966272">
      <w:pPr>
        <w:rPr>
          <w:iCs/>
          <w:lang w:val="en-GB"/>
        </w:rPr>
      </w:pPr>
      <w:r>
        <w:rPr>
          <w:iCs/>
          <w:lang w:val="en-GB"/>
        </w:rPr>
        <w:t>[…]</w:t>
      </w:r>
    </w:p>
    <w:p w14:paraId="617D5FD8" w14:textId="77777777" w:rsidR="00AC4B16" w:rsidRPr="00C67592" w:rsidRDefault="00AC4B16" w:rsidP="00D249EF">
      <w:pPr>
        <w:rPr>
          <w:highlight w:val="yellow"/>
          <w:lang w:val="en-GB"/>
        </w:rPr>
      </w:pPr>
    </w:p>
    <w:p w14:paraId="56654EB7" w14:textId="77777777" w:rsidR="007442C7" w:rsidRDefault="007442C7" w:rsidP="002663E0">
      <w:pPr>
        <w:spacing w:before="0" w:after="160" w:line="259" w:lineRule="auto"/>
        <w:jc w:val="left"/>
        <w:rPr>
          <w:b/>
          <w:bCs/>
          <w:sz w:val="28"/>
          <w:szCs w:val="28"/>
          <w:u w:val="single"/>
          <w:lang w:val="en-GB"/>
        </w:rPr>
      </w:pPr>
    </w:p>
    <w:p w14:paraId="65099E74" w14:textId="77777777" w:rsidR="007442C7" w:rsidRDefault="007442C7" w:rsidP="002663E0">
      <w:pPr>
        <w:spacing w:before="0" w:after="160" w:line="259" w:lineRule="auto"/>
        <w:jc w:val="left"/>
        <w:rPr>
          <w:b/>
          <w:bCs/>
          <w:sz w:val="28"/>
          <w:szCs w:val="28"/>
          <w:u w:val="single"/>
          <w:lang w:val="en-GB"/>
        </w:rPr>
      </w:pPr>
    </w:p>
    <w:p w14:paraId="267927F5" w14:textId="77777777" w:rsidR="0035511F" w:rsidRDefault="0035511F">
      <w:pPr>
        <w:spacing w:before="0" w:after="160" w:line="259" w:lineRule="auto"/>
        <w:jc w:val="left"/>
        <w:rPr>
          <w:b/>
          <w:bCs/>
          <w:sz w:val="28"/>
          <w:szCs w:val="28"/>
          <w:u w:val="single"/>
          <w:lang w:val="en-GB"/>
        </w:rPr>
      </w:pPr>
      <w:r>
        <w:rPr>
          <w:b/>
          <w:bCs/>
          <w:sz w:val="28"/>
          <w:szCs w:val="28"/>
          <w:u w:val="single"/>
          <w:lang w:val="en-GB"/>
        </w:rPr>
        <w:br w:type="page"/>
      </w:r>
    </w:p>
    <w:p w14:paraId="45154AF2" w14:textId="46B19A4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EA589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C4B16" w:rsidRPr="00D249EF">
        <w:rPr>
          <w:lang w:val="en-US"/>
        </w:rPr>
        <w:t>Solactive 10-Year U.S. Treasury Future Index</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B0771"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0C8F8B05" w14:textId="77777777" w:rsidR="00B51A44" w:rsidRDefault="00B51A44" w:rsidP="0026131F">
      <w:pPr>
        <w:spacing w:before="0" w:after="160" w:line="259" w:lineRule="auto"/>
        <w:jc w:val="left"/>
        <w:rPr>
          <w:b/>
          <w:bCs/>
          <w:sz w:val="28"/>
          <w:szCs w:val="28"/>
          <w:u w:val="single"/>
          <w:lang w:val="en-GB"/>
        </w:rPr>
      </w:pPr>
    </w:p>
    <w:p w14:paraId="763D43B8" w14:textId="4E401C6E"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6D1772F4"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261309" w:rsidRPr="00D249EF">
        <w:rPr>
          <w:lang w:val="en-US"/>
        </w:rPr>
        <w:t xml:space="preserve"> </w:t>
      </w:r>
      <w:r w:rsidR="00261309" w:rsidRPr="00D249EF">
        <w:rPr>
          <w:u w:val="single"/>
          <w:lang w:val="en-US"/>
        </w:rPr>
        <w:t>31st of May 2023</w:t>
      </w:r>
      <w:r w:rsidR="00966272">
        <w:rPr>
          <w:u w:val="single"/>
          <w:lang w:val="en-US"/>
        </w:rPr>
        <w:t xml:space="preserve"> (cob)</w:t>
      </w:r>
      <w:r w:rsidRPr="00D249EF">
        <w:rPr>
          <w:lang w:val="en-US"/>
        </w:rPr>
        <w:t>.</w:t>
      </w:r>
    </w:p>
    <w:p w14:paraId="741A56A5" w14:textId="700ED54F"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D249EF">
        <w:rPr>
          <w:lang w:val="en-US"/>
        </w:rPr>
        <w:t xml:space="preserve">above are intended to </w:t>
      </w:r>
      <w:r w:rsidRPr="00FE1081">
        <w:rPr>
          <w:lang w:val="en-US"/>
        </w:rPr>
        <w:t xml:space="preserve">become effective </w:t>
      </w:r>
      <w:r w:rsidR="00261309">
        <w:rPr>
          <w:lang w:val="en-US"/>
        </w:rPr>
        <w:t>with the roll period end of August 2023</w:t>
      </w:r>
      <w:r w:rsidR="004819FA" w:rsidRPr="00D249EF">
        <w:rPr>
          <w:lang w:val="en-US"/>
        </w:rPr>
        <w:t>.</w:t>
      </w:r>
    </w:p>
    <w:p w14:paraId="0D223365" w14:textId="77777777" w:rsidR="00651886" w:rsidRPr="00C04273" w:rsidRDefault="00651886" w:rsidP="005055F5">
      <w:pPr>
        <w:spacing w:before="0" w:after="0" w:line="360" w:lineRule="auto"/>
        <w:rPr>
          <w:lang w:val="en-US"/>
        </w:rPr>
      </w:pPr>
    </w:p>
    <w:p w14:paraId="04131284" w14:textId="708BA554"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261309">
        <w:rPr>
          <w:b/>
          <w:bCs/>
          <w:lang w:val="en-US"/>
        </w:rPr>
        <w:t xml:space="preserve"> - </w:t>
      </w:r>
      <w:r w:rsidR="00261309" w:rsidRPr="00261309">
        <w:rPr>
          <w:b/>
          <w:bCs/>
          <w:lang w:val="en-US"/>
        </w:rPr>
        <w:t>Solactive 10-Year U.S. Treasury Future Index amendment of Rollschedule</w:t>
      </w:r>
      <w:r w:rsidR="00261309">
        <w:rPr>
          <w:b/>
          <w:bCs/>
          <w:lang w:val="en-US"/>
        </w:rPr>
        <w:t xml:space="preserve"> </w:t>
      </w:r>
      <w:r w:rsidRPr="00C04273">
        <w:rPr>
          <w:lang w:val="en-US"/>
        </w:rPr>
        <w:t xml:space="preserve">as the subject of the email, or </w:t>
      </w:r>
    </w:p>
    <w:p w14:paraId="6AB9F564" w14:textId="77777777" w:rsidR="005055F5" w:rsidRPr="00D249EF" w:rsidRDefault="005055F5" w:rsidP="005055F5">
      <w:pPr>
        <w:spacing w:after="0"/>
        <w:rPr>
          <w:lang w:val="it-IT"/>
        </w:rPr>
      </w:pPr>
      <w:r w:rsidRPr="00D249EF">
        <w:rPr>
          <w:lang w:val="it-IT"/>
        </w:rPr>
        <w:t>via postal mail to:</w:t>
      </w:r>
      <w:r w:rsidRPr="00D249EF">
        <w:rPr>
          <w:lang w:val="it-IT"/>
        </w:rPr>
        <w:tab/>
      </w:r>
      <w:r w:rsidRPr="00D249EF">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D249EF" w:rsidRDefault="003D0D25" w:rsidP="003D0D25">
      <w:pPr>
        <w:spacing w:after="0"/>
        <w:ind w:left="1416" w:firstLine="708"/>
        <w:rPr>
          <w:lang w:val="en-US"/>
        </w:rPr>
      </w:pPr>
      <w:r w:rsidRPr="00D249EF">
        <w:rPr>
          <w:lang w:val="en-US"/>
        </w:rPr>
        <w:t>Germany</w:t>
      </w:r>
    </w:p>
    <w:p w14:paraId="752A804F" w14:textId="7A894BF5" w:rsidR="00753C1C" w:rsidRPr="00D249EF"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D249EF"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249EF" w:rsidRDefault="00466905" w:rsidP="00EE22E3">
                            <w:pPr>
                              <w:tabs>
                                <w:tab w:val="left" w:pos="993"/>
                              </w:tabs>
                              <w:contextualSpacing/>
                              <w:rPr>
                                <w:color w:val="FFFFFF" w:themeColor="background1"/>
                                <w:lang w:val="fr-FR" w:eastAsia="en-US"/>
                              </w:rPr>
                            </w:pPr>
                            <w:r w:rsidRPr="00D249EF">
                              <w:rPr>
                                <w:color w:val="FFFFFF" w:themeColor="background1"/>
                                <w:lang w:val="fr-FR" w:eastAsia="en-US"/>
                              </w:rPr>
                              <w:t>Website:</w:t>
                            </w:r>
                            <w:r w:rsidRPr="00D249EF">
                              <w:rPr>
                                <w:color w:val="FFFFFF" w:themeColor="background1"/>
                                <w:lang w:val="fr-FR" w:eastAsia="en-US"/>
                              </w:rPr>
                              <w:tab/>
                            </w:r>
                            <w:hyperlink r:id="rId14" w:history="1">
                              <w:r w:rsidRPr="00D249EF">
                                <w:rPr>
                                  <w:rStyle w:val="Hyperlink"/>
                                  <w:color w:val="FFFFFF" w:themeColor="background1"/>
                                  <w:lang w:val="fr-FR" w:eastAsia="en-US"/>
                                </w:rPr>
                                <w:t>www.solactive.com</w:t>
                              </w:r>
                            </w:hyperlink>
                            <w:r w:rsidRPr="00D249EF">
                              <w:rPr>
                                <w:color w:val="FFFFFF" w:themeColor="background1"/>
                                <w:lang w:val="fr-FR" w:eastAsia="en-US"/>
                              </w:rPr>
                              <w:t xml:space="preserve"> </w:t>
                            </w:r>
                          </w:p>
                          <w:p w14:paraId="7C95E775" w14:textId="77777777" w:rsidR="00466905" w:rsidRPr="00D249EF" w:rsidRDefault="00466905" w:rsidP="00EE22E3">
                            <w:pPr>
                              <w:tabs>
                                <w:tab w:val="left" w:pos="993"/>
                              </w:tabs>
                              <w:contextualSpacing/>
                              <w:rPr>
                                <w:color w:val="FFFFFF" w:themeColor="background1"/>
                                <w:lang w:val="fr-FR"/>
                              </w:rPr>
                            </w:pPr>
                          </w:p>
                          <w:p w14:paraId="1DDD5EBB" w14:textId="77777777" w:rsidR="00466905" w:rsidRPr="00D249EF" w:rsidRDefault="00466905" w:rsidP="00EE22E3">
                            <w:pPr>
                              <w:tabs>
                                <w:tab w:val="left" w:pos="993"/>
                              </w:tabs>
                              <w:contextualSpacing/>
                              <w:rPr>
                                <w:color w:val="FFFFFF" w:themeColor="background1"/>
                                <w:lang w:val="fr-FR"/>
                              </w:rPr>
                            </w:pPr>
                            <w:r w:rsidRPr="00D249EF">
                              <w:rPr>
                                <w:color w:val="FFFFFF" w:themeColor="background1"/>
                                <w:lang w:val="fr-FR"/>
                              </w:rPr>
                              <w:t>© Solactive AG</w:t>
                            </w:r>
                          </w:p>
                          <w:p w14:paraId="5087DCB6" w14:textId="77777777" w:rsidR="00466905" w:rsidRPr="00D249EF"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D249EF" w:rsidRDefault="00466905" w:rsidP="00EE22E3">
                      <w:pPr>
                        <w:tabs>
                          <w:tab w:val="left" w:pos="993"/>
                        </w:tabs>
                        <w:contextualSpacing/>
                        <w:rPr>
                          <w:color w:val="FFFFFF" w:themeColor="background1"/>
                          <w:lang w:val="fr-FR" w:eastAsia="en-US"/>
                        </w:rPr>
                      </w:pPr>
                      <w:r w:rsidRPr="00D249EF">
                        <w:rPr>
                          <w:color w:val="FFFFFF" w:themeColor="background1"/>
                          <w:lang w:val="fr-FR" w:eastAsia="en-US"/>
                        </w:rPr>
                        <w:t>Website:</w:t>
                      </w:r>
                      <w:r w:rsidRPr="00D249EF">
                        <w:rPr>
                          <w:color w:val="FFFFFF" w:themeColor="background1"/>
                          <w:lang w:val="fr-FR" w:eastAsia="en-US"/>
                        </w:rPr>
                        <w:tab/>
                      </w:r>
                      <w:hyperlink r:id="rId16" w:history="1">
                        <w:r w:rsidRPr="00D249EF">
                          <w:rPr>
                            <w:rStyle w:val="Hyperlink"/>
                            <w:color w:val="FFFFFF" w:themeColor="background1"/>
                            <w:lang w:val="fr-FR" w:eastAsia="en-US"/>
                          </w:rPr>
                          <w:t>www.solactive.com</w:t>
                        </w:r>
                      </w:hyperlink>
                      <w:r w:rsidRPr="00D249EF">
                        <w:rPr>
                          <w:color w:val="FFFFFF" w:themeColor="background1"/>
                          <w:lang w:val="fr-FR" w:eastAsia="en-US"/>
                        </w:rPr>
                        <w:t xml:space="preserve"> </w:t>
                      </w:r>
                    </w:p>
                    <w:p w14:paraId="7C95E775" w14:textId="77777777" w:rsidR="00466905" w:rsidRPr="00D249EF" w:rsidRDefault="00466905" w:rsidP="00EE22E3">
                      <w:pPr>
                        <w:tabs>
                          <w:tab w:val="left" w:pos="993"/>
                        </w:tabs>
                        <w:contextualSpacing/>
                        <w:rPr>
                          <w:color w:val="FFFFFF" w:themeColor="background1"/>
                          <w:lang w:val="fr-FR"/>
                        </w:rPr>
                      </w:pPr>
                    </w:p>
                    <w:p w14:paraId="1DDD5EBB" w14:textId="77777777" w:rsidR="00466905" w:rsidRPr="00D249EF" w:rsidRDefault="00466905" w:rsidP="00EE22E3">
                      <w:pPr>
                        <w:tabs>
                          <w:tab w:val="left" w:pos="993"/>
                        </w:tabs>
                        <w:contextualSpacing/>
                        <w:rPr>
                          <w:color w:val="FFFFFF" w:themeColor="background1"/>
                          <w:lang w:val="fr-FR"/>
                        </w:rPr>
                      </w:pPr>
                      <w:r w:rsidRPr="00D249EF">
                        <w:rPr>
                          <w:color w:val="FFFFFF" w:themeColor="background1"/>
                          <w:lang w:val="fr-FR"/>
                        </w:rPr>
                        <w:t>© Solactive AG</w:t>
                      </w:r>
                    </w:p>
                    <w:p w14:paraId="5087DCB6" w14:textId="77777777" w:rsidR="00466905" w:rsidRPr="00D249EF"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7"/>
      <w:footerReference w:type="defaul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5B04E" w14:textId="77777777" w:rsidR="0045310F" w:rsidRDefault="0045310F" w:rsidP="002E70FC">
      <w:pPr>
        <w:spacing w:before="0" w:after="0"/>
      </w:pPr>
      <w:r>
        <w:separator/>
      </w:r>
    </w:p>
  </w:endnote>
  <w:endnote w:type="continuationSeparator" w:id="0">
    <w:p w14:paraId="5438BA89" w14:textId="77777777" w:rsidR="0045310F" w:rsidRDefault="0045310F"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9D8A1EF-BE06-4FCC-BF18-F504C17C3C96}"/>
  </w:font>
  <w:font w:name="Flama Semicondensed Light">
    <w:panose1 w:val="02000000000000000000"/>
    <w:charset w:val="00"/>
    <w:family w:val="auto"/>
    <w:pitch w:val="variable"/>
    <w:sig w:usb0="A00000AF" w:usb1="4000207B" w:usb2="00000000" w:usb3="00000000" w:csb0="0000008B" w:csb1="00000000"/>
    <w:embedRegular r:id="rId2" w:fontKey="{0F5D8462-FADA-4F8B-B7F9-DA9438501032}"/>
    <w:embedBold r:id="rId3" w:fontKey="{10E6FDC7-9B83-49C9-89C2-D9FB4EFB0405}"/>
    <w:embedItalic r:id="rId4" w:fontKey="{179437E9-984F-4B50-A9D0-77F708B1354E}"/>
  </w:font>
  <w:font w:name="Segoe UI">
    <w:panose1 w:val="020B0502040204020203"/>
    <w:charset w:val="00"/>
    <w:family w:val="swiss"/>
    <w:pitch w:val="variable"/>
    <w:sig w:usb0="E4002EFF" w:usb1="C000E47F" w:usb2="00000009" w:usb3="00000000" w:csb0="000001FF" w:csb1="00000000"/>
    <w:embedRegular r:id="rId5" w:fontKey="{249E3D32-F1DE-4E0B-94BF-199D60E2B393}"/>
  </w:font>
  <w:font w:name="Flama Semicondensed Medium">
    <w:panose1 w:val="02000000000000000000"/>
    <w:charset w:val="00"/>
    <w:family w:val="auto"/>
    <w:pitch w:val="variable"/>
    <w:sig w:usb0="A00000AF" w:usb1="4000207B" w:usb2="00000000" w:usb3="00000000" w:csb0="0000008B" w:csb1="00000000"/>
    <w:embedRegular r:id="rId6" w:fontKey="{947CE2ED-79A8-4DC7-B215-C7A48E076E42}"/>
    <w:embedBold r:id="rId7" w:fontKey="{1C567CC4-2263-48BA-987B-589B6F9A9608}"/>
  </w:font>
  <w:font w:name="Calibri Light">
    <w:panose1 w:val="020F0302020204030204"/>
    <w:charset w:val="00"/>
    <w:family w:val="swiss"/>
    <w:pitch w:val="variable"/>
    <w:sig w:usb0="E4002EFF" w:usb1="C000247B" w:usb2="00000009" w:usb3="00000000" w:csb0="000001FF" w:csb1="00000000"/>
    <w:embedRegular r:id="rId8" w:fontKey="{07D6BE08-0E76-4BD5-B972-AC4A63E7E0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17B5" w14:textId="77777777" w:rsidR="0045310F" w:rsidRDefault="0045310F" w:rsidP="002E70FC">
      <w:pPr>
        <w:spacing w:before="0" w:after="0"/>
      </w:pPr>
      <w:r>
        <w:separator/>
      </w:r>
    </w:p>
  </w:footnote>
  <w:footnote w:type="continuationSeparator" w:id="0">
    <w:p w14:paraId="61A552BF" w14:textId="77777777" w:rsidR="0045310F" w:rsidRDefault="0045310F"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4952D2B" w:rsidR="00466905" w:rsidRPr="00E06A59" w:rsidRDefault="007674EB" w:rsidP="00960D2A">
    <w:pPr>
      <w:pStyle w:val="Header"/>
      <w:spacing w:after="600"/>
      <w:rPr>
        <w:lang w:val="en-US"/>
      </w:rPr>
    </w:pPr>
    <w:r w:rsidRPr="007674EB">
      <w:rPr>
        <w:noProof/>
        <w:lang w:val="en-US"/>
      </w:rPr>
      <w:t>MARKET CONSULTATION – SOLACTIVE 10-YEAR U.S. TREASURY FUTURE INDEX AMENDMENT OF ROLLSCHEDULE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3D7078"/>
    <w:multiLevelType w:val="hybridMultilevel"/>
    <w:tmpl w:val="B82CF78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5197341">
    <w:abstractNumId w:val="5"/>
  </w:num>
  <w:num w:numId="2" w16cid:durableId="1286350003">
    <w:abstractNumId w:val="6"/>
  </w:num>
  <w:num w:numId="3" w16cid:durableId="1676494305">
    <w:abstractNumId w:val="16"/>
  </w:num>
  <w:num w:numId="4" w16cid:durableId="1473596937">
    <w:abstractNumId w:val="20"/>
  </w:num>
  <w:num w:numId="5" w16cid:durableId="688529823">
    <w:abstractNumId w:val="15"/>
  </w:num>
  <w:num w:numId="6" w16cid:durableId="1549494267">
    <w:abstractNumId w:val="8"/>
  </w:num>
  <w:num w:numId="7" w16cid:durableId="1880821491">
    <w:abstractNumId w:val="19"/>
  </w:num>
  <w:num w:numId="8" w16cid:durableId="834685338">
    <w:abstractNumId w:val="3"/>
  </w:num>
  <w:num w:numId="9" w16cid:durableId="115104371">
    <w:abstractNumId w:val="13"/>
  </w:num>
  <w:num w:numId="10" w16cid:durableId="1551846815">
    <w:abstractNumId w:val="12"/>
  </w:num>
  <w:num w:numId="11" w16cid:durableId="1277979002">
    <w:abstractNumId w:val="2"/>
  </w:num>
  <w:num w:numId="12" w16cid:durableId="1628466756">
    <w:abstractNumId w:val="1"/>
  </w:num>
  <w:num w:numId="13" w16cid:durableId="218633035">
    <w:abstractNumId w:val="14"/>
  </w:num>
  <w:num w:numId="14" w16cid:durableId="1589119689">
    <w:abstractNumId w:val="10"/>
  </w:num>
  <w:num w:numId="15" w16cid:durableId="902983386">
    <w:abstractNumId w:val="4"/>
  </w:num>
  <w:num w:numId="16" w16cid:durableId="1256284676">
    <w:abstractNumId w:val="11"/>
  </w:num>
  <w:num w:numId="17" w16cid:durableId="26488428">
    <w:abstractNumId w:val="21"/>
  </w:num>
  <w:num w:numId="18" w16cid:durableId="442310860">
    <w:abstractNumId w:val="9"/>
  </w:num>
  <w:num w:numId="19" w16cid:durableId="143204391">
    <w:abstractNumId w:val="17"/>
  </w:num>
  <w:num w:numId="20" w16cid:durableId="165286783">
    <w:abstractNumId w:val="18"/>
  </w:num>
  <w:num w:numId="21" w16cid:durableId="456218548">
    <w:abstractNumId w:val="0"/>
  </w:num>
  <w:num w:numId="22" w16cid:durableId="20660986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trackRevisions/>
  <w:defaultTabStop w:val="708"/>
  <w:hyphenationZone w:val="425"/>
  <w:characterSpacingControl w:val="doNotCompress"/>
  <w:hdrShapeDefaults>
    <o:shapedefaults v:ext="edit" spidmax="6145">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09"/>
    <w:rsid w:val="0026131F"/>
    <w:rsid w:val="0026500B"/>
    <w:rsid w:val="00265B34"/>
    <w:rsid w:val="002663E0"/>
    <w:rsid w:val="00277D7B"/>
    <w:rsid w:val="0028575D"/>
    <w:rsid w:val="00291586"/>
    <w:rsid w:val="0029232A"/>
    <w:rsid w:val="002A32BB"/>
    <w:rsid w:val="002B7686"/>
    <w:rsid w:val="002C0C0A"/>
    <w:rsid w:val="002C3DF7"/>
    <w:rsid w:val="002C65A0"/>
    <w:rsid w:val="002D5D39"/>
    <w:rsid w:val="002E70FC"/>
    <w:rsid w:val="003012BC"/>
    <w:rsid w:val="00316A3E"/>
    <w:rsid w:val="003328E0"/>
    <w:rsid w:val="00334438"/>
    <w:rsid w:val="003405E8"/>
    <w:rsid w:val="00344407"/>
    <w:rsid w:val="0034475A"/>
    <w:rsid w:val="0035397E"/>
    <w:rsid w:val="0035511F"/>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10F"/>
    <w:rsid w:val="004538B8"/>
    <w:rsid w:val="00456B65"/>
    <w:rsid w:val="00461F41"/>
    <w:rsid w:val="00465F55"/>
    <w:rsid w:val="00466905"/>
    <w:rsid w:val="004673D4"/>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0771"/>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7F8D"/>
    <w:rsid w:val="006C091C"/>
    <w:rsid w:val="006C2A33"/>
    <w:rsid w:val="006C3E4C"/>
    <w:rsid w:val="006C5EE2"/>
    <w:rsid w:val="006D163F"/>
    <w:rsid w:val="006E0DEB"/>
    <w:rsid w:val="006F11E8"/>
    <w:rsid w:val="006F1D5D"/>
    <w:rsid w:val="006F2520"/>
    <w:rsid w:val="006F54CB"/>
    <w:rsid w:val="007063F4"/>
    <w:rsid w:val="0073537F"/>
    <w:rsid w:val="007357DE"/>
    <w:rsid w:val="00736C70"/>
    <w:rsid w:val="007372FA"/>
    <w:rsid w:val="007442C7"/>
    <w:rsid w:val="00746268"/>
    <w:rsid w:val="00750A5D"/>
    <w:rsid w:val="00753112"/>
    <w:rsid w:val="00753C1C"/>
    <w:rsid w:val="007674EB"/>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66272"/>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26DE"/>
    <w:rsid w:val="00A94468"/>
    <w:rsid w:val="00A97E61"/>
    <w:rsid w:val="00AB6B57"/>
    <w:rsid w:val="00AC0BF4"/>
    <w:rsid w:val="00AC4B16"/>
    <w:rsid w:val="00AD1AED"/>
    <w:rsid w:val="00AE5649"/>
    <w:rsid w:val="00AF0FFD"/>
    <w:rsid w:val="00AF46AF"/>
    <w:rsid w:val="00B01B34"/>
    <w:rsid w:val="00B04ABF"/>
    <w:rsid w:val="00B1629F"/>
    <w:rsid w:val="00B210BC"/>
    <w:rsid w:val="00B302B4"/>
    <w:rsid w:val="00B4681A"/>
    <w:rsid w:val="00B51A44"/>
    <w:rsid w:val="00B5343D"/>
    <w:rsid w:val="00B61371"/>
    <w:rsid w:val="00B6689F"/>
    <w:rsid w:val="00B84D86"/>
    <w:rsid w:val="00B915B6"/>
    <w:rsid w:val="00B96DA4"/>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592"/>
    <w:rsid w:val="00C676D8"/>
    <w:rsid w:val="00C750BC"/>
    <w:rsid w:val="00C77505"/>
    <w:rsid w:val="00C77B4F"/>
    <w:rsid w:val="00CA595E"/>
    <w:rsid w:val="00CC4A71"/>
    <w:rsid w:val="00CD41EB"/>
    <w:rsid w:val="00CD7B75"/>
    <w:rsid w:val="00CF29CC"/>
    <w:rsid w:val="00D06709"/>
    <w:rsid w:val="00D06800"/>
    <w:rsid w:val="00D06D8B"/>
    <w:rsid w:val="00D249EF"/>
    <w:rsid w:val="00D30535"/>
    <w:rsid w:val="00D55031"/>
    <w:rsid w:val="00D620C6"/>
    <w:rsid w:val="00D67524"/>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67524"/>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megroup.com/trading/calendar" TargetMode="External"/><Relationship Id="rId5" Type="http://schemas.openxmlformats.org/officeDocument/2006/relationships/settings" Target="settings.xml"/><Relationship Id="rId15" Type="http://schemas.openxmlformats.org/officeDocument/2006/relationships/hyperlink" Target="mailto:info@solactive.com" TargetMode="Externa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4468F"/>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11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533</Words>
  <Characters>3361</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RollDates of SOLUS</vt:lpstr>
      <vt:lpstr>Index Calculation Guideline</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Rollschedule SOLUS10T</dc:title>
  <dc:subject>Calculation Documents &amp; Methodologies</dc:subject>
  <dc:creator>Solactive AG</dc:creator>
  <cp:keywords/>
  <dc:description/>
  <cp:lastModifiedBy>Henne, Philipp</cp:lastModifiedBy>
  <cp:revision>31</cp:revision>
  <cp:lastPrinted>2018-12-10T16:54:00Z</cp:lastPrinted>
  <dcterms:created xsi:type="dcterms:W3CDTF">2021-11-16T06:38:00Z</dcterms:created>
  <dcterms:modified xsi:type="dcterms:W3CDTF">2023-05-09T08:56:00Z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