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246ED93" w:rsidR="0092193A" w:rsidRPr="0097651D" w:rsidRDefault="00A42925" w:rsidP="0092193A">
              <w:pPr>
                <w:pStyle w:val="Title"/>
                <w:rPr>
                  <w:lang w:val="en-US"/>
                </w:rPr>
              </w:pPr>
              <w:r w:rsidRPr="00A42925">
                <w:rPr>
                  <w:color w:val="FFFFFF" w:themeColor="background1"/>
                  <w:lang w:val="en-US"/>
                </w:rPr>
                <w:t>Market Consultation Solactive Equileap Global Gender Equality 100 Leaders</w:t>
              </w:r>
              <w:r>
                <w:rPr>
                  <w:color w:val="FFFFFF" w:themeColor="background1"/>
                  <w:lang w:val="en-US"/>
                </w:rPr>
                <w:t xml:space="preserve"> Index – Implementation of </w:t>
              </w:r>
              <w:r w:rsidR="00213EED">
                <w:rPr>
                  <w:color w:val="FFFFFF" w:themeColor="background1"/>
                  <w:lang w:val="en-US"/>
                </w:rPr>
                <w:t>E</w:t>
              </w:r>
              <w:r>
                <w:rPr>
                  <w:color w:val="FFFFFF" w:themeColor="background1"/>
                  <w:lang w:val="en-US"/>
                </w:rPr>
                <w:t>xtraordinary Rebalance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CA94DC4" w:rsidR="00466905" w:rsidRPr="00D902A1" w:rsidRDefault="00683CC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5-30T00:00:00Z">
                                      <w:dateFormat w:val="dd MMMM yyyy"/>
                                      <w:lid w:val="en-GB"/>
                                      <w:storeMappedDataAs w:val="dateTime"/>
                                      <w:calendar w:val="gregorian"/>
                                    </w:date>
                                  </w:sdtPr>
                                  <w:sdtEndPr/>
                                  <w:sdtContent>
                                    <w:r w:rsidR="00924830">
                                      <w:rPr>
                                        <w:color w:val="FFFFFF" w:themeColor="background1"/>
                                        <w:sz w:val="26"/>
                                        <w:szCs w:val="26"/>
                                        <w:lang w:val="en-GB"/>
                                      </w:rPr>
                                      <w:t>30 May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CA94DC4" w:rsidR="00466905" w:rsidRPr="00D902A1" w:rsidRDefault="00683CC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5-30T00:00:00Z">
                                <w:dateFormat w:val="dd MMMM yyyy"/>
                                <w:lid w:val="en-GB"/>
                                <w:storeMappedDataAs w:val="dateTime"/>
                                <w:calendar w:val="gregorian"/>
                              </w:date>
                            </w:sdtPr>
                            <w:sdtEndPr/>
                            <w:sdtContent>
                              <w:r w:rsidR="00924830">
                                <w:rPr>
                                  <w:color w:val="FFFFFF" w:themeColor="background1"/>
                                  <w:sz w:val="26"/>
                                  <w:szCs w:val="26"/>
                                  <w:lang w:val="en-GB"/>
                                </w:rPr>
                                <w:t>30 May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35A78DE"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924830">
        <w:rPr>
          <w:lang w:val="en-US"/>
        </w:rPr>
        <w:t>Ind</w:t>
      </w:r>
      <w:r w:rsidR="00924830">
        <w:rPr>
          <w:lang w:val="en-US"/>
        </w:rPr>
        <w:t>ex</w:t>
      </w:r>
      <w:r w:rsidR="00E05994" w:rsidRPr="00924830">
        <w:rPr>
          <w:lang w:val="en-US"/>
        </w:rPr>
        <w:t xml:space="preserve"> (the ‘</w:t>
      </w:r>
      <w:r w:rsidR="00A97E61" w:rsidRPr="00924830">
        <w:rPr>
          <w:lang w:val="en-US"/>
        </w:rPr>
        <w:t>Ind</w:t>
      </w:r>
      <w:r w:rsidR="00924830">
        <w:rPr>
          <w:lang w:val="en-US"/>
        </w:rPr>
        <w:t>ex</w:t>
      </w:r>
      <w:r w:rsidR="00E05994" w:rsidRPr="00924830">
        <w:rPr>
          <w:lang w:val="en-US"/>
        </w:rPr>
        <w:t>’):</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0"/>
        <w:gridCol w:w="1350"/>
        <w:gridCol w:w="1729"/>
      </w:tblGrid>
      <w:tr w:rsidR="00E05994" w14:paraId="1B57FCB7" w14:textId="77777777" w:rsidTr="00A42925">
        <w:trPr>
          <w:trHeight w:val="201"/>
        </w:trPr>
        <w:tc>
          <w:tcPr>
            <w:tcW w:w="6830" w:type="dxa"/>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350" w:type="dxa"/>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729" w:type="dxa"/>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A42925" w14:paraId="285C0C70" w14:textId="77777777" w:rsidTr="00A42925">
        <w:trPr>
          <w:trHeight w:val="201"/>
        </w:trPr>
        <w:tc>
          <w:tcPr>
            <w:tcW w:w="6830" w:type="dxa"/>
            <w:noWrap/>
            <w:tcMar>
              <w:top w:w="0" w:type="dxa"/>
              <w:left w:w="70" w:type="dxa"/>
              <w:bottom w:w="0" w:type="dxa"/>
              <w:right w:w="70" w:type="dxa"/>
            </w:tcMar>
            <w:vAlign w:val="bottom"/>
          </w:tcPr>
          <w:p w14:paraId="1986C86E" w14:textId="65570150" w:rsidR="00E05994" w:rsidRPr="003A1DD5" w:rsidRDefault="00A42925" w:rsidP="00466905">
            <w:pPr>
              <w:spacing w:line="256" w:lineRule="auto"/>
              <w:rPr>
                <w:rFonts w:eastAsia="Calibri"/>
                <w:color w:val="000000"/>
                <w:sz w:val="22"/>
                <w:szCs w:val="22"/>
                <w:lang w:val="en-US" w:eastAsia="en-US"/>
              </w:rPr>
            </w:pPr>
            <w:proofErr w:type="spellStart"/>
            <w:r w:rsidRPr="00A42925">
              <w:rPr>
                <w:rFonts w:eastAsia="Calibri"/>
                <w:color w:val="000000"/>
                <w:sz w:val="22"/>
                <w:szCs w:val="22"/>
                <w:lang w:val="en-US" w:eastAsia="en-US"/>
              </w:rPr>
              <w:t>Solactive</w:t>
            </w:r>
            <w:proofErr w:type="spellEnd"/>
            <w:r w:rsidRPr="00A42925">
              <w:rPr>
                <w:rFonts w:eastAsia="Calibri"/>
                <w:color w:val="000000"/>
                <w:sz w:val="22"/>
                <w:szCs w:val="22"/>
                <w:lang w:val="en-US" w:eastAsia="en-US"/>
              </w:rPr>
              <w:t xml:space="preserve"> </w:t>
            </w:r>
            <w:proofErr w:type="spellStart"/>
            <w:r w:rsidRPr="00A42925">
              <w:rPr>
                <w:rFonts w:eastAsia="Calibri"/>
                <w:color w:val="000000"/>
                <w:sz w:val="22"/>
                <w:szCs w:val="22"/>
                <w:lang w:val="en-US" w:eastAsia="en-US"/>
              </w:rPr>
              <w:t>Equileap</w:t>
            </w:r>
            <w:proofErr w:type="spellEnd"/>
            <w:r w:rsidRPr="00A42925">
              <w:rPr>
                <w:rFonts w:eastAsia="Calibri"/>
                <w:color w:val="000000"/>
                <w:sz w:val="22"/>
                <w:szCs w:val="22"/>
                <w:lang w:val="en-US" w:eastAsia="en-US"/>
              </w:rPr>
              <w:t xml:space="preserve"> Global Gender Equality 100 Leaders Price Return Index</w:t>
            </w:r>
          </w:p>
        </w:tc>
        <w:tc>
          <w:tcPr>
            <w:tcW w:w="1350" w:type="dxa"/>
            <w:noWrap/>
            <w:tcMar>
              <w:top w:w="0" w:type="dxa"/>
              <w:left w:w="70" w:type="dxa"/>
              <w:bottom w:w="0" w:type="dxa"/>
              <w:right w:w="70" w:type="dxa"/>
            </w:tcMar>
            <w:vAlign w:val="bottom"/>
          </w:tcPr>
          <w:p w14:paraId="62C3F688" w14:textId="2C736849" w:rsidR="00E05994" w:rsidRDefault="00A42925" w:rsidP="00466905">
            <w:pPr>
              <w:spacing w:line="256" w:lineRule="auto"/>
              <w:rPr>
                <w:rFonts w:eastAsia="Calibri"/>
                <w:color w:val="000000"/>
                <w:lang w:val="en-GB" w:eastAsia="en-US"/>
              </w:rPr>
            </w:pPr>
            <w:r w:rsidRPr="001302CD">
              <w:rPr>
                <w:rFonts w:cs="Calibri"/>
                <w:color w:val="000000"/>
                <w:sz w:val="22"/>
                <w:szCs w:val="22"/>
                <w:lang w:eastAsia="en-DE"/>
              </w:rPr>
              <w:t>.SOLGGEPR</w:t>
            </w:r>
          </w:p>
        </w:tc>
        <w:tc>
          <w:tcPr>
            <w:tcW w:w="1729" w:type="dxa"/>
            <w:noWrap/>
            <w:tcMar>
              <w:top w:w="0" w:type="dxa"/>
              <w:left w:w="70" w:type="dxa"/>
              <w:bottom w:w="0" w:type="dxa"/>
              <w:right w:w="70" w:type="dxa"/>
            </w:tcMar>
            <w:vAlign w:val="bottom"/>
          </w:tcPr>
          <w:p w14:paraId="12D59FB1" w14:textId="2D2A7237" w:rsidR="00E05994" w:rsidRDefault="00A42925" w:rsidP="00466905">
            <w:pPr>
              <w:spacing w:line="256" w:lineRule="auto"/>
              <w:rPr>
                <w:rFonts w:eastAsia="Calibri"/>
                <w:color w:val="000000"/>
                <w:lang w:val="en-GB" w:eastAsia="en-US"/>
              </w:rPr>
            </w:pPr>
            <w:r w:rsidRPr="001302CD">
              <w:rPr>
                <w:rFonts w:cs="Calibri"/>
                <w:color w:val="000000"/>
                <w:sz w:val="22"/>
                <w:szCs w:val="22"/>
                <w:lang w:eastAsia="en-DE"/>
              </w:rPr>
              <w:t>DE000SLA3SX1</w:t>
            </w:r>
          </w:p>
        </w:tc>
      </w:tr>
      <w:tr w:rsidR="00A42925" w:rsidRPr="00A42925" w14:paraId="20C8B438" w14:textId="77777777" w:rsidTr="00A42925">
        <w:trPr>
          <w:trHeight w:val="201"/>
        </w:trPr>
        <w:tc>
          <w:tcPr>
            <w:tcW w:w="6830" w:type="dxa"/>
            <w:noWrap/>
            <w:tcMar>
              <w:top w:w="0" w:type="dxa"/>
              <w:left w:w="70" w:type="dxa"/>
              <w:bottom w:w="0" w:type="dxa"/>
              <w:right w:w="70" w:type="dxa"/>
            </w:tcMar>
            <w:vAlign w:val="bottom"/>
          </w:tcPr>
          <w:p w14:paraId="54383E9A" w14:textId="799AD938" w:rsidR="00A42925" w:rsidRPr="003A1DD5" w:rsidRDefault="00A42925" w:rsidP="00466905">
            <w:pPr>
              <w:spacing w:line="256" w:lineRule="auto"/>
              <w:rPr>
                <w:rFonts w:eastAsia="Calibri"/>
                <w:color w:val="000000"/>
                <w:sz w:val="22"/>
                <w:szCs w:val="22"/>
                <w:lang w:val="en-US" w:eastAsia="en-US"/>
              </w:rPr>
            </w:pPr>
            <w:proofErr w:type="spellStart"/>
            <w:r w:rsidRPr="00A42925">
              <w:rPr>
                <w:rFonts w:eastAsia="Calibri"/>
                <w:color w:val="000000"/>
                <w:sz w:val="22"/>
                <w:szCs w:val="22"/>
                <w:lang w:val="en-US" w:eastAsia="en-US"/>
              </w:rPr>
              <w:t>Solactive</w:t>
            </w:r>
            <w:proofErr w:type="spellEnd"/>
            <w:r w:rsidRPr="00A42925">
              <w:rPr>
                <w:rFonts w:eastAsia="Calibri"/>
                <w:color w:val="000000"/>
                <w:sz w:val="22"/>
                <w:szCs w:val="22"/>
                <w:lang w:val="en-US" w:eastAsia="en-US"/>
              </w:rPr>
              <w:t xml:space="preserve"> </w:t>
            </w:r>
            <w:proofErr w:type="spellStart"/>
            <w:r w:rsidRPr="00A42925">
              <w:rPr>
                <w:rFonts w:eastAsia="Calibri"/>
                <w:color w:val="000000"/>
                <w:sz w:val="22"/>
                <w:szCs w:val="22"/>
                <w:lang w:val="en-US" w:eastAsia="en-US"/>
              </w:rPr>
              <w:t>Equileap</w:t>
            </w:r>
            <w:proofErr w:type="spellEnd"/>
            <w:r w:rsidRPr="00A42925">
              <w:rPr>
                <w:rFonts w:eastAsia="Calibri"/>
                <w:color w:val="000000"/>
                <w:sz w:val="22"/>
                <w:szCs w:val="22"/>
                <w:lang w:val="en-US" w:eastAsia="en-US"/>
              </w:rPr>
              <w:t xml:space="preserve"> Global Gender Equality 100 Leaders Net Total Return Index</w:t>
            </w:r>
          </w:p>
        </w:tc>
        <w:tc>
          <w:tcPr>
            <w:tcW w:w="1350" w:type="dxa"/>
            <w:noWrap/>
            <w:tcMar>
              <w:top w:w="0" w:type="dxa"/>
              <w:left w:w="70" w:type="dxa"/>
              <w:bottom w:w="0" w:type="dxa"/>
              <w:right w:w="70" w:type="dxa"/>
            </w:tcMar>
            <w:vAlign w:val="bottom"/>
          </w:tcPr>
          <w:p w14:paraId="0CC68A0B" w14:textId="453C75DF" w:rsidR="00A42925" w:rsidRPr="00A42925" w:rsidRDefault="00A42925" w:rsidP="00466905">
            <w:pPr>
              <w:spacing w:line="256" w:lineRule="auto"/>
              <w:rPr>
                <w:rFonts w:eastAsia="Calibri"/>
                <w:color w:val="000000"/>
                <w:sz w:val="22"/>
                <w:szCs w:val="22"/>
                <w:lang w:val="en-US" w:eastAsia="en-US"/>
              </w:rPr>
            </w:pPr>
            <w:r w:rsidRPr="00A42925">
              <w:rPr>
                <w:rFonts w:eastAsia="Calibri"/>
                <w:color w:val="000000"/>
                <w:sz w:val="22"/>
                <w:szCs w:val="22"/>
                <w:lang w:val="en-US" w:eastAsia="en-US"/>
              </w:rPr>
              <w:t>.SOLGGENR</w:t>
            </w:r>
          </w:p>
        </w:tc>
        <w:tc>
          <w:tcPr>
            <w:tcW w:w="1729" w:type="dxa"/>
            <w:noWrap/>
            <w:tcMar>
              <w:top w:w="0" w:type="dxa"/>
              <w:left w:w="70" w:type="dxa"/>
              <w:bottom w:w="0" w:type="dxa"/>
              <w:right w:w="70" w:type="dxa"/>
            </w:tcMar>
            <w:vAlign w:val="bottom"/>
          </w:tcPr>
          <w:p w14:paraId="37AA7148" w14:textId="69B6D4DB" w:rsidR="00A42925" w:rsidRPr="00A42925" w:rsidRDefault="00A42925" w:rsidP="00A42925">
            <w:pPr>
              <w:jc w:val="left"/>
              <w:rPr>
                <w:rFonts w:eastAsia="Calibri"/>
                <w:color w:val="000000"/>
                <w:sz w:val="22"/>
                <w:szCs w:val="22"/>
                <w:lang w:val="en-US" w:eastAsia="en-US"/>
              </w:rPr>
            </w:pPr>
            <w:r w:rsidRPr="00A42925">
              <w:rPr>
                <w:rFonts w:eastAsia="Calibri"/>
                <w:color w:val="000000"/>
                <w:sz w:val="22"/>
                <w:szCs w:val="22"/>
                <w:lang w:val="en-US" w:eastAsia="en-US"/>
              </w:rPr>
              <w:t>DE000SLA3S00</w:t>
            </w:r>
          </w:p>
        </w:tc>
      </w:tr>
      <w:tr w:rsidR="00A42925" w:rsidRPr="00A42925" w14:paraId="4F355E28" w14:textId="77777777" w:rsidTr="00A42925">
        <w:trPr>
          <w:trHeight w:val="201"/>
        </w:trPr>
        <w:tc>
          <w:tcPr>
            <w:tcW w:w="6830" w:type="dxa"/>
            <w:noWrap/>
            <w:tcMar>
              <w:top w:w="0" w:type="dxa"/>
              <w:left w:w="70" w:type="dxa"/>
              <w:bottom w:w="0" w:type="dxa"/>
              <w:right w:w="70" w:type="dxa"/>
            </w:tcMar>
            <w:vAlign w:val="bottom"/>
          </w:tcPr>
          <w:p w14:paraId="2620FFC2" w14:textId="7DE905E6" w:rsidR="00A42925" w:rsidRPr="00A42925" w:rsidRDefault="00A42925" w:rsidP="00466905">
            <w:pPr>
              <w:spacing w:line="256" w:lineRule="auto"/>
              <w:rPr>
                <w:rFonts w:eastAsia="Calibri"/>
                <w:color w:val="000000"/>
                <w:sz w:val="22"/>
                <w:szCs w:val="22"/>
                <w:lang w:val="en-US" w:eastAsia="en-US"/>
              </w:rPr>
            </w:pPr>
            <w:proofErr w:type="spellStart"/>
            <w:r w:rsidRPr="00A42925">
              <w:rPr>
                <w:rFonts w:eastAsia="Calibri"/>
                <w:color w:val="000000"/>
                <w:sz w:val="22"/>
                <w:szCs w:val="22"/>
                <w:lang w:val="en-US" w:eastAsia="en-US"/>
              </w:rPr>
              <w:t>Solactive</w:t>
            </w:r>
            <w:proofErr w:type="spellEnd"/>
            <w:r w:rsidRPr="00A42925">
              <w:rPr>
                <w:rFonts w:eastAsia="Calibri"/>
                <w:color w:val="000000"/>
                <w:sz w:val="22"/>
                <w:szCs w:val="22"/>
                <w:lang w:val="en-US" w:eastAsia="en-US"/>
              </w:rPr>
              <w:t xml:space="preserve"> </w:t>
            </w:r>
            <w:proofErr w:type="spellStart"/>
            <w:r w:rsidRPr="00A42925">
              <w:rPr>
                <w:rFonts w:eastAsia="Calibri"/>
                <w:color w:val="000000"/>
                <w:sz w:val="22"/>
                <w:szCs w:val="22"/>
                <w:lang w:val="en-US" w:eastAsia="en-US"/>
              </w:rPr>
              <w:t>Equileap</w:t>
            </w:r>
            <w:proofErr w:type="spellEnd"/>
            <w:r w:rsidRPr="00A42925">
              <w:rPr>
                <w:rFonts w:eastAsia="Calibri"/>
                <w:color w:val="000000"/>
                <w:sz w:val="22"/>
                <w:szCs w:val="22"/>
                <w:lang w:val="en-US" w:eastAsia="en-US"/>
              </w:rPr>
              <w:t xml:space="preserve"> Global Gender Equality 100 Leaders Gross Total Return Index</w:t>
            </w:r>
          </w:p>
        </w:tc>
        <w:tc>
          <w:tcPr>
            <w:tcW w:w="1350" w:type="dxa"/>
            <w:noWrap/>
            <w:tcMar>
              <w:top w:w="0" w:type="dxa"/>
              <w:left w:w="70" w:type="dxa"/>
              <w:bottom w:w="0" w:type="dxa"/>
              <w:right w:w="70" w:type="dxa"/>
            </w:tcMar>
            <w:vAlign w:val="bottom"/>
          </w:tcPr>
          <w:p w14:paraId="5B008B6B" w14:textId="2E1D4A06" w:rsidR="00A42925" w:rsidRPr="00A42925" w:rsidRDefault="00A42925" w:rsidP="00466905">
            <w:pPr>
              <w:spacing w:line="256" w:lineRule="auto"/>
              <w:rPr>
                <w:rFonts w:eastAsia="Calibri"/>
                <w:color w:val="000000"/>
                <w:sz w:val="22"/>
                <w:szCs w:val="22"/>
                <w:lang w:val="en-US" w:eastAsia="en-US"/>
              </w:rPr>
            </w:pPr>
            <w:r w:rsidRPr="00A42925">
              <w:rPr>
                <w:rFonts w:eastAsia="Calibri"/>
                <w:color w:val="000000"/>
                <w:sz w:val="22"/>
                <w:szCs w:val="22"/>
                <w:lang w:val="en-US" w:eastAsia="en-US"/>
              </w:rPr>
              <w:t>.SOLGGEGR</w:t>
            </w:r>
          </w:p>
        </w:tc>
        <w:tc>
          <w:tcPr>
            <w:tcW w:w="1729" w:type="dxa"/>
            <w:noWrap/>
            <w:tcMar>
              <w:top w:w="0" w:type="dxa"/>
              <w:left w:w="70" w:type="dxa"/>
              <w:bottom w:w="0" w:type="dxa"/>
              <w:right w:w="70" w:type="dxa"/>
            </w:tcMar>
            <w:vAlign w:val="bottom"/>
          </w:tcPr>
          <w:p w14:paraId="3EF16ED3" w14:textId="04F8B8D4" w:rsidR="00A42925" w:rsidRPr="00A42925" w:rsidRDefault="00A42925" w:rsidP="00A42925">
            <w:pPr>
              <w:rPr>
                <w:rFonts w:eastAsia="Calibri"/>
                <w:color w:val="000000"/>
                <w:sz w:val="22"/>
                <w:szCs w:val="22"/>
                <w:lang w:val="en-US" w:eastAsia="en-US"/>
              </w:rPr>
            </w:pPr>
            <w:r w:rsidRPr="00A42925">
              <w:rPr>
                <w:rFonts w:eastAsia="Calibri"/>
                <w:color w:val="000000"/>
                <w:sz w:val="22"/>
                <w:szCs w:val="22"/>
                <w:lang w:val="en-US" w:eastAsia="en-US"/>
              </w:rPr>
              <w:t>DE000SLA3S18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77C54523" w14:textId="74A89E8E" w:rsidR="00A42925" w:rsidRPr="00A42925" w:rsidRDefault="00A42925" w:rsidP="00A42925">
      <w:pPr>
        <w:rPr>
          <w:b/>
          <w:bCs/>
          <w:lang w:val="en-US"/>
        </w:rPr>
      </w:pPr>
      <w:r w:rsidRPr="00A42925">
        <w:rPr>
          <w:lang w:val="en-US"/>
        </w:rPr>
        <w:t>The Index provides exposure to companies which have demonstrated a commitment to gender diversity as part of their corporate responsibility strategy and have not been involved in certain controversial activities, defined in in section 2.2 of the guideline. Given the gender equality theme is part of the Governance pillar of the ESG score, which is already strong in the Index</w:t>
      </w:r>
      <w:r w:rsidR="00924830">
        <w:rPr>
          <w:lang w:val="en-US"/>
        </w:rPr>
        <w:t xml:space="preserve">, </w:t>
      </w:r>
      <w:proofErr w:type="spellStart"/>
      <w:r w:rsidRPr="00A42925">
        <w:rPr>
          <w:lang w:val="en-US"/>
        </w:rPr>
        <w:t>Solactive</w:t>
      </w:r>
      <w:proofErr w:type="spellEnd"/>
      <w:r w:rsidRPr="00A42925">
        <w:rPr>
          <w:lang w:val="en-US"/>
        </w:rPr>
        <w:t xml:space="preserve"> is suggesting to enhance the index methodology with an additional, monthly screen for breaches in the Norm-Based Research filter</w:t>
      </w:r>
      <w:r>
        <w:rPr>
          <w:lang w:val="en-US"/>
        </w:rPr>
        <w:t>.</w:t>
      </w:r>
      <w:r w:rsidR="00924830">
        <w:rPr>
          <w:lang w:val="en-US"/>
        </w:rPr>
        <w:t xml:space="preserve"> This will</w:t>
      </w:r>
      <w:r w:rsidR="00924830" w:rsidRPr="00A42925">
        <w:rPr>
          <w:lang w:val="en-US"/>
        </w:rPr>
        <w:t xml:space="preserve"> strengthen the sustainability profile of the index</w:t>
      </w:r>
      <w:r w:rsidR="00924830">
        <w:rPr>
          <w:lang w:val="en-US"/>
        </w:rPr>
        <w:t>.</w:t>
      </w:r>
      <w:r w:rsidR="00B45675">
        <w:rPr>
          <w:lang w:val="en-US"/>
        </w:rPr>
        <w:t xml:space="preserve"> The filter will be applied within an </w:t>
      </w:r>
      <w:r w:rsidR="00B45675" w:rsidRPr="00BE7460">
        <w:rPr>
          <w:lang w:val="en-US"/>
        </w:rPr>
        <w:t xml:space="preserve">extraordinary rebalancing </w:t>
      </w:r>
      <w:r w:rsidR="00B45675">
        <w:rPr>
          <w:lang w:val="en-US"/>
        </w:rPr>
        <w:t xml:space="preserve">process, </w:t>
      </w:r>
      <w:r w:rsidR="003A0702">
        <w:rPr>
          <w:lang w:val="en-US"/>
        </w:rPr>
        <w:t>replacing</w:t>
      </w:r>
      <w:r w:rsidR="00B45675" w:rsidRPr="00BE7460">
        <w:rPr>
          <w:lang w:val="en-US"/>
        </w:rPr>
        <w:t xml:space="preserve"> companies involved in controversial activities based on ISS ESG Norm-Based Research data</w:t>
      </w:r>
      <w:r w:rsidR="00B45675">
        <w:rPr>
          <w:lang w:val="en-US"/>
        </w:rPr>
        <w:t xml:space="preserve"> on the last calculation day of each month. </w:t>
      </w:r>
      <w:r w:rsidR="003A0702">
        <w:rPr>
          <w:lang w:val="en-US"/>
        </w:rPr>
        <w:t xml:space="preserve">The replacement will </w:t>
      </w:r>
      <w:r w:rsidR="003A0702">
        <w:rPr>
          <w:lang w:val="en-GB"/>
        </w:rPr>
        <w:t>follow the same procedure as on review days, already defined in the guideline.</w:t>
      </w:r>
    </w:p>
    <w:p w14:paraId="2BF4DE5A" w14:textId="77777777" w:rsidR="007E47D4" w:rsidRDefault="007E47D4" w:rsidP="00F568D6">
      <w:pPr>
        <w:spacing w:before="0" w:after="160" w:line="259" w:lineRule="auto"/>
        <w:jc w:val="left"/>
        <w:rPr>
          <w:u w:val="single"/>
          <w:lang w:val="en-GB"/>
        </w:rPr>
      </w:pPr>
    </w:p>
    <w:p w14:paraId="2A079CAD" w14:textId="0F530488"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6ACCFA7E" w:rsidR="004A428F" w:rsidRDefault="004A428F" w:rsidP="0026131F">
      <w:pPr>
        <w:spacing w:before="0" w:after="160" w:line="259" w:lineRule="auto"/>
        <w:rPr>
          <w:lang w:val="en-GB"/>
        </w:rPr>
      </w:pPr>
      <w:r>
        <w:rPr>
          <w:lang w:val="en-GB"/>
        </w:rPr>
        <w:t xml:space="preserve">The following Methodology change </w:t>
      </w:r>
      <w:r w:rsidR="00A64163">
        <w:rPr>
          <w:lang w:val="en-DE"/>
        </w:rPr>
        <w:t>is</w:t>
      </w:r>
      <w:r>
        <w:rPr>
          <w:lang w:val="en-GB"/>
        </w:rPr>
        <w:t xml:space="preserve"> proposed in the following point</w:t>
      </w:r>
      <w:r w:rsidR="00B45675">
        <w:rPr>
          <w:lang w:val="en-GB"/>
        </w:rPr>
        <w:t xml:space="preserve"> </w:t>
      </w:r>
      <w:r w:rsidR="00C32515">
        <w:rPr>
          <w:lang w:val="en-GB"/>
        </w:rPr>
        <w:t>of the Index Guideline</w:t>
      </w:r>
      <w:r w:rsidR="00B45675">
        <w:rPr>
          <w:lang w:val="en-GB"/>
        </w:rPr>
        <w:t>:</w:t>
      </w:r>
    </w:p>
    <w:p w14:paraId="5E6E5BFB" w14:textId="13A26A88" w:rsidR="00B45675" w:rsidRPr="00B45675" w:rsidRDefault="00B45675" w:rsidP="00C04273">
      <w:pPr>
        <w:spacing w:before="0" w:after="160" w:line="259" w:lineRule="auto"/>
        <w:rPr>
          <w:sz w:val="28"/>
          <w:szCs w:val="28"/>
          <w:u w:val="single"/>
          <w:lang w:val="en-US"/>
        </w:rPr>
      </w:pPr>
      <w:r w:rsidRPr="00B45675">
        <w:rPr>
          <w:sz w:val="28"/>
          <w:szCs w:val="28"/>
          <w:u w:val="single"/>
          <w:lang w:val="en-US"/>
        </w:rPr>
        <w:t>3.2.</w:t>
      </w:r>
      <w:r w:rsidRPr="00B45675">
        <w:rPr>
          <w:sz w:val="28"/>
          <w:szCs w:val="28"/>
          <w:u w:val="single"/>
          <w:lang w:val="en-US"/>
        </w:rPr>
        <w:tab/>
        <w:t>EXTRAORDINARY REBALANCE</w:t>
      </w:r>
    </w:p>
    <w:p w14:paraId="2F5AFA96" w14:textId="78D66343" w:rsidR="00683CC0" w:rsidRPr="00683CC0" w:rsidRDefault="00683CC0" w:rsidP="00C04273">
      <w:pPr>
        <w:spacing w:before="0" w:after="160" w:line="259" w:lineRule="auto"/>
        <w:rPr>
          <w:i/>
          <w:iCs/>
          <w:sz w:val="28"/>
          <w:szCs w:val="28"/>
          <w:u w:val="single"/>
          <w:lang w:val="en-US"/>
        </w:rPr>
      </w:pPr>
      <w:r w:rsidRPr="00683CC0">
        <w:rPr>
          <w:i/>
          <w:iCs/>
          <w:sz w:val="28"/>
          <w:szCs w:val="28"/>
          <w:u w:val="single"/>
          <w:lang w:val="en-US"/>
        </w:rPr>
        <w:t xml:space="preserve">Current: </w:t>
      </w:r>
    </w:p>
    <w:p w14:paraId="62B49FD3" w14:textId="7540CE22" w:rsidR="00683CC0" w:rsidRPr="00683CC0" w:rsidRDefault="00683CC0" w:rsidP="00C04273">
      <w:pPr>
        <w:spacing w:before="0" w:after="160" w:line="259" w:lineRule="auto"/>
        <w:rPr>
          <w:lang w:val="en-US"/>
        </w:rPr>
      </w:pPr>
      <w:r w:rsidRPr="00683CC0">
        <w:rPr>
          <w:lang w:val="en-US"/>
        </w:rPr>
        <w:t>The INDEX is not rebalanced extraordinarily.</w:t>
      </w:r>
    </w:p>
    <w:p w14:paraId="7AB5CF8F" w14:textId="1120D505" w:rsidR="00B45675" w:rsidRPr="00683CC0" w:rsidRDefault="00B45675" w:rsidP="00C04273">
      <w:pPr>
        <w:spacing w:before="0" w:after="160" w:line="259" w:lineRule="auto"/>
        <w:rPr>
          <w:i/>
          <w:iCs/>
          <w:u w:val="single"/>
          <w:lang w:val="en-US"/>
        </w:rPr>
      </w:pPr>
      <w:r w:rsidRPr="00683CC0">
        <w:rPr>
          <w:i/>
          <w:iCs/>
          <w:sz w:val="28"/>
          <w:szCs w:val="28"/>
          <w:u w:val="single"/>
          <w:lang w:val="en-US"/>
        </w:rPr>
        <w:t>Proposed:</w:t>
      </w:r>
    </w:p>
    <w:p w14:paraId="6402CBEA" w14:textId="77777777" w:rsidR="00B45675" w:rsidRPr="00BA315A" w:rsidRDefault="00B45675" w:rsidP="00B45675">
      <w:pPr>
        <w:rPr>
          <w:rFonts w:ascii="Calibri" w:hAnsi="Calibri"/>
          <w:sz w:val="22"/>
          <w:szCs w:val="22"/>
          <w:lang w:val="en-US" w:eastAsia="en-US"/>
        </w:rPr>
      </w:pPr>
      <w:r w:rsidRPr="00BA315A">
        <w:rPr>
          <w:lang w:val="en-US"/>
        </w:rPr>
        <w:t xml:space="preserve">In addition to the ordinary rebalance, the </w:t>
      </w:r>
      <w:r w:rsidRPr="00BA315A">
        <w:rPr>
          <w:smallCaps/>
          <w:lang w:val="en-US"/>
        </w:rPr>
        <w:t>Index</w:t>
      </w:r>
      <w:r w:rsidRPr="00BA315A">
        <w:rPr>
          <w:lang w:val="en-US"/>
        </w:rPr>
        <w:t xml:space="preserve"> is also rebalanced extraordinarily. These adjustments take place outside the rebalancing schedule and follow different rules than the ordinary rebalances. The extraordinary rebalance is triggered by the mechanism described below:</w:t>
      </w:r>
    </w:p>
    <w:p w14:paraId="5A55C2F2" w14:textId="77777777" w:rsidR="00B45675" w:rsidRDefault="00B45675" w:rsidP="00B45675">
      <w:pPr>
        <w:rPr>
          <w:lang w:val="en-US"/>
        </w:rPr>
      </w:pPr>
      <w:bookmarkStart w:id="1" w:name="_Hlk534634067"/>
      <w:r w:rsidRPr="00BA315A">
        <w:rPr>
          <w:lang w:val="en-US"/>
        </w:rPr>
        <w:lastRenderedPageBreak/>
        <w:t>An extraordinary re</w:t>
      </w:r>
      <w:r>
        <w:rPr>
          <w:lang w:val="en-US"/>
        </w:rPr>
        <w:t>placement</w:t>
      </w:r>
      <w:r w:rsidRPr="00BA315A">
        <w:rPr>
          <w:lang w:val="en-US"/>
        </w:rPr>
        <w:t xml:space="preserve"> of an </w:t>
      </w:r>
      <w:r w:rsidRPr="00BA315A">
        <w:rPr>
          <w:smallCaps/>
          <w:lang w:val="en-US"/>
        </w:rPr>
        <w:t>Index Component</w:t>
      </w:r>
      <w:r w:rsidRPr="00BA315A">
        <w:rPr>
          <w:lang w:val="en-US"/>
        </w:rPr>
        <w:t xml:space="preserve"> takes place if such </w:t>
      </w:r>
      <w:r w:rsidRPr="00BA315A">
        <w:rPr>
          <w:smallCaps/>
          <w:lang w:val="en-US"/>
        </w:rPr>
        <w:t>Index Component</w:t>
      </w:r>
      <w:r w:rsidRPr="00BA315A">
        <w:rPr>
          <w:lang w:val="en-US"/>
        </w:rPr>
        <w:t xml:space="preserve"> breaches one of the criteria in the Category “Norm-based Research” as outlined in Section 2.2.  </w:t>
      </w:r>
      <w:proofErr w:type="spellStart"/>
      <w:r w:rsidRPr="00BA315A">
        <w:rPr>
          <w:smallCaps/>
          <w:lang w:val="en-US"/>
        </w:rPr>
        <w:t>Solactive</w:t>
      </w:r>
      <w:proofErr w:type="spellEnd"/>
      <w:r w:rsidRPr="00BA315A">
        <w:rPr>
          <w:lang w:val="en-US"/>
        </w:rPr>
        <w:t xml:space="preserve"> will carry out such re</w:t>
      </w:r>
      <w:r>
        <w:rPr>
          <w:lang w:val="en-US"/>
        </w:rPr>
        <w:t>placement</w:t>
      </w:r>
      <w:r w:rsidRPr="00BA315A">
        <w:rPr>
          <w:lang w:val="en-US"/>
        </w:rPr>
        <w:t xml:space="preserve"> after the close on the last </w:t>
      </w:r>
      <w:r w:rsidRPr="00BA315A">
        <w:rPr>
          <w:smallCaps/>
          <w:lang w:val="en-US"/>
        </w:rPr>
        <w:t>Calculation Day</w:t>
      </w:r>
      <w:r w:rsidRPr="00BA315A">
        <w:rPr>
          <w:lang w:val="en-US"/>
        </w:rPr>
        <w:t xml:space="preserve"> of the month if it is informed by the</w:t>
      </w:r>
      <w:r>
        <w:rPr>
          <w:lang w:val="en-US"/>
        </w:rPr>
        <w:t xml:space="preserve"> ESG</w:t>
      </w:r>
      <w:r w:rsidRPr="00BA315A">
        <w:rPr>
          <w:lang w:val="en-US"/>
        </w:rPr>
        <w:t xml:space="preserve"> </w:t>
      </w:r>
      <w:r w:rsidRPr="00BA315A">
        <w:rPr>
          <w:smallCaps/>
          <w:lang w:val="en-US"/>
        </w:rPr>
        <w:t>Data Provider</w:t>
      </w:r>
      <w:r w:rsidRPr="00BA315A">
        <w:rPr>
          <w:lang w:val="en-US"/>
        </w:rPr>
        <w:t xml:space="preserve"> about the breach at least ten </w:t>
      </w:r>
      <w:r w:rsidRPr="00BA315A">
        <w:rPr>
          <w:smallCaps/>
          <w:lang w:val="en-US"/>
        </w:rPr>
        <w:t>Calculation Days</w:t>
      </w:r>
      <w:r w:rsidRPr="00BA315A">
        <w:rPr>
          <w:lang w:val="en-US"/>
        </w:rPr>
        <w:t xml:space="preserve"> before the last </w:t>
      </w:r>
      <w:r w:rsidRPr="00BA315A">
        <w:rPr>
          <w:smallCaps/>
          <w:lang w:val="en-US"/>
        </w:rPr>
        <w:t>Calculation</w:t>
      </w:r>
      <w:r w:rsidRPr="00BA315A">
        <w:rPr>
          <w:lang w:val="en-US"/>
        </w:rPr>
        <w:t xml:space="preserve"> Day of the month. If such information is delivered later than that, the re</w:t>
      </w:r>
      <w:r>
        <w:rPr>
          <w:lang w:val="en-US"/>
        </w:rPr>
        <w:t>placement</w:t>
      </w:r>
      <w:r w:rsidRPr="00BA315A">
        <w:rPr>
          <w:lang w:val="en-US"/>
        </w:rPr>
        <w:t xml:space="preserve"> of the </w:t>
      </w:r>
      <w:r w:rsidRPr="00BA315A">
        <w:rPr>
          <w:smallCaps/>
          <w:lang w:val="en-US"/>
        </w:rPr>
        <w:t>Index Component</w:t>
      </w:r>
      <w:r w:rsidRPr="00BA315A">
        <w:rPr>
          <w:lang w:val="en-US"/>
        </w:rPr>
        <w:t xml:space="preserve"> will take place on the last </w:t>
      </w:r>
      <w:r w:rsidRPr="00BA315A">
        <w:rPr>
          <w:smallCaps/>
          <w:lang w:val="en-US"/>
        </w:rPr>
        <w:t>Calculation Day</w:t>
      </w:r>
      <w:r w:rsidRPr="00BA315A">
        <w:rPr>
          <w:lang w:val="en-US"/>
        </w:rPr>
        <w:t xml:space="preserve"> of the subsequent month. In any of these cases, the weight of the </w:t>
      </w:r>
      <w:r w:rsidRPr="00BA315A">
        <w:rPr>
          <w:smallCaps/>
          <w:lang w:val="en-US"/>
        </w:rPr>
        <w:t>Index</w:t>
      </w:r>
      <w:r w:rsidRPr="00BA315A">
        <w:rPr>
          <w:lang w:val="en-US"/>
        </w:rPr>
        <w:t xml:space="preserve"> </w:t>
      </w:r>
      <w:r w:rsidRPr="00BA315A">
        <w:rPr>
          <w:smallCaps/>
          <w:lang w:val="en-US"/>
        </w:rPr>
        <w:t>Component</w:t>
      </w:r>
      <w:r w:rsidRPr="00BA315A">
        <w:rPr>
          <w:lang w:val="en-US"/>
        </w:rPr>
        <w:t xml:space="preserve"> in question will be distributed</w:t>
      </w:r>
      <w:r>
        <w:rPr>
          <w:lang w:val="en-GB"/>
        </w:rPr>
        <w:t>, following the same procedure as on REVIEW DAYS.</w:t>
      </w:r>
    </w:p>
    <w:bookmarkEnd w:id="1"/>
    <w:p w14:paraId="05B8589A" w14:textId="77777777" w:rsidR="00B45675" w:rsidRPr="00B45675" w:rsidRDefault="00B45675" w:rsidP="00C04273">
      <w:pPr>
        <w:spacing w:before="0" w:after="160" w:line="259" w:lineRule="auto"/>
        <w:rPr>
          <w:i/>
          <w:highlight w:val="yellow"/>
          <w:u w:val="single"/>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01D6769"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924830" w:rsidRPr="00924830">
        <w:rPr>
          <w:lang w:val="en-US"/>
        </w:rPr>
        <w:t>Solactive</w:t>
      </w:r>
      <w:proofErr w:type="spellEnd"/>
      <w:r w:rsidR="00924830" w:rsidRPr="00924830">
        <w:rPr>
          <w:lang w:val="en-US"/>
        </w:rPr>
        <w:t xml:space="preserve"> </w:t>
      </w:r>
      <w:proofErr w:type="spellStart"/>
      <w:r w:rsidR="00924830" w:rsidRPr="00924830">
        <w:rPr>
          <w:lang w:val="en-US"/>
        </w:rPr>
        <w:t>Equileap</w:t>
      </w:r>
      <w:proofErr w:type="spellEnd"/>
      <w:r w:rsidR="00924830" w:rsidRPr="00924830">
        <w:rPr>
          <w:lang w:val="en-US"/>
        </w:rPr>
        <w:t xml:space="preserve"> Global Gender Equality 100 Leaders</w:t>
      </w:r>
      <w:r w:rsidR="00C04273" w:rsidRPr="00C04273">
        <w:rPr>
          <w:lang w:val="en-US"/>
        </w:rPr>
        <w:t xml:space="preserve">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83CC0"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32717EE"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924830">
        <w:rPr>
          <w:lang w:val="en-US"/>
        </w:rPr>
        <w:t xml:space="preserve"> 2023-06-1</w:t>
      </w:r>
      <w:r w:rsidR="003A0702">
        <w:rPr>
          <w:lang w:val="en-US"/>
        </w:rPr>
        <w:t>4</w:t>
      </w:r>
      <w:r w:rsidR="00924830">
        <w:rPr>
          <w:lang w:val="en-US"/>
        </w:rPr>
        <w:t xml:space="preserve"> (cob).</w:t>
      </w:r>
    </w:p>
    <w:p w14:paraId="741A56A5" w14:textId="38864DC9"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924830">
        <w:rPr>
          <w:lang w:val="en-US"/>
        </w:rPr>
        <w:t xml:space="preserve">above are intended to </w:t>
      </w:r>
      <w:r w:rsidRPr="00FE1081">
        <w:rPr>
          <w:lang w:val="en-US"/>
        </w:rPr>
        <w:t xml:space="preserve">become effective on </w:t>
      </w:r>
      <w:r w:rsidR="00924830">
        <w:rPr>
          <w:lang w:val="en-US"/>
        </w:rPr>
        <w:t>2023-07-01.</w:t>
      </w:r>
    </w:p>
    <w:p w14:paraId="0D223365" w14:textId="77777777" w:rsidR="00651886" w:rsidRPr="00C04273" w:rsidRDefault="00651886" w:rsidP="005055F5">
      <w:pPr>
        <w:spacing w:before="0" w:after="0" w:line="360" w:lineRule="auto"/>
        <w:rPr>
          <w:lang w:val="en-US"/>
        </w:rPr>
      </w:pPr>
    </w:p>
    <w:p w14:paraId="04131284" w14:textId="0D8DC8E3"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924830">
        <w:rPr>
          <w:b/>
          <w:bCs/>
          <w:lang w:val="en-US"/>
        </w:rPr>
        <w:t xml:space="preserve"> </w:t>
      </w:r>
      <w:proofErr w:type="spellStart"/>
      <w:r w:rsidR="00213EED" w:rsidRPr="00213EED">
        <w:rPr>
          <w:b/>
          <w:bCs/>
          <w:lang w:val="en-US"/>
        </w:rPr>
        <w:t>Solactive</w:t>
      </w:r>
      <w:proofErr w:type="spellEnd"/>
      <w:r w:rsidR="00213EED" w:rsidRPr="00213EED">
        <w:rPr>
          <w:b/>
          <w:bCs/>
          <w:lang w:val="en-US"/>
        </w:rPr>
        <w:t xml:space="preserve"> </w:t>
      </w:r>
      <w:proofErr w:type="spellStart"/>
      <w:r w:rsidR="00213EED" w:rsidRPr="00213EED">
        <w:rPr>
          <w:b/>
          <w:bCs/>
          <w:lang w:val="en-US"/>
        </w:rPr>
        <w:t>Equileap</w:t>
      </w:r>
      <w:proofErr w:type="spellEnd"/>
      <w:r w:rsidR="00213EED" w:rsidRPr="00213EED">
        <w:rPr>
          <w:b/>
          <w:bCs/>
          <w:lang w:val="en-US"/>
        </w:rPr>
        <w:t xml:space="preserve"> Global Gender Equality 100 Leaders Index – Implementation of Extraordinary Rebalance</w:t>
      </w:r>
      <w:r w:rsidR="00213EED">
        <w:rPr>
          <w:b/>
          <w:bCs/>
          <w:lang w:val="en-US"/>
        </w:rPr>
        <w:t>”</w:t>
      </w:r>
      <w:r w:rsidR="00213EED" w:rsidRPr="00213EED">
        <w:rPr>
          <w:b/>
          <w:bCs/>
          <w:lang w:val="en-US"/>
        </w:rPr>
        <w:t xml:space="preserve"> </w:t>
      </w:r>
      <w:r w:rsidRPr="00C04273">
        <w:rPr>
          <w:lang w:val="en-US"/>
        </w:rPr>
        <w:t xml:space="preserve">as the subject of the email, or </w:t>
      </w:r>
    </w:p>
    <w:p w14:paraId="6AB9F564" w14:textId="77777777" w:rsidR="005055F5" w:rsidRPr="00924830" w:rsidRDefault="005055F5" w:rsidP="005055F5">
      <w:pPr>
        <w:spacing w:after="0"/>
        <w:rPr>
          <w:lang w:val="it-IT"/>
        </w:rPr>
      </w:pPr>
      <w:r w:rsidRPr="00924830">
        <w:rPr>
          <w:lang w:val="it-IT"/>
        </w:rPr>
        <w:t xml:space="preserve">via </w:t>
      </w:r>
      <w:proofErr w:type="spellStart"/>
      <w:r w:rsidRPr="00924830">
        <w:rPr>
          <w:lang w:val="it-IT"/>
        </w:rPr>
        <w:t>postal</w:t>
      </w:r>
      <w:proofErr w:type="spellEnd"/>
      <w:r w:rsidRPr="00924830">
        <w:rPr>
          <w:lang w:val="it-IT"/>
        </w:rPr>
        <w:t xml:space="preserve"> mail to:</w:t>
      </w:r>
      <w:r w:rsidRPr="00924830">
        <w:rPr>
          <w:lang w:val="it-IT"/>
        </w:rPr>
        <w:tab/>
      </w:r>
      <w:proofErr w:type="spellStart"/>
      <w:r w:rsidRPr="00924830">
        <w:rPr>
          <w:b/>
          <w:bCs/>
          <w:lang w:val="it-IT"/>
        </w:rPr>
        <w:t>Solactive</w:t>
      </w:r>
      <w:proofErr w:type="spellEnd"/>
      <w:r w:rsidRPr="00924830">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924830" w:rsidRDefault="003D0D25" w:rsidP="003D0D25">
      <w:pPr>
        <w:spacing w:after="0"/>
        <w:ind w:left="1416" w:firstLine="708"/>
        <w:rPr>
          <w:lang w:val="en-US"/>
        </w:rPr>
      </w:pPr>
      <w:r w:rsidRPr="00924830">
        <w:rPr>
          <w:lang w:val="en-US"/>
        </w:rPr>
        <w:t>Germany</w:t>
      </w:r>
    </w:p>
    <w:p w14:paraId="752A804F" w14:textId="7A894BF5" w:rsidR="00753C1C" w:rsidRPr="00924830" w:rsidRDefault="00753C1C" w:rsidP="003D0D25">
      <w:pPr>
        <w:spacing w:after="0"/>
        <w:ind w:left="1416" w:firstLine="708"/>
        <w:rPr>
          <w:lang w:val="en-US"/>
        </w:rPr>
      </w:pPr>
    </w:p>
    <w:p w14:paraId="0034008D" w14:textId="1DCDE140" w:rsidR="00753C1C" w:rsidRPr="00924830" w:rsidRDefault="00753C1C" w:rsidP="003A0702">
      <w:pPr>
        <w:spacing w:after="0"/>
        <w:rPr>
          <w:lang w:val="en-US"/>
        </w:rPr>
      </w:pPr>
      <w:r w:rsidRPr="00C04273">
        <w:rPr>
          <w:lang w:val="en-US"/>
        </w:rPr>
        <w:t>Should you have any additional questions regarding the consultative question in particular, please do not hesitate to contact us via above email address.</w:t>
      </w: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683CC0">
                              <w:fldChar w:fldCharType="begin"/>
                            </w:r>
                            <w:r w:rsidR="00683CC0" w:rsidRPr="00683CC0">
                              <w:rPr>
                                <w:lang w:val="en-US"/>
                              </w:rPr>
                              <w:instrText>HYPERLINK "mailto:info@solactive.com"</w:instrText>
                            </w:r>
                            <w:r w:rsidR="00683CC0">
                              <w:fldChar w:fldCharType="separate"/>
                            </w:r>
                            <w:r w:rsidRPr="00186DB0">
                              <w:rPr>
                                <w:rStyle w:val="Hyperlink"/>
                                <w:color w:val="FFFFFF" w:themeColor="background1"/>
                                <w:lang w:val="en-US" w:eastAsia="en-US"/>
                              </w:rPr>
                              <w:t>info@solactive.com</w:t>
                            </w:r>
                            <w:r w:rsidR="00683CC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924830" w:rsidRDefault="00466905" w:rsidP="00EE22E3">
                            <w:pPr>
                              <w:tabs>
                                <w:tab w:val="left" w:pos="993"/>
                              </w:tabs>
                              <w:contextualSpacing/>
                              <w:rPr>
                                <w:color w:val="FFFFFF" w:themeColor="background1"/>
                                <w:lang w:val="fr-FR" w:eastAsia="en-US"/>
                              </w:rPr>
                            </w:pPr>
                            <w:proofErr w:type="spellStart"/>
                            <w:r w:rsidRPr="00924830">
                              <w:rPr>
                                <w:color w:val="FFFFFF" w:themeColor="background1"/>
                                <w:lang w:val="fr-FR" w:eastAsia="en-US"/>
                              </w:rPr>
                              <w:t>Website</w:t>
                            </w:r>
                            <w:proofErr w:type="spellEnd"/>
                            <w:r w:rsidRPr="00924830">
                              <w:rPr>
                                <w:color w:val="FFFFFF" w:themeColor="background1"/>
                                <w:lang w:val="fr-FR" w:eastAsia="en-US"/>
                              </w:rPr>
                              <w:t>:</w:t>
                            </w:r>
                            <w:r w:rsidRPr="00924830">
                              <w:rPr>
                                <w:color w:val="FFFFFF" w:themeColor="background1"/>
                                <w:lang w:val="fr-FR" w:eastAsia="en-US"/>
                              </w:rPr>
                              <w:tab/>
                            </w:r>
                            <w:r w:rsidR="00683CC0">
                              <w:fldChar w:fldCharType="begin"/>
                            </w:r>
                            <w:r w:rsidR="00683CC0" w:rsidRPr="00683CC0">
                              <w:rPr>
                                <w:lang w:val="fr-FR"/>
                              </w:rPr>
                              <w:instrText>HYPERLINK "http://www.solactive.com"</w:instrText>
                            </w:r>
                            <w:r w:rsidR="00683CC0">
                              <w:fldChar w:fldCharType="separate"/>
                            </w:r>
                            <w:r w:rsidRPr="00924830">
                              <w:rPr>
                                <w:rStyle w:val="Hyperlink"/>
                                <w:color w:val="FFFFFF" w:themeColor="background1"/>
                                <w:lang w:val="fr-FR" w:eastAsia="en-US"/>
                              </w:rPr>
                              <w:t>www.solactive.com</w:t>
                            </w:r>
                            <w:r w:rsidR="00683CC0">
                              <w:rPr>
                                <w:rStyle w:val="Hyperlink"/>
                                <w:color w:val="FFFFFF" w:themeColor="background1"/>
                                <w:lang w:val="fr-FR" w:eastAsia="en-US"/>
                              </w:rPr>
                              <w:fldChar w:fldCharType="end"/>
                            </w:r>
                            <w:r w:rsidRPr="00924830">
                              <w:rPr>
                                <w:color w:val="FFFFFF" w:themeColor="background1"/>
                                <w:lang w:val="fr-FR" w:eastAsia="en-US"/>
                              </w:rPr>
                              <w:t xml:space="preserve"> </w:t>
                            </w:r>
                          </w:p>
                          <w:p w14:paraId="7C95E775" w14:textId="77777777" w:rsidR="00466905" w:rsidRPr="00924830" w:rsidRDefault="00466905" w:rsidP="00EE22E3">
                            <w:pPr>
                              <w:tabs>
                                <w:tab w:val="left" w:pos="993"/>
                              </w:tabs>
                              <w:contextualSpacing/>
                              <w:rPr>
                                <w:color w:val="FFFFFF" w:themeColor="background1"/>
                                <w:lang w:val="fr-FR"/>
                              </w:rPr>
                            </w:pPr>
                          </w:p>
                          <w:p w14:paraId="1DDD5EBB" w14:textId="77777777" w:rsidR="00466905" w:rsidRPr="00924830" w:rsidRDefault="00466905" w:rsidP="00EE22E3">
                            <w:pPr>
                              <w:tabs>
                                <w:tab w:val="left" w:pos="993"/>
                              </w:tabs>
                              <w:contextualSpacing/>
                              <w:rPr>
                                <w:color w:val="FFFFFF" w:themeColor="background1"/>
                                <w:lang w:val="fr-FR"/>
                              </w:rPr>
                            </w:pPr>
                            <w:r w:rsidRPr="00924830">
                              <w:rPr>
                                <w:color w:val="FFFFFF" w:themeColor="background1"/>
                                <w:lang w:val="fr-FR"/>
                              </w:rPr>
                              <w:t xml:space="preserve">© </w:t>
                            </w:r>
                            <w:proofErr w:type="spellStart"/>
                            <w:r w:rsidRPr="00924830">
                              <w:rPr>
                                <w:color w:val="FFFFFF" w:themeColor="background1"/>
                                <w:lang w:val="fr-FR"/>
                              </w:rPr>
                              <w:t>Solactive</w:t>
                            </w:r>
                            <w:proofErr w:type="spellEnd"/>
                            <w:r w:rsidRPr="00924830">
                              <w:rPr>
                                <w:color w:val="FFFFFF" w:themeColor="background1"/>
                                <w:lang w:val="fr-FR"/>
                              </w:rPr>
                              <w:t xml:space="preserve"> AG</w:t>
                            </w:r>
                          </w:p>
                          <w:p w14:paraId="5087DCB6" w14:textId="77777777" w:rsidR="00466905" w:rsidRPr="00924830"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683CC0">
                        <w:fldChar w:fldCharType="begin"/>
                      </w:r>
                      <w:r w:rsidR="00683CC0" w:rsidRPr="00683CC0">
                        <w:rPr>
                          <w:lang w:val="en-US"/>
                        </w:rPr>
                        <w:instrText>HYPERLINK "mailto:info@solactive.com"</w:instrText>
                      </w:r>
                      <w:r w:rsidR="00683CC0">
                        <w:fldChar w:fldCharType="separate"/>
                      </w:r>
                      <w:r w:rsidRPr="00186DB0">
                        <w:rPr>
                          <w:rStyle w:val="Hyperlink"/>
                          <w:color w:val="FFFFFF" w:themeColor="background1"/>
                          <w:lang w:val="en-US" w:eastAsia="en-US"/>
                        </w:rPr>
                        <w:t>info@solactive.com</w:t>
                      </w:r>
                      <w:r w:rsidR="00683CC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924830" w:rsidRDefault="00466905" w:rsidP="00EE22E3">
                      <w:pPr>
                        <w:tabs>
                          <w:tab w:val="left" w:pos="993"/>
                        </w:tabs>
                        <w:contextualSpacing/>
                        <w:rPr>
                          <w:color w:val="FFFFFF" w:themeColor="background1"/>
                          <w:lang w:val="fr-FR" w:eastAsia="en-US"/>
                        </w:rPr>
                      </w:pPr>
                      <w:proofErr w:type="spellStart"/>
                      <w:r w:rsidRPr="00924830">
                        <w:rPr>
                          <w:color w:val="FFFFFF" w:themeColor="background1"/>
                          <w:lang w:val="fr-FR" w:eastAsia="en-US"/>
                        </w:rPr>
                        <w:t>Website</w:t>
                      </w:r>
                      <w:proofErr w:type="spellEnd"/>
                      <w:r w:rsidRPr="00924830">
                        <w:rPr>
                          <w:color w:val="FFFFFF" w:themeColor="background1"/>
                          <w:lang w:val="fr-FR" w:eastAsia="en-US"/>
                        </w:rPr>
                        <w:t>:</w:t>
                      </w:r>
                      <w:r w:rsidRPr="00924830">
                        <w:rPr>
                          <w:color w:val="FFFFFF" w:themeColor="background1"/>
                          <w:lang w:val="fr-FR" w:eastAsia="en-US"/>
                        </w:rPr>
                        <w:tab/>
                      </w:r>
                      <w:r w:rsidR="00683CC0">
                        <w:fldChar w:fldCharType="begin"/>
                      </w:r>
                      <w:r w:rsidR="00683CC0" w:rsidRPr="00683CC0">
                        <w:rPr>
                          <w:lang w:val="fr-FR"/>
                        </w:rPr>
                        <w:instrText>HYPERLINK "http://www.solactive.com"</w:instrText>
                      </w:r>
                      <w:r w:rsidR="00683CC0">
                        <w:fldChar w:fldCharType="separate"/>
                      </w:r>
                      <w:r w:rsidRPr="00924830">
                        <w:rPr>
                          <w:rStyle w:val="Hyperlink"/>
                          <w:color w:val="FFFFFF" w:themeColor="background1"/>
                          <w:lang w:val="fr-FR" w:eastAsia="en-US"/>
                        </w:rPr>
                        <w:t>www.solactive.com</w:t>
                      </w:r>
                      <w:r w:rsidR="00683CC0">
                        <w:rPr>
                          <w:rStyle w:val="Hyperlink"/>
                          <w:color w:val="FFFFFF" w:themeColor="background1"/>
                          <w:lang w:val="fr-FR" w:eastAsia="en-US"/>
                        </w:rPr>
                        <w:fldChar w:fldCharType="end"/>
                      </w:r>
                      <w:r w:rsidRPr="00924830">
                        <w:rPr>
                          <w:color w:val="FFFFFF" w:themeColor="background1"/>
                          <w:lang w:val="fr-FR" w:eastAsia="en-US"/>
                        </w:rPr>
                        <w:t xml:space="preserve"> </w:t>
                      </w:r>
                    </w:p>
                    <w:p w14:paraId="7C95E775" w14:textId="77777777" w:rsidR="00466905" w:rsidRPr="00924830" w:rsidRDefault="00466905" w:rsidP="00EE22E3">
                      <w:pPr>
                        <w:tabs>
                          <w:tab w:val="left" w:pos="993"/>
                        </w:tabs>
                        <w:contextualSpacing/>
                        <w:rPr>
                          <w:color w:val="FFFFFF" w:themeColor="background1"/>
                          <w:lang w:val="fr-FR"/>
                        </w:rPr>
                      </w:pPr>
                    </w:p>
                    <w:p w14:paraId="1DDD5EBB" w14:textId="77777777" w:rsidR="00466905" w:rsidRPr="00924830" w:rsidRDefault="00466905" w:rsidP="00EE22E3">
                      <w:pPr>
                        <w:tabs>
                          <w:tab w:val="left" w:pos="993"/>
                        </w:tabs>
                        <w:contextualSpacing/>
                        <w:rPr>
                          <w:color w:val="FFFFFF" w:themeColor="background1"/>
                          <w:lang w:val="fr-FR"/>
                        </w:rPr>
                      </w:pPr>
                      <w:r w:rsidRPr="00924830">
                        <w:rPr>
                          <w:color w:val="FFFFFF" w:themeColor="background1"/>
                          <w:lang w:val="fr-FR"/>
                        </w:rPr>
                        <w:t xml:space="preserve">© </w:t>
                      </w:r>
                      <w:proofErr w:type="spellStart"/>
                      <w:r w:rsidRPr="00924830">
                        <w:rPr>
                          <w:color w:val="FFFFFF" w:themeColor="background1"/>
                          <w:lang w:val="fr-FR"/>
                        </w:rPr>
                        <w:t>Solactive</w:t>
                      </w:r>
                      <w:proofErr w:type="spellEnd"/>
                      <w:r w:rsidRPr="00924830">
                        <w:rPr>
                          <w:color w:val="FFFFFF" w:themeColor="background1"/>
                          <w:lang w:val="fr-FR"/>
                        </w:rPr>
                        <w:t xml:space="preserve"> AG</w:t>
                      </w:r>
                    </w:p>
                    <w:p w14:paraId="5087DCB6" w14:textId="77777777" w:rsidR="00466905" w:rsidRPr="00924830"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EB4134-FAA7-4CA0-8C8E-05203E6B8493}"/>
  </w:font>
  <w:font w:name="Flama Semicondensed Light">
    <w:panose1 w:val="02000000000000000000"/>
    <w:charset w:val="00"/>
    <w:family w:val="auto"/>
    <w:pitch w:val="variable"/>
    <w:sig w:usb0="A00000AF" w:usb1="4000207B" w:usb2="00000000" w:usb3="00000000" w:csb0="0000008B" w:csb1="00000000"/>
    <w:embedRegular r:id="rId2" w:fontKey="{D4B4ECA6-5DC0-475D-86C7-5BF1AE02C1C4}"/>
    <w:embedBold r:id="rId3" w:fontKey="{914D69F6-316F-4E67-A7BA-F96D41EFABC3}"/>
    <w:embedItalic r:id="rId4" w:fontKey="{0811898D-50DD-4A4A-82E1-17EDA4125E66}"/>
  </w:font>
  <w:font w:name="Segoe UI">
    <w:panose1 w:val="020B0502040204020203"/>
    <w:charset w:val="00"/>
    <w:family w:val="swiss"/>
    <w:pitch w:val="variable"/>
    <w:sig w:usb0="E4002EFF" w:usb1="C000E47F" w:usb2="00000009" w:usb3="00000000" w:csb0="000001FF" w:csb1="00000000"/>
    <w:embedRegular r:id="rId5" w:fontKey="{2D090616-C539-428B-9734-171DE7918872}"/>
  </w:font>
  <w:font w:name="Flama Semicondensed Medium">
    <w:panose1 w:val="02000000000000000000"/>
    <w:charset w:val="00"/>
    <w:family w:val="auto"/>
    <w:pitch w:val="variable"/>
    <w:sig w:usb0="A00000AF" w:usb1="4000207B" w:usb2="00000000" w:usb3="00000000" w:csb0="0000008B" w:csb1="00000000"/>
    <w:embedRegular r:id="rId6" w:fontKey="{A6DF212C-DF9A-4C2F-9F3A-52282D761817}"/>
    <w:embedBold r:id="rId7" w:fontKey="{B231C9B4-A8C6-4A9A-970B-A10951178A53}"/>
  </w:font>
  <w:font w:name="Calibri Light">
    <w:panose1 w:val="020F0302020204030204"/>
    <w:charset w:val="00"/>
    <w:family w:val="swiss"/>
    <w:pitch w:val="variable"/>
    <w:sig w:usb0="E4002EFF" w:usb1="C000247B" w:usb2="00000009" w:usb3="00000000" w:csb0="000001FF" w:csb1="00000000"/>
    <w:embedRegular r:id="rId8" w:fontKey="{64991592-FC57-4D37-A28A-1C1021136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C6C6" w14:textId="77777777" w:rsidR="00213EED" w:rsidRDefault="00213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028B361"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0D0A" w14:textId="77777777" w:rsidR="00213EED" w:rsidRDefault="00213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CAE9" w14:textId="77777777" w:rsidR="00213EED" w:rsidRDefault="00213E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30C71E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27878A40">
          <wp:simplePos x="0" y="0"/>
          <wp:positionH relativeFrom="margin">
            <wp:posOffset>6272530</wp:posOffset>
          </wp:positionH>
          <wp:positionV relativeFrom="page">
            <wp:posOffset>450850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13EED">
          <w:rPr>
            <w:lang w:val="en-US"/>
          </w:rPr>
          <w:t xml:space="preserve">Market Consultation </w:t>
        </w:r>
        <w:proofErr w:type="spellStart"/>
        <w:r w:rsidR="00213EED">
          <w:rPr>
            <w:lang w:val="en-US"/>
          </w:rPr>
          <w:t>Solactive</w:t>
        </w:r>
        <w:proofErr w:type="spellEnd"/>
        <w:r w:rsidR="00213EED">
          <w:rPr>
            <w:lang w:val="en-US"/>
          </w:rPr>
          <w:t xml:space="preserve"> </w:t>
        </w:r>
        <w:proofErr w:type="spellStart"/>
        <w:r w:rsidR="00213EED">
          <w:rPr>
            <w:lang w:val="en-US"/>
          </w:rPr>
          <w:t>Equileap</w:t>
        </w:r>
        <w:proofErr w:type="spellEnd"/>
        <w:r w:rsidR="00213EED">
          <w:rPr>
            <w:lang w:val="en-US"/>
          </w:rPr>
          <w:t xml:space="preserve"> Global Gender Equality 100 Leaders Index – Implementation of Extraordinary Rebalance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9D8D" w14:textId="77777777" w:rsidR="00213EED" w:rsidRDefault="00213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021937">
    <w:abstractNumId w:val="5"/>
  </w:num>
  <w:num w:numId="2" w16cid:durableId="643199783">
    <w:abstractNumId w:val="6"/>
  </w:num>
  <w:num w:numId="3" w16cid:durableId="780152631">
    <w:abstractNumId w:val="15"/>
  </w:num>
  <w:num w:numId="4" w16cid:durableId="946162932">
    <w:abstractNumId w:val="19"/>
  </w:num>
  <w:num w:numId="5" w16cid:durableId="1879314855">
    <w:abstractNumId w:val="14"/>
  </w:num>
  <w:num w:numId="6" w16cid:durableId="1072772052">
    <w:abstractNumId w:val="7"/>
  </w:num>
  <w:num w:numId="7" w16cid:durableId="354620942">
    <w:abstractNumId w:val="18"/>
  </w:num>
  <w:num w:numId="8" w16cid:durableId="908425124">
    <w:abstractNumId w:val="3"/>
  </w:num>
  <w:num w:numId="9" w16cid:durableId="724068506">
    <w:abstractNumId w:val="12"/>
  </w:num>
  <w:num w:numId="10" w16cid:durableId="100688236">
    <w:abstractNumId w:val="11"/>
  </w:num>
  <w:num w:numId="11" w16cid:durableId="1464612906">
    <w:abstractNumId w:val="2"/>
  </w:num>
  <w:num w:numId="12" w16cid:durableId="245579242">
    <w:abstractNumId w:val="1"/>
  </w:num>
  <w:num w:numId="13" w16cid:durableId="1685940364">
    <w:abstractNumId w:val="13"/>
  </w:num>
  <w:num w:numId="14" w16cid:durableId="795828490">
    <w:abstractNumId w:val="9"/>
  </w:num>
  <w:num w:numId="15" w16cid:durableId="1801723234">
    <w:abstractNumId w:val="4"/>
  </w:num>
  <w:num w:numId="16" w16cid:durableId="948783581">
    <w:abstractNumId w:val="10"/>
  </w:num>
  <w:num w:numId="17" w16cid:durableId="1885671583">
    <w:abstractNumId w:val="20"/>
  </w:num>
  <w:num w:numId="18" w16cid:durableId="1224171297">
    <w:abstractNumId w:val="8"/>
  </w:num>
  <w:num w:numId="19" w16cid:durableId="143476641">
    <w:abstractNumId w:val="16"/>
  </w:num>
  <w:num w:numId="20" w16cid:durableId="243417523">
    <w:abstractNumId w:val="17"/>
  </w:num>
  <w:num w:numId="21" w16cid:durableId="221213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3EED"/>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A070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07FF"/>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3CC0"/>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7F1A23"/>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4830"/>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42925"/>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5675"/>
    <w:rsid w:val="00B4681A"/>
    <w:rsid w:val="00B5343D"/>
    <w:rsid w:val="00B56CE9"/>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A4292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630</Words>
  <Characters>3595</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Global Gender Equality 100 Leaders Index – Implementation of Extraordinary Rebalance</dc:title>
  <dc:subject>Calculation Documents &amp; Methodologies</dc:subject>
  <dc:creator>Solactive AG</dc:creator>
  <cp:keywords/>
  <dc:description/>
  <cp:lastModifiedBy>Harborth, Lukas</cp:lastModifiedBy>
  <cp:revision>4</cp:revision>
  <cp:lastPrinted>2023-05-30T10:10:00Z</cp:lastPrinted>
  <dcterms:created xsi:type="dcterms:W3CDTF">2023-05-30T10:10:00Z</dcterms:created>
  <dcterms:modified xsi:type="dcterms:W3CDTF">2023-05-30T14:53:00Z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