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0A77AA23" w:rsidR="00A65C78" w:rsidRDefault="00020D19" w:rsidP="00A65C78">
          <w:pPr>
            <w:rPr>
              <w:caps/>
              <w:lang w:val="en-US"/>
            </w:rPr>
          </w:pPr>
          <w:r>
            <w:rPr>
              <w:noProof/>
            </w:rPr>
            <w:pict w14:anchorId="7FA9D46B">
              <v:rect id="Rechteck 10" o:spid="_x0000_s1038" style="position:absolute;left:0;text-align:left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" fillcolor="#529cfc" stroked="f" strokeweight="1pt">
                <w10:wrap anchorx="page" anchory="page"/>
              </v:rect>
            </w:pic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EA85CCD" w:rsidR="0092193A" w:rsidRPr="0097651D" w:rsidRDefault="00CF33FA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>Market Consultation</w:t>
              </w:r>
              <w:r>
                <w:rPr>
                  <w:color w:val="FFFFFF" w:themeColor="background1"/>
                  <w:lang w:val="en-US"/>
                </w:rPr>
                <w:t>- Several Solactive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6DC3A83B" w:rsidR="0092193A" w:rsidRPr="0097651D" w:rsidRDefault="00020D19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>
            <w:rPr>
              <w:noProof/>
            </w:rPr>
            <w:pict w14:anchorId="694DEED5">
              <v:shape id="Freihandform 11" o:spid="_x0000_s1037" style="position:absolute;left:0;text-align:left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" path="m15240,1120140r769620,350520l1638300,1371600r1379220,160020l4533900,579120r1394460,754380l6728460,1501140,7566660,r7620,4015740l,4015740,15240,1120140xe" fillcolor="#2784fc [3204]" stroked="f" strokeweight="1pt">
                <v:stroke joinstyle="miter"/>
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<w10:wrap anchorx="page" anchory="page"/>
                <w10:anchorlock/>
              </v:shape>
            </w:pict>
          </w:r>
          <w:r>
            <w:rPr>
              <w:noProof/>
            </w:rPr>
            <w:pict w14:anchorId="6BDD58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<v:textbox>
                  <w:txbxContent>
                    <w:p w14:paraId="110CB075" w14:textId="74F56A0C" w:rsidR="00466905" w:rsidRPr="00D902A1" w:rsidRDefault="00020D19" w:rsidP="00F1145C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26"/>
                            <w:szCs w:val="26"/>
                            <w:lang w:val="en-US"/>
                          </w:rPr>
                          <w:alias w:val="Veröffentlichungsdatum"/>
                          <w:tag w:val=""/>
                          <w:id w:val="467561201"/>
                          <w:placeholder>
                            <w:docPart w:val="1357595803D946F98EBC5A710C9EC92C"/>
                          </w:placeholder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3-04-17T00:00:00Z">
                            <w:dateFormat w:val="dd MMMM 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DE1BA8">
                            <w:rPr>
                              <w:color w:val="FFFFFF" w:themeColor="background1"/>
                              <w:sz w:val="26"/>
                              <w:szCs w:val="26"/>
                              <w:lang w:val="en-GB"/>
                            </w:rPr>
                            <w:t>17 April 2023</w:t>
                          </w:r>
                        </w:sdtContent>
                      </w:sdt>
                    </w:p>
                  </w:txbxContent>
                </v:textbox>
                <w10:wrap anchorx="page" anchory="page"/>
                <w10:anchorlock/>
              </v:shape>
            </w:pict>
          </w:r>
        </w:p>
        <w:p w14:paraId="4352C556" w14:textId="2CA62E6F" w:rsidR="002663E0" w:rsidRDefault="00020D19" w:rsidP="002663E0">
          <w:pPr>
            <w:spacing w:before="0" w:after="160" w:line="259" w:lineRule="auto"/>
            <w:jc w:val="left"/>
            <w:rPr>
              <w:lang w:val="en-US"/>
            </w:rPr>
          </w:pPr>
          <w:r>
            <w:rPr>
              <w:noProof/>
            </w:rPr>
            <w:pict w14:anchorId="47B66F87">
              <v:shape id="Textfeld 2" o:spid="_x0000_s1035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<v:textbox>
                  <w:txbxContent>
                    <w:p w14:paraId="04237EDC" w14:textId="6736D233" w:rsidR="00466905" w:rsidRPr="008B7CC0" w:rsidRDefault="00466905" w:rsidP="00F1145C">
                      <w:pPr>
                        <w:jc w:val="center"/>
                        <w:rPr>
                          <w:color w:val="FFFFFF" w:themeColor="background1"/>
                          <w:sz w:val="32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0746BDB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CF33FA">
        <w:rPr>
          <w:lang w:val="en-GB"/>
        </w:rPr>
        <w:t xml:space="preserve">indices </w:t>
      </w:r>
      <w:r w:rsidR="00E05994">
        <w:rPr>
          <w:lang w:val="en-US"/>
        </w:rPr>
        <w:t xml:space="preserve">(the </w:t>
      </w:r>
      <w:r w:rsidR="00CF33FA">
        <w:rPr>
          <w:lang w:val="en-US"/>
        </w:rPr>
        <w:t>‘Indices</w:t>
      </w:r>
      <w:r w:rsidR="00E05994">
        <w:rPr>
          <w:lang w:val="en-US"/>
        </w:rPr>
        <w:t>’):</w:t>
      </w:r>
    </w:p>
    <w:tbl>
      <w:tblPr>
        <w:tblW w:w="97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1"/>
        <w:gridCol w:w="1408"/>
        <w:gridCol w:w="1779"/>
      </w:tblGrid>
      <w:tr w:rsidR="00830D90" w:rsidRPr="00086790" w14:paraId="1B57FCB7" w14:textId="77777777" w:rsidTr="00830D90">
        <w:trPr>
          <w:trHeight w:val="201"/>
        </w:trPr>
        <w:tc>
          <w:tcPr>
            <w:tcW w:w="6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Pr="00AF2550" w:rsidRDefault="00E05994" w:rsidP="00466905">
            <w:pPr>
              <w:spacing w:line="256" w:lineRule="auto"/>
              <w:rPr>
                <w:b/>
                <w:bCs/>
                <w:lang w:eastAsia="en-US"/>
              </w:rPr>
            </w:pPr>
            <w:r w:rsidRPr="00086790">
              <w:rPr>
                <w:b/>
                <w:bCs/>
              </w:rPr>
              <w:t>NAME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Pr="00086790" w:rsidRDefault="00E05994" w:rsidP="00466905">
            <w:pPr>
              <w:spacing w:line="256" w:lineRule="auto"/>
              <w:rPr>
                <w:b/>
                <w:bCs/>
              </w:rPr>
            </w:pPr>
            <w:r w:rsidRPr="00086790">
              <w:rPr>
                <w:b/>
                <w:bCs/>
              </w:rPr>
              <w:t>RIC</w:t>
            </w:r>
          </w:p>
        </w:tc>
        <w:tc>
          <w:tcPr>
            <w:tcW w:w="1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Pr="00086790" w:rsidRDefault="00E05994" w:rsidP="00466905">
            <w:pPr>
              <w:spacing w:line="256" w:lineRule="auto"/>
              <w:rPr>
                <w:b/>
                <w:bCs/>
              </w:rPr>
            </w:pPr>
            <w:r w:rsidRPr="00086790">
              <w:rPr>
                <w:b/>
                <w:bCs/>
              </w:rPr>
              <w:t>ISIN</w:t>
            </w:r>
          </w:p>
        </w:tc>
      </w:tr>
      <w:tr w:rsidR="00830D90" w:rsidRPr="00086790" w14:paraId="285C0C70" w14:textId="77777777" w:rsidTr="00830D90">
        <w:trPr>
          <w:trHeight w:val="201"/>
        </w:trPr>
        <w:tc>
          <w:tcPr>
            <w:tcW w:w="65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4CC13CC" w14:textId="6D565F28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China Biotech Innovation Index PR</w:t>
            </w:r>
          </w:p>
          <w:p w14:paraId="7420450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China Biotech Innovation Index NTR</w:t>
            </w:r>
          </w:p>
          <w:p w14:paraId="15045E0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China Biotech Innovation Index TR</w:t>
            </w:r>
          </w:p>
          <w:p w14:paraId="63972500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Clean Water Industry Index PR</w:t>
            </w:r>
          </w:p>
          <w:p w14:paraId="38736CA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Clean Water Industry Index GTR</w:t>
            </w:r>
          </w:p>
          <w:p w14:paraId="3F1B5174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Clean Water Industry Index NTR</w:t>
            </w:r>
          </w:p>
          <w:p w14:paraId="16109760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 xml:space="preserve">Solactive </w:t>
            </w:r>
            <w:proofErr w:type="spellStart"/>
            <w:r w:rsidRPr="00AF2550">
              <w:rPr>
                <w:rFonts w:eastAsia="Calibri"/>
                <w:color w:val="000000"/>
                <w:lang w:val="en-US" w:eastAsia="en-US"/>
              </w:rPr>
              <w:t>AgTech</w:t>
            </w:r>
            <w:proofErr w:type="spellEnd"/>
            <w:r w:rsidRPr="00AF2550">
              <w:rPr>
                <w:rFonts w:eastAsia="Calibri"/>
                <w:color w:val="000000"/>
                <w:lang w:val="en-US" w:eastAsia="en-US"/>
              </w:rPr>
              <w:t xml:space="preserve"> and Food Innovation Index PR</w:t>
            </w:r>
          </w:p>
          <w:p w14:paraId="158BF540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 xml:space="preserve">Solactive </w:t>
            </w:r>
            <w:proofErr w:type="spellStart"/>
            <w:r w:rsidRPr="00AF2550">
              <w:rPr>
                <w:rFonts w:eastAsia="Calibri"/>
                <w:color w:val="000000"/>
                <w:lang w:val="en-US" w:eastAsia="en-US"/>
              </w:rPr>
              <w:t>AgTech</w:t>
            </w:r>
            <w:proofErr w:type="spellEnd"/>
            <w:r w:rsidRPr="00AF2550">
              <w:rPr>
                <w:rFonts w:eastAsia="Calibri"/>
                <w:color w:val="000000"/>
                <w:lang w:val="en-US" w:eastAsia="en-US"/>
              </w:rPr>
              <w:t xml:space="preserve"> and Food Innovation Index</w:t>
            </w:r>
          </w:p>
          <w:p w14:paraId="354C54A5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 xml:space="preserve">Solactive </w:t>
            </w:r>
            <w:proofErr w:type="spellStart"/>
            <w:r w:rsidRPr="00AF2550">
              <w:rPr>
                <w:rFonts w:eastAsia="Calibri"/>
                <w:color w:val="000000"/>
                <w:lang w:val="en-US" w:eastAsia="en-US"/>
              </w:rPr>
              <w:t>AgTech</w:t>
            </w:r>
            <w:proofErr w:type="spellEnd"/>
            <w:r w:rsidRPr="00AF2550">
              <w:rPr>
                <w:rFonts w:eastAsia="Calibri"/>
                <w:color w:val="000000"/>
                <w:lang w:val="en-US" w:eastAsia="en-US"/>
              </w:rPr>
              <w:t xml:space="preserve"> and Food Innovation Index GTR</w:t>
            </w:r>
          </w:p>
          <w:p w14:paraId="4C5800DA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Hydrogen Index PR</w:t>
            </w:r>
          </w:p>
          <w:p w14:paraId="67258CE6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Hydrogen Index</w:t>
            </w:r>
          </w:p>
          <w:p w14:paraId="269B4E5D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Hydrogen Index GTR</w:t>
            </w:r>
          </w:p>
          <w:p w14:paraId="2F1A1476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Blockchain Index PR</w:t>
            </w:r>
          </w:p>
          <w:p w14:paraId="168FC21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Blockchain Index</w:t>
            </w:r>
          </w:p>
          <w:p w14:paraId="2414DFCB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Solactive Blockchain Index GTR</w:t>
            </w:r>
          </w:p>
          <w:p w14:paraId="4FDA2B83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Solactive Guru Index (Price)</w:t>
            </w:r>
          </w:p>
          <w:p w14:paraId="7FC42657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Solactive Guru Index</w:t>
            </w:r>
          </w:p>
          <w:p w14:paraId="22FFCB1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Solactive Solar Index PR</w:t>
            </w:r>
          </w:p>
          <w:p w14:paraId="4A1E47EE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Solar Index</w:t>
            </w:r>
          </w:p>
          <w:p w14:paraId="06BA5FDD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Solar Index GTR</w:t>
            </w:r>
          </w:p>
          <w:p w14:paraId="36FC5210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Wind Energy Index PR</w:t>
            </w:r>
          </w:p>
          <w:p w14:paraId="3A90B988" w14:textId="77777777" w:rsidR="00E05994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Wind Energy Index</w:t>
            </w:r>
          </w:p>
          <w:p w14:paraId="487E260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Wind Energy Index GTR</w:t>
            </w:r>
          </w:p>
          <w:p w14:paraId="2A867CF8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Uranium &amp; Nuclear Components Total Return Index</w:t>
            </w:r>
          </w:p>
          <w:p w14:paraId="0474F689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lastRenderedPageBreak/>
              <w:t>Solactive Global Lithium v2 Index</w:t>
            </w:r>
          </w:p>
          <w:p w14:paraId="1622A157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Lithium v2 Index PR</w:t>
            </w:r>
          </w:p>
          <w:p w14:paraId="49944997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Lithium v2 Index TR</w:t>
            </w:r>
          </w:p>
          <w:p w14:paraId="58D80E87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Lithium Index</w:t>
            </w:r>
          </w:p>
          <w:p w14:paraId="73B247BA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Lithium (EUR) Index</w:t>
            </w:r>
          </w:p>
          <w:p w14:paraId="19769FF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Social Media Total Return Index</w:t>
            </w:r>
          </w:p>
          <w:p w14:paraId="76E4524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Copper Miners Total Return Index</w:t>
            </w:r>
          </w:p>
          <w:p w14:paraId="30361FF4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Silver Miners Total Return Index</w:t>
            </w:r>
          </w:p>
          <w:p w14:paraId="27748E50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Gold Explorers &amp; Developers Total Return Index</w:t>
            </w:r>
          </w:p>
          <w:p w14:paraId="3D844F28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Copper Miners Total Return v2 Index</w:t>
            </w:r>
          </w:p>
          <w:p w14:paraId="17DD7EEF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Clean Water Industry v2 Index PR</w:t>
            </w:r>
          </w:p>
          <w:p w14:paraId="275B62A7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Clean Water Industry v2 Index NTR</w:t>
            </w:r>
          </w:p>
          <w:p w14:paraId="77E4739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Clean Water Industry v2 Index GTR</w:t>
            </w:r>
          </w:p>
          <w:p w14:paraId="12342ACD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 xml:space="preserve">Solactive </w:t>
            </w:r>
            <w:proofErr w:type="spellStart"/>
            <w:r w:rsidRPr="00AF2550">
              <w:rPr>
                <w:rFonts w:eastAsia="Calibri"/>
                <w:color w:val="000000"/>
                <w:lang w:val="en-US" w:eastAsia="en-US"/>
              </w:rPr>
              <w:t>AgTech</w:t>
            </w:r>
            <w:proofErr w:type="spellEnd"/>
            <w:r w:rsidRPr="00AF2550">
              <w:rPr>
                <w:rFonts w:eastAsia="Calibri"/>
                <w:color w:val="000000"/>
                <w:lang w:val="en-US" w:eastAsia="en-US"/>
              </w:rPr>
              <w:t xml:space="preserve"> and Food Innovation v2 Index</w:t>
            </w:r>
          </w:p>
          <w:p w14:paraId="765AA926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 xml:space="preserve">Solactive </w:t>
            </w:r>
            <w:proofErr w:type="spellStart"/>
            <w:r w:rsidRPr="00AF2550">
              <w:rPr>
                <w:rFonts w:eastAsia="Calibri"/>
                <w:color w:val="000000"/>
                <w:lang w:val="en-US" w:eastAsia="en-US"/>
              </w:rPr>
              <w:t>AgTech</w:t>
            </w:r>
            <w:proofErr w:type="spellEnd"/>
            <w:r w:rsidRPr="00AF2550">
              <w:rPr>
                <w:rFonts w:eastAsia="Calibri"/>
                <w:color w:val="000000"/>
                <w:lang w:val="en-US" w:eastAsia="en-US"/>
              </w:rPr>
              <w:t xml:space="preserve"> and Food Innovation v2 Index GTR</w:t>
            </w:r>
          </w:p>
          <w:p w14:paraId="0F181D3B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 xml:space="preserve">Solactive </w:t>
            </w:r>
            <w:proofErr w:type="spellStart"/>
            <w:r w:rsidRPr="00AF2550">
              <w:rPr>
                <w:rFonts w:eastAsia="Calibri"/>
                <w:color w:val="000000"/>
                <w:lang w:val="en-US" w:eastAsia="en-US"/>
              </w:rPr>
              <w:t>AgTech</w:t>
            </w:r>
            <w:proofErr w:type="spellEnd"/>
            <w:r w:rsidRPr="00AF2550">
              <w:rPr>
                <w:rFonts w:eastAsia="Calibri"/>
                <w:color w:val="000000"/>
                <w:lang w:val="en-US" w:eastAsia="en-US"/>
              </w:rPr>
              <w:t xml:space="preserve"> and Food Innovation v2 Index PR</w:t>
            </w:r>
          </w:p>
          <w:p w14:paraId="2B260ED1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Blockchain v2 Index</w:t>
            </w:r>
          </w:p>
          <w:p w14:paraId="6E132C1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Blockchain v2 Index</w:t>
            </w:r>
          </w:p>
          <w:p w14:paraId="7090133F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Blockchain v2 Index</w:t>
            </w:r>
          </w:p>
          <w:p w14:paraId="63D8F6E9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Solar v2 Index</w:t>
            </w:r>
          </w:p>
          <w:p w14:paraId="558B3908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Solar v2 Index GTR</w:t>
            </w:r>
          </w:p>
          <w:p w14:paraId="5917D11B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Solar v2 Index PR</w:t>
            </w:r>
          </w:p>
          <w:p w14:paraId="01BDD38D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Wind Energy v2 Index</w:t>
            </w:r>
          </w:p>
          <w:p w14:paraId="6A697A6C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Wind Energy v2 Index GTR</w:t>
            </w:r>
          </w:p>
          <w:p w14:paraId="6B8A75E6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Wind Energy v2 Index PR</w:t>
            </w:r>
          </w:p>
          <w:p w14:paraId="39D9E247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Hydrogen v2 Index</w:t>
            </w:r>
          </w:p>
          <w:p w14:paraId="76CAA305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Hydrogen v2 Index GTR</w:t>
            </w:r>
          </w:p>
          <w:p w14:paraId="56DCDFDD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Hydrogen v2 Index PR</w:t>
            </w:r>
          </w:p>
          <w:p w14:paraId="72851499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Global Silver Miners Total Return v2 Index</w:t>
            </w:r>
          </w:p>
          <w:p w14:paraId="76742053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lastRenderedPageBreak/>
              <w:t>Solactive Global Uranium &amp; Nuclear Components Total Return v2 Index</w:t>
            </w:r>
          </w:p>
          <w:p w14:paraId="6008FBF9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v2 Index</w:t>
            </w:r>
          </w:p>
          <w:p w14:paraId="53B767FB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v2 Index GTR</w:t>
            </w:r>
          </w:p>
          <w:p w14:paraId="3E1CF0EF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v2 Index NTR</w:t>
            </w:r>
          </w:p>
          <w:p w14:paraId="7753D81D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v2 Index PR</w:t>
            </w:r>
          </w:p>
          <w:p w14:paraId="6696C1D3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Index</w:t>
            </w:r>
          </w:p>
          <w:p w14:paraId="4096AE11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Index GTR</w:t>
            </w:r>
          </w:p>
          <w:p w14:paraId="6FA0AA06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Index NTR</w:t>
            </w:r>
          </w:p>
          <w:p w14:paraId="01A79EF2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Disruptive Materials Index PR</w:t>
            </w:r>
          </w:p>
          <w:p w14:paraId="168959A5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Green Building Index NTR</w:t>
            </w:r>
          </w:p>
          <w:p w14:paraId="2E40DD78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Green Building Index GTR</w:t>
            </w:r>
          </w:p>
          <w:p w14:paraId="097D115D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Green Building Index CNTR</w:t>
            </w:r>
          </w:p>
          <w:p w14:paraId="1986C86E" w14:textId="1E0FC091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 w:rsidRPr="00AF2550">
              <w:rPr>
                <w:rFonts w:eastAsia="Calibri"/>
                <w:color w:val="000000"/>
                <w:lang w:val="en-US" w:eastAsia="en-US"/>
              </w:rPr>
              <w:t>Solactive Green Building Index PR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3806E2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lastRenderedPageBreak/>
              <w:t>.SOLCHBP</w:t>
            </w:r>
            <w:proofErr w:type="gramEnd"/>
          </w:p>
          <w:p w14:paraId="5B6CD9F3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.SOLCHB</w:t>
            </w:r>
            <w:proofErr w:type="gramEnd"/>
          </w:p>
          <w:p w14:paraId="79F234E9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.SOLCHBT</w:t>
            </w:r>
            <w:proofErr w:type="gramEnd"/>
          </w:p>
          <w:p w14:paraId="5BE4D597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.SOLAQWAP</w:t>
            </w:r>
            <w:proofErr w:type="gramEnd"/>
          </w:p>
          <w:p w14:paraId="74E2E0F0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.SOLAQWAT</w:t>
            </w:r>
            <w:proofErr w:type="gramEnd"/>
          </w:p>
          <w:p w14:paraId="3EDC4449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.SOLAQWA</w:t>
            </w:r>
            <w:proofErr w:type="gramEnd"/>
          </w:p>
          <w:p w14:paraId="233469FB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.SOLKROPP</w:t>
            </w:r>
            <w:proofErr w:type="gramEnd"/>
          </w:p>
          <w:p w14:paraId="2CD28446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.SOLKROP</w:t>
            </w:r>
            <w:proofErr w:type="gramEnd"/>
          </w:p>
          <w:p w14:paraId="23292CDA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.SOLKROPT</w:t>
            </w:r>
            <w:proofErr w:type="gramEnd"/>
          </w:p>
          <w:p w14:paraId="7DAA5C3E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.SOLGHYDP</w:t>
            </w:r>
            <w:proofErr w:type="gramEnd"/>
          </w:p>
          <w:p w14:paraId="0BA1A772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.SOLGHYD</w:t>
            </w:r>
            <w:proofErr w:type="gramEnd"/>
          </w:p>
          <w:p w14:paraId="53A169B3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.SOLGHYDT</w:t>
            </w:r>
            <w:proofErr w:type="gramEnd"/>
          </w:p>
          <w:p w14:paraId="7260D516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.SOLBKCHP</w:t>
            </w:r>
            <w:proofErr w:type="gramEnd"/>
          </w:p>
          <w:p w14:paraId="07DB9DC3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.SOLBKCH</w:t>
            </w:r>
            <w:proofErr w:type="gramEnd"/>
          </w:p>
          <w:p w14:paraId="0F40038E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.SOLBKCHT</w:t>
            </w:r>
            <w:proofErr w:type="gramEnd"/>
          </w:p>
          <w:p w14:paraId="25D51D87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.GURUP</w:t>
            </w:r>
            <w:proofErr w:type="gramEnd"/>
          </w:p>
          <w:p w14:paraId="7BDA8DB2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.GURU</w:t>
            </w:r>
            <w:proofErr w:type="gramEnd"/>
          </w:p>
          <w:p w14:paraId="0A7AD4B6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.SOLRAYSP</w:t>
            </w:r>
            <w:proofErr w:type="gramEnd"/>
          </w:p>
          <w:p w14:paraId="253F0516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.SOLRAYS</w:t>
            </w:r>
            <w:proofErr w:type="gramEnd"/>
          </w:p>
          <w:p w14:paraId="7DB2F4F4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.SOLRAYST</w:t>
            </w:r>
            <w:proofErr w:type="gramEnd"/>
          </w:p>
          <w:p w14:paraId="556C3E48" w14:textId="77777777" w:rsidR="00CF33FA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.SOLWNDYP</w:t>
            </w:r>
            <w:proofErr w:type="gramEnd"/>
          </w:p>
          <w:p w14:paraId="036D21B0" w14:textId="77777777" w:rsidR="00E05994" w:rsidRPr="00086790" w:rsidRDefault="00CF33FA" w:rsidP="00CF33F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086790">
              <w:rPr>
                <w:rFonts w:eastAsia="Calibri"/>
                <w:color w:val="000000"/>
                <w:lang w:val="en-GB" w:eastAsia="en-US"/>
              </w:rPr>
              <w:t>.SOLWNDY</w:t>
            </w:r>
            <w:proofErr w:type="gramEnd"/>
          </w:p>
          <w:p w14:paraId="74159F8F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en-CA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en-CA" w:eastAsia="en-US"/>
              </w:rPr>
              <w:t>.SOLWNDYT</w:t>
            </w:r>
            <w:proofErr w:type="gramEnd"/>
          </w:p>
          <w:p w14:paraId="7C972695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en-CA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en-CA" w:eastAsia="en-US"/>
              </w:rPr>
              <w:t>.SOLURANT</w:t>
            </w:r>
            <w:proofErr w:type="gramEnd"/>
          </w:p>
          <w:p w14:paraId="4DB02939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lastRenderedPageBreak/>
              <w:t>.SOLLIT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7A2A5CB9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.SOLLIT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2P</w:t>
            </w:r>
          </w:p>
          <w:p w14:paraId="4634306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.SOLLIT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2T</w:t>
            </w:r>
          </w:p>
          <w:p w14:paraId="5B328BF4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.SOLLIT</w:t>
            </w:r>
            <w:proofErr w:type="gramEnd"/>
          </w:p>
          <w:p w14:paraId="3D2FFEFC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.SOLLITE</w:t>
            </w:r>
            <w:proofErr w:type="gramEnd"/>
          </w:p>
          <w:p w14:paraId="7555E03C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.SOCL</w:t>
            </w:r>
            <w:proofErr w:type="gramEnd"/>
          </w:p>
          <w:p w14:paraId="7A886411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.SOLGLOCO</w:t>
            </w:r>
            <w:proofErr w:type="gramEnd"/>
          </w:p>
          <w:p w14:paraId="5D73CD32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.SOLGLOSI</w:t>
            </w:r>
            <w:proofErr w:type="gramEnd"/>
          </w:p>
          <w:p w14:paraId="3E93DC18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.SOLGOEX</w:t>
            </w:r>
            <w:proofErr w:type="gramEnd"/>
          </w:p>
          <w:p w14:paraId="496F51E5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.SOLGLOCM</w:t>
            </w:r>
            <w:proofErr w:type="gramEnd"/>
          </w:p>
          <w:p w14:paraId="4EA59B7A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.SOAQWAP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424A76A1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.SOAQWA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3DB5DA20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.SOAQWAT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047DDD16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.SOLKROP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6B975833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.SOKROP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2T</w:t>
            </w:r>
          </w:p>
          <w:p w14:paraId="281F9A1C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.SOKROP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2P</w:t>
            </w:r>
          </w:p>
          <w:p w14:paraId="5F67E821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.SOLBKCH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30413087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.SOBKCH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2T</w:t>
            </w:r>
          </w:p>
          <w:p w14:paraId="4FEF6C28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.SOBKCH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2P</w:t>
            </w:r>
          </w:p>
          <w:p w14:paraId="2F8E3EF3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.SOLRAYS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60AA5723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.SORAYS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2T</w:t>
            </w:r>
          </w:p>
          <w:p w14:paraId="01DDC7A4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.SORAYS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2P</w:t>
            </w:r>
          </w:p>
          <w:p w14:paraId="34407D99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.SOLWNDY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291F3811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.SOWNDY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2T</w:t>
            </w:r>
          </w:p>
          <w:p w14:paraId="2DB6BAB8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.SOWNDY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2P</w:t>
            </w:r>
          </w:p>
          <w:p w14:paraId="5625F6D0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.SOLGHYD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097A7ED4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.SOGHYD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2T</w:t>
            </w:r>
          </w:p>
          <w:p w14:paraId="3B6048C2" w14:textId="77777777" w:rsidR="001F1793" w:rsidRPr="00830D9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830D90">
              <w:rPr>
                <w:rFonts w:eastAsia="Calibri"/>
                <w:color w:val="000000"/>
                <w:lang w:val="fr-FR" w:eastAsia="en-US"/>
              </w:rPr>
              <w:t>.SOGHYD</w:t>
            </w:r>
            <w:proofErr w:type="gramEnd"/>
            <w:r w:rsidRPr="00830D90">
              <w:rPr>
                <w:rFonts w:eastAsia="Calibri"/>
                <w:color w:val="000000"/>
                <w:lang w:val="fr-FR" w:eastAsia="en-US"/>
              </w:rPr>
              <w:t>2P</w:t>
            </w:r>
          </w:p>
          <w:p w14:paraId="77D407B9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.SOLGLOSM</w:t>
            </w:r>
            <w:proofErr w:type="gramEnd"/>
          </w:p>
          <w:p w14:paraId="1C394ED4" w14:textId="2CB0FD63" w:rsidR="001F1793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lastRenderedPageBreak/>
              <w:t>.SOLURAN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1CF58147" w14:textId="77777777" w:rsidR="00AB6977" w:rsidRPr="00AF2550" w:rsidRDefault="00AB6977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</w:p>
          <w:p w14:paraId="5D91CFFD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.SOLDMAT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</w:t>
            </w:r>
          </w:p>
          <w:p w14:paraId="3DE506DC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.SODMAT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2T</w:t>
            </w:r>
          </w:p>
          <w:p w14:paraId="1644F99F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.SODMAT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2N</w:t>
            </w:r>
          </w:p>
          <w:p w14:paraId="6F28F81D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.SODMAT</w:t>
            </w:r>
            <w:proofErr w:type="gramEnd"/>
            <w:r w:rsidRPr="00AF2550">
              <w:rPr>
                <w:rFonts w:eastAsia="Calibri"/>
                <w:color w:val="000000"/>
                <w:lang w:val="fr-FR" w:eastAsia="en-US"/>
              </w:rPr>
              <w:t>2P</w:t>
            </w:r>
          </w:p>
          <w:p w14:paraId="11C368F3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.SOLDMAT</w:t>
            </w:r>
            <w:proofErr w:type="gramEnd"/>
          </w:p>
          <w:p w14:paraId="109DE1DC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.SOLDMATT</w:t>
            </w:r>
            <w:proofErr w:type="gramEnd"/>
          </w:p>
          <w:p w14:paraId="13EE7583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.SOLDMATN</w:t>
            </w:r>
            <w:proofErr w:type="gramEnd"/>
          </w:p>
          <w:p w14:paraId="3E1EEC18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.SOLDMATP</w:t>
            </w:r>
            <w:proofErr w:type="gramEnd"/>
          </w:p>
          <w:p w14:paraId="435435D3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.SOLGRNRN</w:t>
            </w:r>
            <w:proofErr w:type="gramEnd"/>
          </w:p>
          <w:p w14:paraId="10A1C914" w14:textId="77777777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.SOLGRNRT</w:t>
            </w:r>
            <w:proofErr w:type="gramEnd"/>
          </w:p>
          <w:p w14:paraId="29ABCD8C" w14:textId="284A29D9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.SOLGRNR</w:t>
            </w:r>
            <w:proofErr w:type="gramEnd"/>
          </w:p>
          <w:p w14:paraId="62C3F688" w14:textId="3EF94010" w:rsidR="001F1793" w:rsidRPr="00AF2550" w:rsidRDefault="001F1793" w:rsidP="001F1793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proofErr w:type="gramStart"/>
            <w:r w:rsidRPr="00AF2550">
              <w:rPr>
                <w:rFonts w:eastAsia="Calibri"/>
                <w:color w:val="000000"/>
                <w:lang w:val="fr-FR" w:eastAsia="en-US"/>
              </w:rPr>
              <w:t>.SOLGRNRP</w:t>
            </w:r>
            <w:proofErr w:type="gram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AB860F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lastRenderedPageBreak/>
              <w:t>DE000SL0BGP7</w:t>
            </w:r>
          </w:p>
          <w:p w14:paraId="1C42B229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DE000SL0BGQ5</w:t>
            </w:r>
          </w:p>
          <w:p w14:paraId="45B99806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DE000SL0BGR3</w:t>
            </w:r>
          </w:p>
          <w:p w14:paraId="7C0A02CE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DE000SL0CZH2</w:t>
            </w:r>
          </w:p>
          <w:p w14:paraId="271A96DE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DE000SL0CZJ8</w:t>
            </w:r>
          </w:p>
          <w:p w14:paraId="421A8A35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DE000SL0CZH2</w:t>
            </w:r>
          </w:p>
          <w:p w14:paraId="0F34D8A4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DE000SL0DNW5</w:t>
            </w:r>
          </w:p>
          <w:p w14:paraId="7967C6B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DE000SL0DNX3</w:t>
            </w:r>
          </w:p>
          <w:p w14:paraId="1D3E809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DE000SL0DNY1</w:t>
            </w:r>
          </w:p>
          <w:p w14:paraId="01D715B8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DE000SL0DNT1</w:t>
            </w:r>
          </w:p>
          <w:p w14:paraId="3368DB8F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DE000SL0DNU9</w:t>
            </w:r>
          </w:p>
          <w:p w14:paraId="58BBBAC4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DE000SL0DNV7</w:t>
            </w:r>
          </w:p>
          <w:p w14:paraId="34F8DC6D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DE000SL0DNQ7</w:t>
            </w:r>
          </w:p>
          <w:p w14:paraId="4A2D18AA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DE000SL0DNR5</w:t>
            </w:r>
          </w:p>
          <w:p w14:paraId="3F180E25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DE000SL0DNS3</w:t>
            </w:r>
          </w:p>
          <w:p w14:paraId="18E379D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DE000SLA1HF5</w:t>
            </w:r>
          </w:p>
          <w:p w14:paraId="69C6AD48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DE000SLA0HF7</w:t>
            </w:r>
          </w:p>
          <w:p w14:paraId="05F2A47D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DE000SL0EBE6</w:t>
            </w:r>
          </w:p>
          <w:p w14:paraId="489CF027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DE000SL0EBF3</w:t>
            </w:r>
          </w:p>
          <w:p w14:paraId="47B5F078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DE000SL0EBG1</w:t>
            </w:r>
          </w:p>
          <w:p w14:paraId="29D6FF71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DE000SL0EBH9</w:t>
            </w:r>
          </w:p>
          <w:p w14:paraId="45E30CBC" w14:textId="77777777" w:rsidR="00E05994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DE000SL0EBJ5</w:t>
            </w:r>
          </w:p>
          <w:p w14:paraId="6F1CCD06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DE000SL0EBK3</w:t>
            </w:r>
          </w:p>
          <w:p w14:paraId="3EF25DBC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DE000SLA4825</w:t>
            </w:r>
          </w:p>
          <w:p w14:paraId="7302C731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lastRenderedPageBreak/>
              <w:t>DE000SL0CGT7</w:t>
            </w:r>
          </w:p>
          <w:p w14:paraId="4CA09118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DE00SOLLIT2P</w:t>
            </w:r>
          </w:p>
          <w:p w14:paraId="46EB2DF2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DE00SOLLIT2T</w:t>
            </w:r>
          </w:p>
          <w:p w14:paraId="474E69CA" w14:textId="77777777" w:rsidR="00CF33FA" w:rsidRPr="00AF255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DE000A1EY8J4</w:t>
            </w:r>
          </w:p>
          <w:p w14:paraId="263D5229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DE000SLA0LE2</w:t>
            </w:r>
          </w:p>
          <w:p w14:paraId="1985B854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DE000SLA1SM8</w:t>
            </w:r>
          </w:p>
          <w:p w14:paraId="39FD224B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DE000A1DKEA1</w:t>
            </w:r>
          </w:p>
          <w:p w14:paraId="3F195E6E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DE000A1DKEB9</w:t>
            </w:r>
          </w:p>
          <w:p w14:paraId="4B486ADE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DE000SLA2PP5</w:t>
            </w:r>
          </w:p>
          <w:p w14:paraId="75C84B25" w14:textId="77777777" w:rsidR="00830D90" w:rsidRDefault="00830D90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DE000SL0D125</w:t>
            </w:r>
          </w:p>
          <w:p w14:paraId="79084AF0" w14:textId="77777777" w:rsidR="009D58B4" w:rsidRDefault="009D58B4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9D58B4">
              <w:rPr>
                <w:rFonts w:eastAsia="Calibri"/>
                <w:color w:val="000000"/>
                <w:lang w:val="fr-FR" w:eastAsia="en-US"/>
              </w:rPr>
              <w:t>DE000SL0CZR1</w:t>
            </w:r>
          </w:p>
          <w:p w14:paraId="2BE800C8" w14:textId="3A7A1870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DE000SL0CZS9</w:t>
            </w:r>
          </w:p>
          <w:p w14:paraId="7E72BAD0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DE000SL0CZT7</w:t>
            </w:r>
          </w:p>
          <w:p w14:paraId="1275CCAE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DE000SL0D1Y8</w:t>
            </w:r>
          </w:p>
          <w:p w14:paraId="4C39E04A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DE000SL0D1Z5</w:t>
            </w:r>
          </w:p>
          <w:p w14:paraId="635E4FBF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DE000SL0D1X0</w:t>
            </w:r>
          </w:p>
          <w:p w14:paraId="34263C90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DE000SL0D1V4</w:t>
            </w:r>
          </w:p>
          <w:p w14:paraId="39EE228D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DE000SL0D1W2</w:t>
            </w:r>
          </w:p>
          <w:p w14:paraId="7FB04493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DE000SL0D1U6</w:t>
            </w:r>
          </w:p>
          <w:p w14:paraId="781EC7B0" w14:textId="77777777" w:rsidR="00CF33FA" w:rsidRPr="00830D90" w:rsidRDefault="00CF33FA" w:rsidP="00CF33FA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DE000SL0D1S0</w:t>
            </w:r>
          </w:p>
          <w:p w14:paraId="5B9D495D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DE000SL0D1T8</w:t>
            </w:r>
          </w:p>
          <w:p w14:paraId="3C146148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DE000SL0D1R2</w:t>
            </w:r>
          </w:p>
          <w:p w14:paraId="74E4E197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DE000SL0D1L5</w:t>
            </w:r>
          </w:p>
          <w:p w14:paraId="0BAF6747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DE000SL0D1M3</w:t>
            </w:r>
          </w:p>
          <w:p w14:paraId="6319C75D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DE000SL0D1K7</w:t>
            </w:r>
          </w:p>
          <w:p w14:paraId="6F0219F1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DE000SL0D1P6</w:t>
            </w:r>
          </w:p>
          <w:p w14:paraId="3EAA269D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DE000SL0D1Q4</w:t>
            </w:r>
          </w:p>
          <w:p w14:paraId="20983CD0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DE000SL0D1N1</w:t>
            </w:r>
          </w:p>
          <w:p w14:paraId="0B61C0FF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DE000SL0EWD4</w:t>
            </w:r>
          </w:p>
          <w:p w14:paraId="4035AA6A" w14:textId="116D511F" w:rsidR="0008679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lastRenderedPageBreak/>
              <w:t>DE000SL0EWE2</w:t>
            </w:r>
          </w:p>
          <w:p w14:paraId="29CDBAF3" w14:textId="77777777" w:rsidR="00AB6977" w:rsidRPr="00AF2550" w:rsidRDefault="00AB6977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</w:p>
          <w:p w14:paraId="65D76BB0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DE000SL0EW69</w:t>
            </w:r>
          </w:p>
          <w:p w14:paraId="144B2E36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DE000SL0EW77</w:t>
            </w:r>
          </w:p>
          <w:p w14:paraId="233876FB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DE000SL0EW85</w:t>
            </w:r>
          </w:p>
          <w:p w14:paraId="483938D9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DE000SL0EW51</w:t>
            </w:r>
          </w:p>
          <w:p w14:paraId="5646C97A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DE000SL0EWY0</w:t>
            </w:r>
          </w:p>
          <w:p w14:paraId="74AC35B1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DE000SL0EWZ7</w:t>
            </w:r>
          </w:p>
          <w:p w14:paraId="0D94C87B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DE000SL0EW02</w:t>
            </w:r>
          </w:p>
          <w:p w14:paraId="1FDBCFDB" w14:textId="77777777" w:rsidR="00086790" w:rsidRPr="00AF255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F2550">
              <w:rPr>
                <w:rFonts w:eastAsia="Calibri"/>
                <w:color w:val="000000"/>
                <w:lang w:val="fr-FR" w:eastAsia="en-US"/>
              </w:rPr>
              <w:t>DE000SL0EWX2</w:t>
            </w:r>
          </w:p>
          <w:p w14:paraId="4EC1CEBD" w14:textId="77777777" w:rsidR="00086790" w:rsidRPr="00830D9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DE000SL0FAS5</w:t>
            </w:r>
          </w:p>
          <w:p w14:paraId="7C24FBC1" w14:textId="77777777" w:rsidR="00086790" w:rsidRPr="00830D9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DE000SL0FAT3</w:t>
            </w:r>
          </w:p>
          <w:p w14:paraId="31DB05D0" w14:textId="77777777" w:rsidR="00086790" w:rsidRPr="00830D9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DE000SL0FAU1</w:t>
            </w:r>
          </w:p>
          <w:p w14:paraId="12D59FB1" w14:textId="3A7AC937" w:rsidR="00086790" w:rsidRPr="00830D90" w:rsidRDefault="00086790" w:rsidP="00086790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830D90">
              <w:rPr>
                <w:rFonts w:eastAsia="Calibri"/>
                <w:color w:val="000000"/>
                <w:lang w:val="fr-FR" w:eastAsia="en-US"/>
              </w:rPr>
              <w:t>DE000SL0FAR7</w:t>
            </w:r>
          </w:p>
        </w:tc>
      </w:tr>
    </w:tbl>
    <w:p w14:paraId="500C32A6" w14:textId="77777777" w:rsidR="00341199" w:rsidRPr="00830D90" w:rsidRDefault="00341199" w:rsidP="00E05994">
      <w:pPr>
        <w:spacing w:before="0" w:after="160" w:line="259" w:lineRule="auto"/>
        <w:rPr>
          <w:lang w:val="fr-FR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830D90">
        <w:rPr>
          <w:lang w:val="fr-FR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7FBC058F" w:rsidR="007E47D4" w:rsidRDefault="00DE1BA8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lang w:val="en-GB"/>
        </w:rPr>
        <w:t xml:space="preserve">Solactive has determined that the removal of the “trading day” exemption from the </w:t>
      </w:r>
      <w:r w:rsidR="009D58B4">
        <w:rPr>
          <w:lang w:val="en-GB"/>
        </w:rPr>
        <w:t>“REBALANCE DAY”</w:t>
      </w:r>
      <w:r>
        <w:rPr>
          <w:lang w:val="en-GB"/>
        </w:rPr>
        <w:t xml:space="preserve"> and </w:t>
      </w:r>
      <w:r w:rsidR="009D58B4">
        <w:rPr>
          <w:lang w:val="en-GB"/>
        </w:rPr>
        <w:t>“ADJUSTMENT DAY”</w:t>
      </w:r>
      <w:r>
        <w:rPr>
          <w:lang w:val="en-GB"/>
        </w:rPr>
        <w:t xml:space="preserve"> definitions found in section 6 of the </w:t>
      </w:r>
      <w:r w:rsidR="00DD493C">
        <w:rPr>
          <w:lang w:val="en-GB"/>
        </w:rPr>
        <w:t>guidelines for the indices</w:t>
      </w:r>
      <w:r>
        <w:rPr>
          <w:lang w:val="en-GB"/>
        </w:rPr>
        <w:t xml:space="preserve"> will ensure the smooth execution of rebalances and adjustments in future rebalance periods. By accounting for only calculation days/index holidays, the</w:t>
      </w:r>
      <w:r w:rsidR="00DD493C">
        <w:rPr>
          <w:lang w:val="en-GB"/>
        </w:rPr>
        <w:t xml:space="preserve"> rebalance periods of the indices</w:t>
      </w:r>
      <w:r>
        <w:rPr>
          <w:lang w:val="en-GB"/>
        </w:rPr>
        <w:t xml:space="preserve"> will only be affected by holidays on the NYSE/NASDAQ exchanges.</w:t>
      </w:r>
      <w:r w:rsidR="00B959F2">
        <w:rPr>
          <w:lang w:val="en-GB"/>
        </w:rPr>
        <w:t xml:space="preserve"> Thus, avoiding delays resulting from trading holidays on global exchanges.</w:t>
      </w:r>
    </w:p>
    <w:p w14:paraId="2A079CAD" w14:textId="33FF4FE6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19F6709F" w14:textId="28E1FD40" w:rsidR="00DE1BA8" w:rsidRDefault="004A428F" w:rsidP="0026131F">
      <w:pPr>
        <w:spacing w:before="0" w:after="160" w:line="259" w:lineRule="auto"/>
        <w:rPr>
          <w:i/>
          <w:lang w:val="en-GB"/>
        </w:rPr>
      </w:pPr>
      <w:r>
        <w:rPr>
          <w:lang w:val="en-GB"/>
        </w:rPr>
        <w:t xml:space="preserve">The following Methodology change </w:t>
      </w:r>
      <w:r w:rsidR="00A64163">
        <w:t>is</w:t>
      </w:r>
      <w:r w:rsidR="00DE1BA8">
        <w:rPr>
          <w:lang w:val="en-GB"/>
        </w:rPr>
        <w:t xml:space="preserve"> </w:t>
      </w:r>
      <w:r>
        <w:rPr>
          <w:lang w:val="en-GB"/>
        </w:rPr>
        <w:t>proposed in the following point</w:t>
      </w:r>
      <w:r w:rsidR="00DE1BA8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DE1BA8">
        <w:rPr>
          <w:lang w:val="en-GB"/>
        </w:rPr>
        <w:t xml:space="preserve"> </w:t>
      </w:r>
      <w:r w:rsidR="00DE1BA8">
        <w:rPr>
          <w:i/>
          <w:iCs/>
          <w:lang w:val="en-GB"/>
        </w:rPr>
        <w:t>Chapter 6</w:t>
      </w:r>
      <w:r w:rsidR="00DE1BA8">
        <w:rPr>
          <w:lang w:val="en-GB"/>
        </w:rPr>
        <w:t xml:space="preserve">. DEFINITIONS </w:t>
      </w:r>
      <w:r>
        <w:rPr>
          <w:lang w:val="en-GB"/>
        </w:rPr>
        <w:t>(ordered in accordance with the numbering of the affected sections)]:</w:t>
      </w:r>
    </w:p>
    <w:p w14:paraId="795AFBCC" w14:textId="06DF2201" w:rsidR="00DE1BA8" w:rsidRDefault="00DE1BA8" w:rsidP="0026131F">
      <w:p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>From:</w:t>
      </w:r>
    </w:p>
    <w:p w14:paraId="392832F1" w14:textId="6EE81C4B" w:rsidR="00020D19" w:rsidRPr="00020D19" w:rsidRDefault="00020D19" w:rsidP="0026131F">
      <w:pPr>
        <w:spacing w:before="0" w:after="160" w:line="259" w:lineRule="auto"/>
        <w:rPr>
          <w:b/>
          <w:bCs/>
          <w:iCs/>
          <w:lang w:val="en-GB"/>
        </w:rPr>
      </w:pPr>
      <w:r>
        <w:rPr>
          <w:b/>
          <w:bCs/>
          <w:iCs/>
          <w:lang w:val="en-GB"/>
        </w:rPr>
        <w:t>CHAPTER 6. DEFINITIONS</w:t>
      </w:r>
    </w:p>
    <w:p w14:paraId="0791DE2B" w14:textId="5BFA2533" w:rsidR="00020D19" w:rsidRDefault="00020D19" w:rsidP="0026131F">
      <w:p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>(…)</w:t>
      </w:r>
    </w:p>
    <w:p w14:paraId="7040455F" w14:textId="5B1FF5D8" w:rsidR="00020D19" w:rsidRDefault="00020D19" w:rsidP="00020D19">
      <w:pPr>
        <w:spacing w:before="0" w:after="160" w:line="259" w:lineRule="auto"/>
        <w:rPr>
          <w:iCs/>
          <w:lang w:val="en-GB"/>
        </w:rPr>
      </w:pPr>
      <w:r w:rsidRPr="009048CE">
        <w:rPr>
          <w:iCs/>
          <w:lang w:val="en-GB"/>
        </w:rPr>
        <w:t>“</w:t>
      </w:r>
      <w:r>
        <w:rPr>
          <w:iCs/>
          <w:lang w:val="en-GB"/>
        </w:rPr>
        <w:t>ADJUSTMENT</w:t>
      </w:r>
      <w:r w:rsidRPr="009048CE">
        <w:rPr>
          <w:iCs/>
          <w:lang w:val="en-GB"/>
        </w:rPr>
        <w:t xml:space="preserve"> DAY” is the second Friday in </w:t>
      </w:r>
      <w:r>
        <w:rPr>
          <w:iCs/>
          <w:lang w:val="en-GB"/>
        </w:rPr>
        <w:t>February</w:t>
      </w:r>
      <w:r w:rsidRPr="009048CE">
        <w:rPr>
          <w:iCs/>
          <w:lang w:val="en-GB"/>
        </w:rPr>
        <w:t xml:space="preserve"> and </w:t>
      </w:r>
      <w:r>
        <w:rPr>
          <w:iCs/>
          <w:lang w:val="en-GB"/>
        </w:rPr>
        <w:t>August</w:t>
      </w:r>
      <w:r w:rsidRPr="009048CE">
        <w:rPr>
          <w:iCs/>
          <w:lang w:val="en-GB"/>
        </w:rPr>
        <w:t>. If that day is not a TRADING DAY or CALCULATION</w:t>
      </w:r>
      <w:r>
        <w:rPr>
          <w:iCs/>
          <w:lang w:val="en-GB"/>
        </w:rPr>
        <w:t xml:space="preserve"> </w:t>
      </w:r>
      <w:proofErr w:type="gramStart"/>
      <w:r w:rsidRPr="009048CE">
        <w:rPr>
          <w:iCs/>
          <w:lang w:val="en-GB"/>
        </w:rPr>
        <w:t>DAY</w:t>
      </w:r>
      <w:proofErr w:type="gramEnd"/>
      <w:r w:rsidRPr="009048CE">
        <w:rPr>
          <w:iCs/>
          <w:lang w:val="en-GB"/>
        </w:rPr>
        <w:t xml:space="preserve"> the REBALANCE DAY will be the immediately following TRADING DAY.</w:t>
      </w:r>
    </w:p>
    <w:p w14:paraId="2671FEA7" w14:textId="7EDD5CCC" w:rsidR="00020D19" w:rsidRDefault="00020D19" w:rsidP="0026131F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(…)</w:t>
      </w:r>
    </w:p>
    <w:p w14:paraId="39A3FDD7" w14:textId="52D97646" w:rsidR="00DE1BA8" w:rsidRDefault="009048CE" w:rsidP="009048CE">
      <w:pPr>
        <w:spacing w:before="0" w:after="160" w:line="259" w:lineRule="auto"/>
        <w:rPr>
          <w:iCs/>
          <w:lang w:val="en-GB"/>
        </w:rPr>
      </w:pPr>
      <w:bookmarkStart w:id="1" w:name="_Hlk132646692"/>
      <w:r w:rsidRPr="009048CE">
        <w:rPr>
          <w:iCs/>
          <w:lang w:val="en-GB"/>
        </w:rPr>
        <w:t>“REBALANCE DAY” is the second Friday in May and November. If that day is not a TRADING DAY or CALCULATION</w:t>
      </w:r>
      <w:r>
        <w:rPr>
          <w:iCs/>
          <w:lang w:val="en-GB"/>
        </w:rPr>
        <w:t xml:space="preserve"> </w:t>
      </w:r>
      <w:proofErr w:type="gramStart"/>
      <w:r w:rsidRPr="009048CE">
        <w:rPr>
          <w:iCs/>
          <w:lang w:val="en-GB"/>
        </w:rPr>
        <w:t>DAY</w:t>
      </w:r>
      <w:proofErr w:type="gramEnd"/>
      <w:r w:rsidRPr="009048CE">
        <w:rPr>
          <w:iCs/>
          <w:lang w:val="en-GB"/>
        </w:rPr>
        <w:t xml:space="preserve"> the REBALANCE DAY will be the immediately following TRADING DAY.</w:t>
      </w:r>
    </w:p>
    <w:bookmarkEnd w:id="1"/>
    <w:p w14:paraId="7B9B4EBE" w14:textId="194BFA4C" w:rsidR="009048CE" w:rsidRDefault="009048CE" w:rsidP="009048CE">
      <w:p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>To:</w:t>
      </w:r>
    </w:p>
    <w:p w14:paraId="12CDF1A1" w14:textId="15EF6717" w:rsidR="00020D19" w:rsidRPr="00020D19" w:rsidRDefault="00020D19" w:rsidP="009048CE">
      <w:pPr>
        <w:spacing w:before="0" w:after="160" w:line="259" w:lineRule="auto"/>
        <w:rPr>
          <w:b/>
          <w:bCs/>
          <w:iCs/>
          <w:lang w:val="en-GB"/>
        </w:rPr>
      </w:pPr>
      <w:r>
        <w:rPr>
          <w:b/>
          <w:bCs/>
          <w:iCs/>
          <w:lang w:val="en-GB"/>
        </w:rPr>
        <w:t>CHAPTER 6. DEFINITIONS</w:t>
      </w:r>
    </w:p>
    <w:p w14:paraId="1C132EAD" w14:textId="02782875" w:rsidR="00020D19" w:rsidRDefault="00020D19" w:rsidP="009048CE">
      <w:p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>(…)</w:t>
      </w:r>
    </w:p>
    <w:p w14:paraId="71283656" w14:textId="4BC39E56" w:rsidR="00020D19" w:rsidRDefault="00020D19" w:rsidP="00020D19">
      <w:pPr>
        <w:spacing w:before="0" w:after="160" w:line="259" w:lineRule="auto"/>
        <w:rPr>
          <w:iCs/>
          <w:lang w:val="en-GB"/>
        </w:rPr>
      </w:pPr>
      <w:r w:rsidRPr="009048CE">
        <w:rPr>
          <w:iCs/>
          <w:lang w:val="en-GB"/>
        </w:rPr>
        <w:t>“</w:t>
      </w:r>
      <w:r>
        <w:rPr>
          <w:iCs/>
          <w:lang w:val="en-GB"/>
        </w:rPr>
        <w:t>ADJUSTMENT</w:t>
      </w:r>
      <w:r w:rsidRPr="009048CE">
        <w:rPr>
          <w:iCs/>
          <w:lang w:val="en-GB"/>
        </w:rPr>
        <w:t xml:space="preserve"> DAY” is the second Friday in </w:t>
      </w:r>
      <w:r>
        <w:rPr>
          <w:iCs/>
          <w:lang w:val="en-GB"/>
        </w:rPr>
        <w:t>February</w:t>
      </w:r>
      <w:r w:rsidRPr="009048CE">
        <w:rPr>
          <w:iCs/>
          <w:lang w:val="en-GB"/>
        </w:rPr>
        <w:t xml:space="preserve"> and </w:t>
      </w:r>
      <w:r>
        <w:rPr>
          <w:iCs/>
          <w:lang w:val="en-GB"/>
        </w:rPr>
        <w:t>August</w:t>
      </w:r>
      <w:r w:rsidRPr="009048CE">
        <w:rPr>
          <w:iCs/>
          <w:lang w:val="en-GB"/>
        </w:rPr>
        <w:t>. If that day is not a CALCULATION</w:t>
      </w:r>
      <w:r>
        <w:rPr>
          <w:iCs/>
          <w:lang w:val="en-GB"/>
        </w:rPr>
        <w:t xml:space="preserve"> </w:t>
      </w:r>
      <w:proofErr w:type="gramStart"/>
      <w:r w:rsidRPr="009048CE">
        <w:rPr>
          <w:iCs/>
          <w:lang w:val="en-GB"/>
        </w:rPr>
        <w:t>DAY</w:t>
      </w:r>
      <w:proofErr w:type="gramEnd"/>
      <w:r w:rsidRPr="009048CE">
        <w:rPr>
          <w:iCs/>
          <w:lang w:val="en-GB"/>
        </w:rPr>
        <w:t xml:space="preserve"> the REBALANCE DAY will be the immediately following </w:t>
      </w:r>
      <w:r>
        <w:rPr>
          <w:iCs/>
          <w:lang w:val="en-GB"/>
        </w:rPr>
        <w:t>CALCULATION DAY</w:t>
      </w:r>
      <w:r w:rsidRPr="009048CE">
        <w:rPr>
          <w:iCs/>
          <w:lang w:val="en-GB"/>
        </w:rPr>
        <w:t>.</w:t>
      </w:r>
    </w:p>
    <w:p w14:paraId="56B4CCF8" w14:textId="0227D16C" w:rsidR="00020D19" w:rsidRDefault="00020D19" w:rsidP="009048CE">
      <w:p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>(…)</w:t>
      </w:r>
    </w:p>
    <w:p w14:paraId="77987208" w14:textId="77777777" w:rsidR="00DD493C" w:rsidRDefault="009048CE" w:rsidP="00AF2550">
      <w:pPr>
        <w:spacing w:before="0" w:after="160" w:line="259" w:lineRule="auto"/>
        <w:rPr>
          <w:iCs/>
          <w:lang w:val="en-GB"/>
        </w:rPr>
      </w:pPr>
      <w:r w:rsidRPr="009048CE">
        <w:rPr>
          <w:iCs/>
          <w:lang w:val="en-GB"/>
        </w:rPr>
        <w:t xml:space="preserve">“REBALANCE DAY” is the second Friday in May and November. If that day is not a CALCULATION </w:t>
      </w:r>
      <w:proofErr w:type="gramStart"/>
      <w:r w:rsidRPr="009048CE">
        <w:rPr>
          <w:iCs/>
          <w:lang w:val="en-GB"/>
        </w:rPr>
        <w:t>DAY</w:t>
      </w:r>
      <w:proofErr w:type="gramEnd"/>
      <w:r w:rsidRPr="009048CE">
        <w:rPr>
          <w:iCs/>
          <w:lang w:val="en-GB"/>
        </w:rPr>
        <w:t xml:space="preserve"> the REBALANCE DAY will be the immediately following </w:t>
      </w:r>
      <w:r>
        <w:rPr>
          <w:iCs/>
          <w:lang w:val="en-GB"/>
        </w:rPr>
        <w:t>CALCULATION</w:t>
      </w:r>
      <w:r w:rsidRPr="009048CE">
        <w:rPr>
          <w:iCs/>
          <w:lang w:val="en-GB"/>
        </w:rPr>
        <w:t xml:space="preserve"> DAY.</w:t>
      </w:r>
    </w:p>
    <w:p w14:paraId="0F52F2B3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2CD8AC1E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033CB85F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1BC03227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31DEC3E0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7A8F5FB1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49739E70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43F39980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0FF1269C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3917A2A6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372ECE3C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3FD4C5ED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59636F99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31775E37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258298F3" w14:textId="77777777" w:rsidR="00020D19" w:rsidRDefault="00020D19" w:rsidP="00AF2550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45154AF2" w14:textId="1C5289F1" w:rsidR="005055F5" w:rsidRPr="00DD493C" w:rsidRDefault="00C04273" w:rsidP="00AF2550">
      <w:pPr>
        <w:spacing w:before="0" w:after="160" w:line="259" w:lineRule="auto"/>
        <w:rPr>
          <w:iCs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8CF04A1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CF33FA">
        <w:rPr>
          <w:lang w:val="en-US"/>
        </w:rPr>
        <w:t xml:space="preserve"> aforementioned indices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3ECC45A3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lastRenderedPageBreak/>
        <w:t>Stakeholders and third parties who are interested in participating in this Market Consultation, are invited to respond until</w:t>
      </w:r>
      <w:r w:rsidR="00341199">
        <w:rPr>
          <w:lang w:val="en-US"/>
        </w:rPr>
        <w:t xml:space="preserve"> May 1</w:t>
      </w:r>
      <w:r w:rsidR="00341199" w:rsidRPr="00AF2550">
        <w:rPr>
          <w:vertAlign w:val="superscript"/>
          <w:lang w:val="en-US"/>
        </w:rPr>
        <w:t>st</w:t>
      </w:r>
      <w:r w:rsidR="00341199">
        <w:rPr>
          <w:lang w:val="en-US"/>
        </w:rPr>
        <w:t xml:space="preserve">, </w:t>
      </w:r>
      <w:proofErr w:type="gramStart"/>
      <w:r w:rsidR="00341199">
        <w:rPr>
          <w:lang w:val="en-US"/>
        </w:rPr>
        <w:t>2023</w:t>
      </w:r>
      <w:proofErr w:type="gramEnd"/>
    </w:p>
    <w:p w14:paraId="741A56A5" w14:textId="0530F8C6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>become effective on</w:t>
      </w:r>
      <w:r w:rsidR="00341199">
        <w:rPr>
          <w:lang w:val="en-US"/>
        </w:rPr>
        <w:t xml:space="preserve"> May 15</w:t>
      </w:r>
      <w:r w:rsidR="00341199" w:rsidRPr="00AF2550">
        <w:rPr>
          <w:vertAlign w:val="superscript"/>
          <w:lang w:val="en-US"/>
        </w:rPr>
        <w:t>th</w:t>
      </w:r>
      <w:r w:rsidR="00341199">
        <w:rPr>
          <w:lang w:val="en-US"/>
        </w:rPr>
        <w:t>, 2023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A8C1D9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 xml:space="preserve">Market </w:t>
      </w:r>
      <w:proofErr w:type="gramStart"/>
      <w:r w:rsidRPr="0026131F">
        <w:rPr>
          <w:b/>
          <w:bCs/>
          <w:lang w:val="en-US"/>
        </w:rPr>
        <w:t>Consultation</w:t>
      </w:r>
      <w:r w:rsidR="00341199">
        <w:rPr>
          <w:b/>
          <w:bCs/>
          <w:lang w:val="en-US"/>
        </w:rPr>
        <w:t xml:space="preserve"> </w:t>
      </w:r>
      <w:r w:rsidR="00341199">
        <w:rPr>
          <w:lang w:val="en-US"/>
        </w:rPr>
        <w:t>”Several</w:t>
      </w:r>
      <w:proofErr w:type="gramEnd"/>
      <w:r w:rsidR="00341199">
        <w:rPr>
          <w:lang w:val="en-US"/>
        </w:rPr>
        <w:t xml:space="preserve"> Solactive Indices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60BFBFD7" w:rsidR="00572562" w:rsidRDefault="00020D19" w:rsidP="0063592D">
      <w:pPr>
        <w:rPr>
          <w:lang w:val="en-US"/>
        </w:rPr>
      </w:pPr>
      <w:r>
        <w:rPr>
          <w:noProof/>
        </w:rPr>
        <w:pict w14:anchorId="7C1F5B01">
          <v:group id="Gruppieren 7" o:spid="_x0000_s1032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<v:shape id="_x0000_s1033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<v:stroke joinstyle="miter"/>
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</v:shape>
            <v:rect id="Rechteck 5" o:spid="_x0000_s1034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<v:textbox>
                <w:txbxContent>
                  <w:p w14:paraId="3872CB10" w14:textId="77777777" w:rsidR="00D7148C" w:rsidRDefault="00D7148C" w:rsidP="00D7148C">
                    <w:pPr>
                      <w:jc w:val="center"/>
                    </w:pPr>
                  </w:p>
                </w:txbxContent>
              </v:textbox>
            </v:rect>
            <w10:wrap anchorx="page" anchory="margin"/>
          </v:group>
        </w:pict>
      </w:r>
      <w:r>
        <w:rPr>
          <w:noProof/>
        </w:rPr>
        <w:pict w14:anchorId="19D0F517">
          <v:rect id="Rechteck 2" o:spid="_x0000_s1031" style="position:absolute;left:0;text-align:left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" fillcolor="#529cfc" stroked="f" strokeweight="1pt">
            <w10:wrap anchorx="page" anchory="page"/>
          </v:rect>
        </w:pic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C45D29D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D19">
        <w:rPr>
          <w:noProof/>
        </w:rPr>
        <w:pict w14:anchorId="1387067A">
          <v:shape id="_x0000_s1030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<v:textbox style="mso-fit-shape-to-text:t" inset="0,0,0,0">
              <w:txbxContent>
                <w:p w14:paraId="40D914FE" w14:textId="77777777" w:rsidR="00466905" w:rsidRPr="008A06B6" w:rsidRDefault="00466905" w:rsidP="00EE22E3">
                  <w:pPr>
                    <w:pStyle w:val="Heading1"/>
                    <w:rPr>
                      <w:color w:val="FFFFFF" w:themeColor="background1"/>
                      <w:sz w:val="60"/>
                      <w:szCs w:val="60"/>
                      <w:lang w:val="en-US" w:eastAsia="en-US"/>
                    </w:rPr>
                  </w:pPr>
                  <w:bookmarkStart w:id="2" w:name="_Toc526233456"/>
                  <w:r w:rsidRPr="008A06B6">
                    <w:rPr>
                      <w:color w:val="FFFFFF" w:themeColor="background1"/>
                      <w:sz w:val="60"/>
                      <w:szCs w:val="60"/>
                      <w:lang w:val="en-US" w:eastAsia="en-US"/>
                    </w:rPr>
                    <w:t>Contact</w:t>
                  </w:r>
                  <w:bookmarkEnd w:id="2"/>
                </w:p>
                <w:p w14:paraId="63072006" w14:textId="77777777" w:rsidR="00466905" w:rsidRPr="00186DB0" w:rsidRDefault="00466905" w:rsidP="00EE22E3">
                  <w:pPr>
                    <w:contextualSpacing/>
                    <w:rPr>
                      <w:rFonts w:ascii="Flama Semicondensed Medium" w:hAnsi="Flama Semicondensed Medium"/>
                      <w:color w:val="FFFFFF" w:themeColor="background1"/>
                      <w:lang w:val="en-US" w:eastAsia="en-US"/>
                    </w:rPr>
                  </w:pPr>
                  <w:r w:rsidRPr="00186DB0">
                    <w:rPr>
                      <w:rFonts w:ascii="Flama Semicondensed Medium" w:hAnsi="Flama Semicondensed Medium"/>
                      <w:color w:val="FFFFFF" w:themeColor="background1"/>
                      <w:lang w:val="en-US" w:eastAsia="en-US"/>
                    </w:rPr>
                    <w:t>Solactive AG</w:t>
                  </w:r>
                </w:p>
                <w:p w14:paraId="23647886" w14:textId="77777777" w:rsidR="00466905" w:rsidRPr="00186DB0" w:rsidRDefault="00466905" w:rsidP="00EE22E3">
                  <w:pPr>
                    <w:contextualSpacing/>
                    <w:rPr>
                      <w:rFonts w:ascii="Flama Semicondensed Medium" w:hAnsi="Flama Semicondensed Medium"/>
                      <w:color w:val="FFFFFF" w:themeColor="background1"/>
                      <w:lang w:val="en-US" w:eastAsia="en-US"/>
                    </w:rPr>
                  </w:pPr>
                  <w:r w:rsidRPr="00186DB0">
                    <w:rPr>
                      <w:rFonts w:ascii="Flama Semicondensed Medium" w:hAnsi="Flama Semicondensed Medium"/>
                      <w:color w:val="FFFFFF" w:themeColor="background1"/>
                      <w:lang w:val="en-US" w:eastAsia="en-US"/>
                    </w:rPr>
                    <w:t>German Index Engineering</w:t>
                  </w:r>
                </w:p>
                <w:p w14:paraId="480A8397" w14:textId="31EF075D" w:rsidR="00466905" w:rsidRPr="008D13A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eastAsia="en-US"/>
                    </w:rPr>
                  </w:pPr>
                  <w:r w:rsidRPr="008D13A0">
                    <w:rPr>
                      <w:color w:val="FFFFFF" w:themeColor="background1"/>
                      <w:lang w:eastAsia="en-US"/>
                    </w:rPr>
                    <w:t>Platz der Einheit 1</w:t>
                  </w:r>
                </w:p>
                <w:p w14:paraId="219C3266" w14:textId="1419A8A5" w:rsidR="00466905" w:rsidRPr="008D13A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eastAsia="en-US"/>
                    </w:rPr>
                  </w:pPr>
                  <w:r w:rsidRPr="008D13A0">
                    <w:rPr>
                      <w:color w:val="FFFFFF" w:themeColor="background1"/>
                      <w:lang w:eastAsia="en-US"/>
                    </w:rPr>
                    <w:t>60327 Frankfurt am Main</w:t>
                  </w:r>
                </w:p>
                <w:p w14:paraId="44F4A0D5" w14:textId="4A2DCBAB" w:rsidR="00466905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val="en-US" w:eastAsia="en-US"/>
                    </w:rPr>
                  </w:pPr>
                  <w:r>
                    <w:rPr>
                      <w:color w:val="FFFFFF" w:themeColor="background1"/>
                      <w:lang w:val="en-US" w:eastAsia="en-US"/>
                    </w:rPr>
                    <w:t>Germany</w:t>
                  </w:r>
                </w:p>
                <w:p w14:paraId="5A7BCF71" w14:textId="0E393D62" w:rsidR="00466905" w:rsidRPr="00186DB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val="en-US" w:eastAsia="en-US"/>
                    </w:rPr>
                  </w:pPr>
                  <w:r w:rsidRPr="00186DB0">
                    <w:rPr>
                      <w:color w:val="FFFFFF" w:themeColor="background1"/>
                      <w:lang w:val="en-US" w:eastAsia="en-US"/>
                    </w:rPr>
                    <w:t>Tel.:</w:t>
                  </w:r>
                  <w:r w:rsidRPr="00186DB0">
                    <w:rPr>
                      <w:color w:val="FFFFFF" w:themeColor="background1"/>
                      <w:lang w:val="en-US" w:eastAsia="en-US"/>
                    </w:rPr>
                    <w:tab/>
                    <w:t>+49 (0) 69 719 160 00</w:t>
                  </w:r>
                </w:p>
                <w:p w14:paraId="5AD1FC0A" w14:textId="77777777" w:rsidR="00466905" w:rsidRPr="00186DB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val="en-US" w:eastAsia="en-US"/>
                    </w:rPr>
                  </w:pPr>
                  <w:r w:rsidRPr="00186DB0">
                    <w:rPr>
                      <w:color w:val="FFFFFF" w:themeColor="background1"/>
                      <w:lang w:val="en-US" w:eastAsia="en-US"/>
                    </w:rPr>
                    <w:t>Fax:</w:t>
                  </w:r>
                  <w:r w:rsidRPr="00186DB0">
                    <w:rPr>
                      <w:color w:val="FFFFFF" w:themeColor="background1"/>
                      <w:lang w:val="en-US" w:eastAsia="en-US"/>
                    </w:rPr>
                    <w:tab/>
                    <w:t>+49 (0) 69 719 160 25</w:t>
                  </w:r>
                </w:p>
                <w:p w14:paraId="44BEEB3E" w14:textId="77777777" w:rsidR="00466905" w:rsidRPr="00186DB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val="en-US" w:eastAsia="en-US"/>
                    </w:rPr>
                  </w:pPr>
                  <w:r w:rsidRPr="00186DB0">
                    <w:rPr>
                      <w:color w:val="FFFFFF" w:themeColor="background1"/>
                      <w:lang w:val="en-US" w:eastAsia="en-US"/>
                    </w:rPr>
                    <w:t>Email:</w:t>
                  </w:r>
                  <w:r w:rsidRPr="00186DB0">
                    <w:rPr>
                      <w:color w:val="FFFFFF" w:themeColor="background1"/>
                      <w:lang w:val="en-US" w:eastAsia="en-US"/>
                    </w:rPr>
                    <w:tab/>
                  </w:r>
                  <w:hyperlink r:id="rId12" w:history="1">
                    <w:r w:rsidRPr="00186DB0">
                      <w:rPr>
                        <w:rStyle w:val="Hyperlink"/>
                        <w:color w:val="FFFFFF" w:themeColor="background1"/>
                        <w:lang w:val="en-US" w:eastAsia="en-US"/>
                      </w:rPr>
                      <w:t>info@solactive.com</w:t>
                    </w:r>
                  </w:hyperlink>
                  <w:r w:rsidRPr="00186DB0">
                    <w:rPr>
                      <w:color w:val="FFFFFF" w:themeColor="background1"/>
                      <w:lang w:val="en-US" w:eastAsia="en-US"/>
                    </w:rPr>
                    <w:t xml:space="preserve"> </w:t>
                  </w:r>
                </w:p>
                <w:p w14:paraId="6B537AAB" w14:textId="77777777" w:rsidR="00466905" w:rsidRPr="00186DB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val="en-US" w:eastAsia="en-US"/>
                    </w:rPr>
                  </w:pPr>
                  <w:r w:rsidRPr="00186DB0">
                    <w:rPr>
                      <w:color w:val="FFFFFF" w:themeColor="background1"/>
                      <w:lang w:val="en-US" w:eastAsia="en-US"/>
                    </w:rPr>
                    <w:t>Website:</w:t>
                  </w:r>
                  <w:r w:rsidRPr="00186DB0">
                    <w:rPr>
                      <w:color w:val="FFFFFF" w:themeColor="background1"/>
                      <w:lang w:val="en-US" w:eastAsia="en-US"/>
                    </w:rPr>
                    <w:tab/>
                  </w:r>
                  <w:hyperlink r:id="rId13" w:history="1">
                    <w:r w:rsidRPr="00186DB0">
                      <w:rPr>
                        <w:rStyle w:val="Hyperlink"/>
                        <w:color w:val="FFFFFF" w:themeColor="background1"/>
                        <w:lang w:val="en-US" w:eastAsia="en-US"/>
                      </w:rPr>
                      <w:t>www.solactive.com</w:t>
                    </w:r>
                  </w:hyperlink>
                  <w:r w:rsidRPr="00186DB0">
                    <w:rPr>
                      <w:color w:val="FFFFFF" w:themeColor="background1"/>
                      <w:lang w:val="en-US" w:eastAsia="en-US"/>
                    </w:rPr>
                    <w:t xml:space="preserve"> </w:t>
                  </w:r>
                </w:p>
                <w:p w14:paraId="7C95E775" w14:textId="77777777" w:rsidR="00466905" w:rsidRPr="00186DB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val="en-US"/>
                    </w:rPr>
                  </w:pPr>
                </w:p>
                <w:p w14:paraId="1DDD5EBB" w14:textId="77777777" w:rsidR="00466905" w:rsidRPr="00186DB0" w:rsidRDefault="00466905" w:rsidP="00EE22E3">
                  <w:pPr>
                    <w:tabs>
                      <w:tab w:val="left" w:pos="993"/>
                    </w:tabs>
                    <w:contextualSpacing/>
                    <w:rPr>
                      <w:color w:val="FFFFFF" w:themeColor="background1"/>
                      <w:lang w:val="en-US"/>
                    </w:rPr>
                  </w:pPr>
                  <w:r w:rsidRPr="00186DB0">
                    <w:rPr>
                      <w:color w:val="FFFFFF" w:themeColor="background1"/>
                      <w:lang w:val="en-US"/>
                    </w:rPr>
                    <w:t>© Solactive AG</w:t>
                  </w:r>
                </w:p>
                <w:p w14:paraId="5087DCB6" w14:textId="77777777" w:rsidR="00466905" w:rsidRPr="00186DB0" w:rsidRDefault="00466905" w:rsidP="00EE22E3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margin" anchory="page"/>
          </v:shape>
        </w:pict>
      </w:r>
    </w:p>
    <w:sectPr w:rsidR="00572562" w:rsidRPr="00572562" w:rsidSect="001958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0F6C88-87C6-44DC-9BDA-5DC292742902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493CB085-1684-4BD9-B272-F85676BE95AC}"/>
    <w:embedBold r:id="rId3" w:fontKey="{58F469C3-D002-482F-81A5-C5DFB49350FA}"/>
    <w:embedItalic r:id="rId4" w:fontKey="{2DE5467D-F156-4F19-A9DD-A895F75B61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A0E8480-4239-43E6-A6B0-1ACF3571BEDE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F5651365-D3BD-4D2C-A3DF-DD180635255D}"/>
    <w:embedBold r:id="rId7" w:fontKey="{EE3E9775-C379-4403-900B-8B3FCD44CA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E73B1BB-CF74-4240-A4F8-CE7B0A5F0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31E58F9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F33FA">
          <w:rPr>
            <w:lang w:val="en-US"/>
          </w:rPr>
          <w:t>Market Consultation- Several Solactive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FA9D46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.4pt;height:20.4pt" o:bullet="t">
        <v:imagedata r:id="rId1" o:title="S_Icons-Haken_02"/>
      </v:shape>
    </w:pict>
  </w:numPicBullet>
  <w:numPicBullet w:numPicBulletId="1">
    <w:pict>
      <v:shape w14:anchorId="4360039E" id="_x0000_i1027" type="#_x0000_t75" style="width:20.4pt;height:20.4pt" o:bullet="t">
        <v:imagedata r:id="rId2" o:title="S_Icons-Pfeil_02"/>
      </v:shape>
    </w:pict>
  </w:numPicBullet>
  <w:numPicBullet w:numPicBulletId="2">
    <w:pict>
      <v:shape id="_x0000_i1028" type="#_x0000_t75" style="width:15pt;height:15.6pt" o:bullet="t">
        <v:imagedata r:id="rId3" o:title="Bullet_2_Indices_Small"/>
      </v:shape>
    </w:pict>
  </w:numPicBullet>
  <w:numPicBullet w:numPicBulletId="3">
    <w:pict>
      <v:shape id="_x0000_i1029" type="#_x0000_t75" style="width:15pt;height:15.6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72326">
    <w:abstractNumId w:val="5"/>
  </w:num>
  <w:num w:numId="2" w16cid:durableId="1787849445">
    <w:abstractNumId w:val="6"/>
  </w:num>
  <w:num w:numId="3" w16cid:durableId="679427384">
    <w:abstractNumId w:val="15"/>
  </w:num>
  <w:num w:numId="4" w16cid:durableId="469715014">
    <w:abstractNumId w:val="19"/>
  </w:num>
  <w:num w:numId="5" w16cid:durableId="2015183387">
    <w:abstractNumId w:val="14"/>
  </w:num>
  <w:num w:numId="6" w16cid:durableId="259725327">
    <w:abstractNumId w:val="7"/>
  </w:num>
  <w:num w:numId="7" w16cid:durableId="1604918922">
    <w:abstractNumId w:val="18"/>
  </w:num>
  <w:num w:numId="8" w16cid:durableId="1878810569">
    <w:abstractNumId w:val="3"/>
  </w:num>
  <w:num w:numId="9" w16cid:durableId="1252087104">
    <w:abstractNumId w:val="12"/>
  </w:num>
  <w:num w:numId="10" w16cid:durableId="333387774">
    <w:abstractNumId w:val="11"/>
  </w:num>
  <w:num w:numId="11" w16cid:durableId="1285843518">
    <w:abstractNumId w:val="2"/>
  </w:num>
  <w:num w:numId="12" w16cid:durableId="991102597">
    <w:abstractNumId w:val="1"/>
  </w:num>
  <w:num w:numId="13" w16cid:durableId="1077825937">
    <w:abstractNumId w:val="13"/>
  </w:num>
  <w:num w:numId="14" w16cid:durableId="1843740487">
    <w:abstractNumId w:val="9"/>
  </w:num>
  <w:num w:numId="15" w16cid:durableId="1751652723">
    <w:abstractNumId w:val="4"/>
  </w:num>
  <w:num w:numId="16" w16cid:durableId="1435398143">
    <w:abstractNumId w:val="10"/>
  </w:num>
  <w:num w:numId="17" w16cid:durableId="1694333714">
    <w:abstractNumId w:val="20"/>
  </w:num>
  <w:num w:numId="18" w16cid:durableId="2095860712">
    <w:abstractNumId w:val="8"/>
  </w:num>
  <w:num w:numId="19" w16cid:durableId="947352971">
    <w:abstractNumId w:val="16"/>
  </w:num>
  <w:num w:numId="20" w16cid:durableId="1960256834">
    <w:abstractNumId w:val="17"/>
  </w:num>
  <w:num w:numId="21" w16cid:durableId="875964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0D19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6790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58AE"/>
    <w:rsid w:val="00196409"/>
    <w:rsid w:val="00196791"/>
    <w:rsid w:val="001C7018"/>
    <w:rsid w:val="001D0ECC"/>
    <w:rsid w:val="001D6895"/>
    <w:rsid w:val="001E7A70"/>
    <w:rsid w:val="001F1793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1199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19D9"/>
    <w:rsid w:val="005A2BE7"/>
    <w:rsid w:val="005A6736"/>
    <w:rsid w:val="005B5236"/>
    <w:rsid w:val="005C08AA"/>
    <w:rsid w:val="005C210C"/>
    <w:rsid w:val="005C5410"/>
    <w:rsid w:val="005E2B50"/>
    <w:rsid w:val="005E61B4"/>
    <w:rsid w:val="00610F4A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3976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0D90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048C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D58B4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977"/>
    <w:rsid w:val="00AB6B57"/>
    <w:rsid w:val="00AC0BF4"/>
    <w:rsid w:val="00AD1AED"/>
    <w:rsid w:val="00AF0FFD"/>
    <w:rsid w:val="00AF2550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959F2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CF33FA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D493C"/>
    <w:rsid w:val="00DE1BA8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5:docId w15:val="{8C6A88B4-56D8-4336-8BE8-51BC2F37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D19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CF33FA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302B3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2023-04-17T00:00:00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1077</Words>
  <Characters>6143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Consultation- Several Solactive Indices</vt:lpstr>
      <vt:lpstr>Index Calculation Guideline</vt:lpstr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Consultation- Several Solactive Indices</dc:title>
  <dc:subject>Calculation Documents &amp; Methodologies</dc:subject>
  <dc:creator>Solactive AG</dc:creator>
  <cp:keywords/>
  <dc:description/>
  <cp:lastModifiedBy>Raveendran, Tharsan</cp:lastModifiedBy>
  <cp:revision>2</cp:revision>
  <cp:lastPrinted>2023-04-19T12:32:00Z</cp:lastPrinted>
  <dcterms:created xsi:type="dcterms:W3CDTF">2023-04-19T12:40:00Z</dcterms:created>
  <dcterms:modified xsi:type="dcterms:W3CDTF">2023-04-19T12:40:00Z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