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9F3EEF4" w:rsidR="0092193A" w:rsidRPr="0097651D" w:rsidRDefault="0017319A" w:rsidP="0092193A">
              <w:pPr>
                <w:pStyle w:val="Title"/>
                <w:rPr>
                  <w:lang w:val="en-US"/>
                </w:rPr>
              </w:pPr>
              <w:r w:rsidRPr="0017319A">
                <w:rPr>
                  <w:color w:val="FFFFFF" w:themeColor="background1"/>
                  <w:lang w:val="en-US"/>
                </w:rPr>
                <w:t>Market Consultation Solactive Global Uranium &amp; Nuclear Components Total Return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EBBC225" w:rsidR="00466905" w:rsidRPr="00D902A1" w:rsidRDefault="00C75A5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2-22T00:00:00Z">
                                      <w:dateFormat w:val="dd MMMM yyyy"/>
                                      <w:lid w:val="en-GB"/>
                                      <w:storeMappedDataAs w:val="dateTime"/>
                                      <w:calendar w:val="gregorian"/>
                                    </w:date>
                                  </w:sdtPr>
                                  <w:sdtEndPr/>
                                  <w:sdtContent>
                                    <w:r w:rsidR="00D72BC4">
                                      <w:rPr>
                                        <w:color w:val="FFFFFF" w:themeColor="background1"/>
                                        <w:sz w:val="26"/>
                                        <w:szCs w:val="26"/>
                                        <w:lang w:val="en-GB"/>
                                      </w:rPr>
                                      <w:t>22 December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EBBC225"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2-22T00:00:00Z">
                                <w:dateFormat w:val="dd MMMM yyyy"/>
                                <w:lid w:val="en-GB"/>
                                <w:storeMappedDataAs w:val="dateTime"/>
                                <w:calendar w:val="gregorian"/>
                              </w:date>
                            </w:sdtPr>
                            <w:sdtContent>
                              <w:r w:rsidR="00D72BC4">
                                <w:rPr>
                                  <w:color w:val="FFFFFF" w:themeColor="background1"/>
                                  <w:sz w:val="26"/>
                                  <w:szCs w:val="26"/>
                                  <w:lang w:val="en-GB"/>
                                </w:rPr>
                                <w:t>22 December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162915" w:rsidRDefault="00C04273" w:rsidP="00C04273">
      <w:pPr>
        <w:spacing w:before="0" w:after="160" w:line="259" w:lineRule="auto"/>
        <w:jc w:val="left"/>
        <w:rPr>
          <w:b/>
          <w:bCs/>
          <w:lang w:val="en-GB"/>
        </w:rPr>
      </w:pPr>
      <w:r w:rsidRPr="00162915">
        <w:rPr>
          <w:b/>
          <w:bCs/>
          <w:sz w:val="28"/>
          <w:szCs w:val="28"/>
          <w:u w:val="single"/>
          <w:lang w:val="en-GB"/>
        </w:rPr>
        <w:lastRenderedPageBreak/>
        <w:t>Content of the Market Consultation</w:t>
      </w:r>
    </w:p>
    <w:p w14:paraId="09F71FAC" w14:textId="77777777" w:rsidR="00384C23" w:rsidRDefault="00384C23" w:rsidP="00384C23">
      <w:pPr>
        <w:spacing w:before="0" w:after="160" w:line="259" w:lineRule="auto"/>
        <w:rPr>
          <w:lang w:val="en-GB"/>
        </w:rPr>
      </w:pPr>
      <w:r w:rsidRPr="002663E0">
        <w:rPr>
          <w:lang w:val="en-GB"/>
        </w:rPr>
        <w:t xml:space="preserve">Solactive </w:t>
      </w:r>
      <w:r>
        <w:rPr>
          <w:lang w:val="en-GB"/>
        </w:rPr>
        <w:t xml:space="preserve">AG </w:t>
      </w:r>
      <w:r w:rsidRPr="002663E0">
        <w:rPr>
          <w:lang w:val="en-GB"/>
        </w:rPr>
        <w:t>has decided to conduct a Market Consultation with regard to</w:t>
      </w:r>
      <w:r>
        <w:rPr>
          <w:lang w:val="en-GB"/>
        </w:rPr>
        <w:t xml:space="preserve"> changing its </w:t>
      </w:r>
      <w:r w:rsidRPr="00E77CAE">
        <w:rPr>
          <w:lang w:val="en-GB"/>
        </w:rPr>
        <w:t xml:space="preserve">Index </w:t>
      </w:r>
      <w:r>
        <w:rPr>
          <w:lang w:val="en-GB"/>
        </w:rPr>
        <w:t xml:space="preserve">Methodology of the following </w:t>
      </w:r>
      <w:r w:rsidRPr="00BB693D">
        <w:rPr>
          <w:lang w:val="en-GB"/>
        </w:rPr>
        <w:t>Indices (the ‘Affected Indices’):</w:t>
      </w:r>
    </w:p>
    <w:tbl>
      <w:tblPr>
        <w:tblW w:w="9629" w:type="dxa"/>
        <w:tblCellMar>
          <w:left w:w="0" w:type="dxa"/>
          <w:right w:w="0" w:type="dxa"/>
        </w:tblCellMar>
        <w:tblLook w:val="04A0" w:firstRow="1" w:lastRow="0" w:firstColumn="1" w:lastColumn="0" w:noHBand="0" w:noVBand="1"/>
      </w:tblPr>
      <w:tblGrid>
        <w:gridCol w:w="6650"/>
        <w:gridCol w:w="1240"/>
        <w:gridCol w:w="1842"/>
      </w:tblGrid>
      <w:tr w:rsidR="00E05994" w14:paraId="1B57FCB7" w14:textId="77777777" w:rsidTr="00465672">
        <w:trPr>
          <w:trHeight w:val="201"/>
        </w:trPr>
        <w:tc>
          <w:tcPr>
            <w:tcW w:w="66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1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17319A" w14:paraId="285C0C70" w14:textId="77777777" w:rsidTr="00465672">
        <w:trPr>
          <w:trHeight w:val="201"/>
        </w:trPr>
        <w:tc>
          <w:tcPr>
            <w:tcW w:w="6650"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00A8AB80" w:rsidR="00E05994" w:rsidRPr="0017319A" w:rsidRDefault="0017319A" w:rsidP="00466905">
            <w:pPr>
              <w:spacing w:line="256" w:lineRule="auto"/>
              <w:rPr>
                <w:rFonts w:eastAsia="Calibri"/>
                <w:color w:val="000000"/>
                <w:lang w:val="en-GB" w:eastAsia="en-US"/>
              </w:rPr>
            </w:pPr>
            <w:r w:rsidRPr="0017319A">
              <w:rPr>
                <w:rFonts w:eastAsia="Calibri"/>
                <w:color w:val="000000"/>
                <w:lang w:val="en-GB" w:eastAsia="en-US"/>
              </w:rPr>
              <w:t>Solactive Global Uranium &amp; Nuclear Components Total Return Index</w:t>
            </w:r>
          </w:p>
        </w:tc>
        <w:tc>
          <w:tcPr>
            <w:tcW w:w="1137" w:type="dxa"/>
            <w:tcBorders>
              <w:top w:val="nil"/>
              <w:left w:val="nil"/>
              <w:bottom w:val="nil"/>
              <w:right w:val="single" w:sz="8" w:space="0" w:color="auto"/>
            </w:tcBorders>
            <w:noWrap/>
            <w:tcMar>
              <w:top w:w="0" w:type="dxa"/>
              <w:left w:w="70" w:type="dxa"/>
              <w:bottom w:w="0" w:type="dxa"/>
              <w:right w:w="70" w:type="dxa"/>
            </w:tcMar>
            <w:vAlign w:val="bottom"/>
          </w:tcPr>
          <w:p w14:paraId="62C3F688" w14:textId="56058CD0" w:rsidR="00E05994" w:rsidRDefault="0017319A" w:rsidP="00466905">
            <w:pPr>
              <w:spacing w:line="256" w:lineRule="auto"/>
              <w:rPr>
                <w:rFonts w:eastAsia="Calibri"/>
                <w:color w:val="000000"/>
                <w:lang w:val="en-GB" w:eastAsia="en-US"/>
              </w:rPr>
            </w:pPr>
            <w:r w:rsidRPr="0017319A">
              <w:rPr>
                <w:rFonts w:eastAsia="Calibri"/>
                <w:color w:val="000000"/>
                <w:lang w:val="en-GB" w:eastAsia="en-US"/>
              </w:rPr>
              <w:t>.SOLURANT</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4D03487B" w:rsidR="00E05994" w:rsidRDefault="0017319A" w:rsidP="00466905">
            <w:pPr>
              <w:spacing w:line="256" w:lineRule="auto"/>
              <w:rPr>
                <w:rFonts w:eastAsia="Calibri"/>
                <w:color w:val="000000"/>
                <w:lang w:val="en-GB" w:eastAsia="en-US"/>
              </w:rPr>
            </w:pPr>
            <w:r w:rsidRPr="0017319A">
              <w:rPr>
                <w:rFonts w:eastAsia="Calibri"/>
                <w:color w:val="000000"/>
                <w:lang w:val="en-GB" w:eastAsia="en-US"/>
              </w:rPr>
              <w:t>DE000SLA4825</w:t>
            </w:r>
          </w:p>
        </w:tc>
      </w:tr>
      <w:tr w:rsidR="00465672" w:rsidRPr="00465672" w14:paraId="5045F4B1" w14:textId="77777777" w:rsidTr="00465672">
        <w:trPr>
          <w:trHeight w:val="201"/>
        </w:trPr>
        <w:tc>
          <w:tcPr>
            <w:tcW w:w="66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2EEA163" w14:textId="77794580" w:rsidR="00465672" w:rsidRPr="0017319A" w:rsidRDefault="00465672" w:rsidP="00466905">
            <w:pPr>
              <w:spacing w:line="256" w:lineRule="auto"/>
              <w:rPr>
                <w:rFonts w:eastAsia="Calibri"/>
                <w:color w:val="000000"/>
                <w:lang w:val="en-GB" w:eastAsia="en-US"/>
              </w:rPr>
            </w:pPr>
            <w:r w:rsidRPr="0017319A">
              <w:rPr>
                <w:rFonts w:eastAsia="Calibri"/>
                <w:color w:val="000000"/>
                <w:lang w:val="en-GB" w:eastAsia="en-US"/>
              </w:rPr>
              <w:t>Solactive Global Uranium &amp; Nuclear Components Total Return</w:t>
            </w:r>
            <w:r>
              <w:rPr>
                <w:rFonts w:eastAsia="Calibri"/>
                <w:color w:val="000000"/>
                <w:lang w:val="en-GB" w:eastAsia="en-US"/>
              </w:rPr>
              <w:t xml:space="preserve"> v2</w:t>
            </w:r>
            <w:r w:rsidRPr="0017319A">
              <w:rPr>
                <w:rFonts w:eastAsia="Calibri"/>
                <w:color w:val="000000"/>
                <w:lang w:val="en-GB" w:eastAsia="en-US"/>
              </w:rPr>
              <w:t xml:space="preserve"> Index</w:t>
            </w:r>
          </w:p>
        </w:tc>
        <w:tc>
          <w:tcPr>
            <w:tcW w:w="1137"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7B22B62" w14:textId="4CC05CF3" w:rsidR="00465672" w:rsidRPr="0017319A" w:rsidRDefault="00465672" w:rsidP="00466905">
            <w:pPr>
              <w:spacing w:line="256" w:lineRule="auto"/>
              <w:rPr>
                <w:rFonts w:eastAsia="Calibri"/>
                <w:color w:val="000000"/>
                <w:lang w:val="en-GB" w:eastAsia="en-US"/>
              </w:rPr>
            </w:pPr>
            <w:r>
              <w:rPr>
                <w:rFonts w:eastAsia="Calibri"/>
                <w:color w:val="000000"/>
                <w:lang w:val="en-GB" w:eastAsia="en-US"/>
              </w:rPr>
              <w:t>.SOLURAN2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9370EF6" w14:textId="3154A01E" w:rsidR="00465672" w:rsidRPr="0017319A" w:rsidRDefault="00465672" w:rsidP="00466905">
            <w:pPr>
              <w:spacing w:line="256" w:lineRule="auto"/>
              <w:rPr>
                <w:rFonts w:eastAsia="Calibri"/>
                <w:color w:val="000000"/>
                <w:lang w:val="en-GB" w:eastAsia="en-US"/>
              </w:rPr>
            </w:pPr>
            <w:r w:rsidRPr="00465672">
              <w:rPr>
                <w:rFonts w:eastAsia="Calibri"/>
                <w:color w:val="000000"/>
                <w:lang w:val="en-GB" w:eastAsia="en-US"/>
              </w:rPr>
              <w:t>DE000SL0EWE2</w:t>
            </w:r>
          </w:p>
        </w:tc>
      </w:tr>
    </w:tbl>
    <w:p w14:paraId="590E3787" w14:textId="77777777" w:rsidR="00E05994" w:rsidRDefault="00E05994" w:rsidP="00E05994">
      <w:pPr>
        <w:spacing w:before="0" w:after="160" w:line="259" w:lineRule="auto"/>
        <w:rPr>
          <w:lang w:val="en-GB"/>
        </w:rPr>
      </w:pPr>
    </w:p>
    <w:p w14:paraId="012DE387" w14:textId="0C5492B7" w:rsidR="00783C68" w:rsidRPr="00162915" w:rsidRDefault="00783C68" w:rsidP="00783C68">
      <w:pPr>
        <w:spacing w:before="0" w:after="160" w:line="259" w:lineRule="auto"/>
        <w:rPr>
          <w:b/>
          <w:bCs/>
          <w:sz w:val="22"/>
          <w:szCs w:val="22"/>
          <w:lang w:val="en-GB"/>
        </w:rPr>
      </w:pPr>
      <w:r w:rsidRPr="00162915">
        <w:rPr>
          <w:b/>
          <w:bCs/>
          <w:u w:val="single"/>
          <w:lang w:val="en-GB"/>
        </w:rPr>
        <w:t xml:space="preserve">Rationale for </w:t>
      </w:r>
      <w:r w:rsidR="00B01B34" w:rsidRPr="00162915">
        <w:rPr>
          <w:b/>
          <w:bCs/>
          <w:u w:val="single"/>
          <w:lang w:val="en-GB"/>
        </w:rPr>
        <w:t>Proposed Change</w:t>
      </w:r>
      <w:r w:rsidR="00B01B34" w:rsidRPr="00162915">
        <w:rPr>
          <w:b/>
          <w:bCs/>
          <w:sz w:val="22"/>
          <w:szCs w:val="22"/>
          <w:u w:val="single"/>
          <w:lang w:val="en-GB"/>
        </w:rPr>
        <w:t>s</w:t>
      </w:r>
    </w:p>
    <w:p w14:paraId="07082607" w14:textId="2C0AE5CD" w:rsidR="0017319A" w:rsidRPr="00791CD8" w:rsidRDefault="00791CD8" w:rsidP="0006698D">
      <w:pPr>
        <w:spacing w:before="0" w:after="160" w:line="259" w:lineRule="auto"/>
        <w:rPr>
          <w:rFonts w:ascii="Segoe UI" w:hAnsi="Segoe UI" w:cs="Segoe UI"/>
          <w:color w:val="242424"/>
          <w:sz w:val="21"/>
          <w:szCs w:val="21"/>
          <w:shd w:val="clear" w:color="auto" w:fill="FFFFFF"/>
          <w:lang w:val="en-US"/>
        </w:rPr>
      </w:pPr>
      <w:r w:rsidRPr="00791CD8">
        <w:rPr>
          <w:lang w:val="en-GB"/>
        </w:rPr>
        <w:t xml:space="preserve">The Affected Indices aim to represent companies that have or are expected to have business operations or exposure in the uranium industry. This particularly includes uranium mining, exploration, uranium investments and technologies related to the uranium industry. In order to ensure </w:t>
      </w:r>
      <w:r>
        <w:rPr>
          <w:lang w:val="en-GB"/>
        </w:rPr>
        <w:t xml:space="preserve">that these companies do not engage in any application of uranium </w:t>
      </w:r>
      <w:r w:rsidRPr="00791CD8">
        <w:rPr>
          <w:lang w:val="en-GB"/>
        </w:rPr>
        <w:t>for unintended</w:t>
      </w:r>
      <w:r>
        <w:rPr>
          <w:lang w:val="en-GB"/>
        </w:rPr>
        <w:t xml:space="preserve"> or controversial</w:t>
      </w:r>
      <w:r w:rsidRPr="00791CD8">
        <w:rPr>
          <w:lang w:val="en-GB"/>
        </w:rPr>
        <w:t xml:space="preserve"> purposes, </w:t>
      </w:r>
      <w:r w:rsidR="00D72BC4" w:rsidRPr="00791CD8">
        <w:rPr>
          <w:lang w:val="en-GB"/>
        </w:rPr>
        <w:t xml:space="preserve">Solactive proposes to add a </w:t>
      </w:r>
      <w:r w:rsidR="00C71F22" w:rsidRPr="00791CD8">
        <w:rPr>
          <w:lang w:val="en-GB"/>
        </w:rPr>
        <w:t>C</w:t>
      </w:r>
      <w:r w:rsidR="00D72BC4" w:rsidRPr="00791CD8">
        <w:rPr>
          <w:lang w:val="en-GB"/>
        </w:rPr>
        <w:t xml:space="preserve">ontroversial </w:t>
      </w:r>
      <w:r w:rsidR="00C71F22" w:rsidRPr="00791CD8">
        <w:rPr>
          <w:lang w:val="en-GB"/>
        </w:rPr>
        <w:t>W</w:t>
      </w:r>
      <w:r w:rsidR="00D72BC4" w:rsidRPr="00791CD8">
        <w:rPr>
          <w:lang w:val="en-GB"/>
        </w:rPr>
        <w:t>eapons filter to</w:t>
      </w:r>
      <w:r w:rsidR="00D72BC4">
        <w:rPr>
          <w:lang w:val="en-US"/>
        </w:rPr>
        <w:t xml:space="preserve"> Section </w:t>
      </w:r>
      <w:r w:rsidR="00193E1B">
        <w:rPr>
          <w:lang w:val="en-US"/>
        </w:rPr>
        <w:t>2.1</w:t>
      </w:r>
      <w:r w:rsidR="00C71F22">
        <w:rPr>
          <w:lang w:val="en-US"/>
        </w:rPr>
        <w:t xml:space="preserve"> based on the Methodology of Minerva Analytics</w:t>
      </w:r>
      <w:r w:rsidR="00384C23">
        <w:rPr>
          <w:lang w:val="en-US"/>
        </w:rPr>
        <w:t xml:space="preserve"> Ltd.</w:t>
      </w:r>
      <w:r w:rsidR="00C71F22">
        <w:rPr>
          <w:lang w:val="en-US"/>
        </w:rPr>
        <w:t xml:space="preserve"> (</w:t>
      </w:r>
      <w:hyperlink r:id="rId11" w:history="1">
        <w:r w:rsidR="00961AFA">
          <w:rPr>
            <w:rStyle w:val="Hyperlink"/>
            <w:lang w:val="en-US"/>
          </w:rPr>
          <w:t>http://www.minerva.info/</w:t>
        </w:r>
      </w:hyperlink>
      <w:r w:rsidR="00C71F22" w:rsidRPr="00961AFA">
        <w:rPr>
          <w:lang w:val="en-US"/>
        </w:rPr>
        <w:t>)</w:t>
      </w:r>
      <w:r w:rsidR="00225653">
        <w:rPr>
          <w:lang w:val="en-US"/>
        </w:rPr>
        <w:t xml:space="preserve"> to enhance the Index integrity. </w:t>
      </w:r>
    </w:p>
    <w:p w14:paraId="2BF4DE5A" w14:textId="2BD1FB3E" w:rsidR="007E47D4" w:rsidRDefault="00C71F22" w:rsidP="00F568D6">
      <w:pPr>
        <w:spacing w:before="0" w:after="160" w:line="259" w:lineRule="auto"/>
        <w:jc w:val="left"/>
        <w:rPr>
          <w:lang w:val="en-GB"/>
        </w:rPr>
      </w:pPr>
      <w:r>
        <w:rPr>
          <w:lang w:val="en-GB"/>
        </w:rPr>
        <w:t xml:space="preserve">Minerva Analytics </w:t>
      </w:r>
      <w:r w:rsidR="00384C23">
        <w:rPr>
          <w:lang w:val="en-GB"/>
        </w:rPr>
        <w:t xml:space="preserve">Ltd. </w:t>
      </w:r>
      <w:r>
        <w:rPr>
          <w:lang w:val="en-GB"/>
        </w:rPr>
        <w:t xml:space="preserve">will serve as a Data Provider for the evaluation of </w:t>
      </w:r>
      <w:r w:rsidR="00961AFA">
        <w:rPr>
          <w:lang w:val="en-GB"/>
        </w:rPr>
        <w:t xml:space="preserve">companies within </w:t>
      </w:r>
      <w:r>
        <w:rPr>
          <w:lang w:val="en-GB"/>
        </w:rPr>
        <w:t>the Index Universe in terms of their exposure to Controversial Weapons.</w:t>
      </w:r>
    </w:p>
    <w:p w14:paraId="3691C07A" w14:textId="77777777" w:rsidR="00961AFA" w:rsidRPr="00C71F22" w:rsidRDefault="00961AFA" w:rsidP="00F568D6">
      <w:pPr>
        <w:spacing w:before="0" w:after="160" w:line="259" w:lineRule="auto"/>
        <w:jc w:val="left"/>
        <w:rPr>
          <w:lang w:val="en-GB"/>
        </w:rPr>
      </w:pPr>
    </w:p>
    <w:p w14:paraId="2A079CAD" w14:textId="4E29BA52" w:rsidR="00F568D6" w:rsidRPr="00162915" w:rsidRDefault="00F568D6" w:rsidP="00F568D6">
      <w:pPr>
        <w:spacing w:before="0" w:after="160" w:line="259" w:lineRule="auto"/>
        <w:jc w:val="left"/>
        <w:rPr>
          <w:b/>
          <w:bCs/>
          <w:u w:val="single"/>
          <w:lang w:val="en-GB"/>
        </w:rPr>
      </w:pPr>
      <w:r w:rsidRPr="00162915">
        <w:rPr>
          <w:b/>
          <w:bCs/>
          <w:u w:val="single"/>
          <w:lang w:val="en-GB"/>
        </w:rPr>
        <w:t>Changes to the Index Guideline</w:t>
      </w:r>
    </w:p>
    <w:p w14:paraId="7D66871B" w14:textId="1E82EA52"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 </w:t>
      </w:r>
      <w:r w:rsidR="0006698D">
        <w:rPr>
          <w:lang w:val="en-GB"/>
        </w:rPr>
        <w:t>(</w:t>
      </w:r>
      <w:r>
        <w:rPr>
          <w:lang w:val="en-GB"/>
        </w:rPr>
        <w:t>ordered in accordance with the numbering of the affected sections):</w:t>
      </w:r>
    </w:p>
    <w:p w14:paraId="12AF3C9A" w14:textId="77777777" w:rsidR="00D77199" w:rsidRDefault="00D77199" w:rsidP="00C04273">
      <w:pPr>
        <w:spacing w:before="0" w:after="160" w:line="259" w:lineRule="auto"/>
        <w:rPr>
          <w:b/>
          <w:bCs/>
          <w:iCs/>
          <w:lang w:val="en-GB"/>
        </w:rPr>
      </w:pPr>
    </w:p>
    <w:p w14:paraId="3A3E295D" w14:textId="330629A4" w:rsidR="0006698D" w:rsidRPr="00DA769A" w:rsidRDefault="0006698D" w:rsidP="00C04273">
      <w:pPr>
        <w:spacing w:before="0" w:after="160" w:line="259" w:lineRule="auto"/>
        <w:rPr>
          <w:b/>
          <w:bCs/>
          <w:iCs/>
          <w:u w:val="single"/>
          <w:lang w:val="en-GB"/>
        </w:rPr>
      </w:pPr>
      <w:r w:rsidRPr="00DA769A">
        <w:rPr>
          <w:b/>
          <w:bCs/>
          <w:iCs/>
          <w:u w:val="single"/>
          <w:lang w:val="en-GB"/>
        </w:rPr>
        <w:t xml:space="preserve">Section </w:t>
      </w:r>
      <w:r w:rsidR="00961AFA">
        <w:rPr>
          <w:b/>
          <w:bCs/>
          <w:iCs/>
          <w:u w:val="single"/>
          <w:lang w:val="en-GB"/>
        </w:rPr>
        <w:t>2.1</w:t>
      </w:r>
      <w:r w:rsidRPr="00DA769A">
        <w:rPr>
          <w:b/>
          <w:bCs/>
          <w:iCs/>
          <w:u w:val="single"/>
          <w:lang w:val="en-GB"/>
        </w:rPr>
        <w:t xml:space="preserve"> </w:t>
      </w:r>
      <w:r w:rsidR="00961AFA">
        <w:rPr>
          <w:b/>
          <w:bCs/>
          <w:iCs/>
          <w:u w:val="single"/>
          <w:lang w:val="en-GB"/>
        </w:rPr>
        <w:t>Index Universe Requirements</w:t>
      </w:r>
    </w:p>
    <w:p w14:paraId="5CA04A37" w14:textId="32E35A8B" w:rsidR="0006698D" w:rsidRPr="0006698D" w:rsidRDefault="00D77199" w:rsidP="00C04273">
      <w:pPr>
        <w:spacing w:before="0" w:after="160" w:line="259" w:lineRule="auto"/>
        <w:rPr>
          <w:b/>
          <w:bCs/>
          <w:iCs/>
          <w:lang w:val="en-GB"/>
        </w:rPr>
      </w:pPr>
      <w:r>
        <w:rPr>
          <w:b/>
          <w:bCs/>
          <w:iCs/>
          <w:lang w:val="en-GB"/>
        </w:rPr>
        <w:t>From (o</w:t>
      </w:r>
      <w:r w:rsidR="0006698D" w:rsidRPr="0006698D">
        <w:rPr>
          <w:b/>
          <w:bCs/>
          <w:iCs/>
          <w:lang w:val="en-GB"/>
        </w:rPr>
        <w:t>ld version</w:t>
      </w:r>
      <w:r>
        <w:rPr>
          <w:b/>
          <w:bCs/>
          <w:iCs/>
          <w:lang w:val="en-GB"/>
        </w:rPr>
        <w:t>)</w:t>
      </w:r>
      <w:r w:rsidR="0006698D" w:rsidRPr="0006698D">
        <w:rPr>
          <w:b/>
          <w:bCs/>
          <w:iCs/>
          <w:lang w:val="en-GB"/>
        </w:rPr>
        <w:t xml:space="preserve">: </w:t>
      </w:r>
    </w:p>
    <w:p w14:paraId="2560B6D7" w14:textId="77777777" w:rsidR="00961AFA" w:rsidRDefault="00961AFA" w:rsidP="00961AFA">
      <w:pPr>
        <w:rPr>
          <w:lang w:val="en-US" w:eastAsia="en-US"/>
        </w:rPr>
      </w:pPr>
      <w:r>
        <w:rPr>
          <w:lang w:val="en-US" w:eastAsia="en-US"/>
        </w:rPr>
        <w:t xml:space="preserve">The </w:t>
      </w:r>
      <w:r>
        <w:rPr>
          <w:smallCaps/>
          <w:lang w:val="en-US" w:eastAsia="en-US"/>
        </w:rPr>
        <w:t>Index Universe</w:t>
      </w:r>
      <w:r>
        <w:rPr>
          <w:lang w:val="en-US" w:eastAsia="en-US"/>
        </w:rPr>
        <w:t xml:space="preserve"> is comprised of all financial instruments which fulfill the below requirements </w:t>
      </w:r>
    </w:p>
    <w:p w14:paraId="0A531C51" w14:textId="77777777" w:rsidR="00961AFA" w:rsidRDefault="00961AFA" w:rsidP="00961AFA">
      <w:pPr>
        <w:jc w:val="left"/>
        <w:rPr>
          <w:i/>
          <w:lang w:val="en-US" w:eastAsia="en-US"/>
        </w:rPr>
      </w:pPr>
      <w:r>
        <w:rPr>
          <w:lang w:val="en-US" w:eastAsia="en-US"/>
        </w:rPr>
        <w:t xml:space="preserve"> (the </w:t>
      </w:r>
      <w:r>
        <w:rPr>
          <w:rFonts w:eastAsia="Calibri"/>
          <w:lang w:val="en-US" w:eastAsia="en-US"/>
        </w:rPr>
        <w:t>“</w:t>
      </w:r>
      <w:r>
        <w:rPr>
          <w:rFonts w:ascii="Flama Semicondensed Medium" w:hAnsi="Flama Semicondensed Medium"/>
          <w:smallCaps/>
          <w:lang w:val="en-US" w:eastAsia="en-US"/>
        </w:rPr>
        <w:t>Index Universe Requirements</w:t>
      </w:r>
      <w:r>
        <w:rPr>
          <w:rFonts w:eastAsia="Calibri"/>
          <w:lang w:val="en-US" w:eastAsia="en-US"/>
        </w:rPr>
        <w:t>“</w:t>
      </w:r>
      <w:r>
        <w:rPr>
          <w:lang w:val="en-US" w:eastAsia="en-US"/>
        </w:rPr>
        <w:t>):</w:t>
      </w:r>
    </w:p>
    <w:p w14:paraId="317215F9" w14:textId="77777777" w:rsidR="00961AFA" w:rsidRDefault="00961AFA" w:rsidP="00961AFA">
      <w:pPr>
        <w:pStyle w:val="ListParagraph"/>
        <w:numPr>
          <w:ilvl w:val="0"/>
          <w:numId w:val="25"/>
        </w:numPr>
        <w:rPr>
          <w:lang w:val="en-US" w:eastAsia="en-US"/>
        </w:rPr>
      </w:pPr>
      <w:r>
        <w:rPr>
          <w:lang w:val="en-US" w:eastAsia="en-US"/>
        </w:rPr>
        <w:t>Listing on a regulated stock exchange in the form of shares tradable for foreign investors without restrictions.</w:t>
      </w:r>
    </w:p>
    <w:p w14:paraId="00C1B8AE" w14:textId="77777777" w:rsidR="00961AFA" w:rsidRDefault="00961AFA" w:rsidP="00961AFA">
      <w:pPr>
        <w:pStyle w:val="ListParagraph"/>
        <w:numPr>
          <w:ilvl w:val="0"/>
          <w:numId w:val="25"/>
        </w:numPr>
        <w:rPr>
          <w:lang w:val="en-US" w:eastAsia="en-US"/>
        </w:rPr>
      </w:pPr>
      <w:bookmarkStart w:id="1" w:name="_Hlk121907714"/>
      <w:r>
        <w:rPr>
          <w:lang w:val="en-US" w:eastAsia="en-US"/>
        </w:rPr>
        <w:t xml:space="preserve">The </w:t>
      </w:r>
      <w:r>
        <w:rPr>
          <w:smallCaps/>
          <w:lang w:val="en-US" w:eastAsia="en-US"/>
        </w:rPr>
        <w:t>Index Universe</w:t>
      </w:r>
      <w:r>
        <w:rPr>
          <w:lang w:val="en-US" w:eastAsia="en-US"/>
        </w:rPr>
        <w:t xml:space="preserve"> will be constructed and defined by Solactive and supported with the “Uranium Suppliers Annual” as provided on a yearly basis by the </w:t>
      </w:r>
      <w:proofErr w:type="spellStart"/>
      <w:r>
        <w:rPr>
          <w:lang w:val="en-US" w:eastAsia="en-US"/>
        </w:rPr>
        <w:t>Ux</w:t>
      </w:r>
      <w:proofErr w:type="spellEnd"/>
      <w:r>
        <w:rPr>
          <w:lang w:val="en-US" w:eastAsia="en-US"/>
        </w:rPr>
        <w:t xml:space="preserve"> Consulting Company (</w:t>
      </w:r>
      <w:proofErr w:type="spellStart"/>
      <w:r>
        <w:rPr>
          <w:lang w:val="en-US" w:eastAsia="en-US"/>
        </w:rPr>
        <w:t>UxC</w:t>
      </w:r>
      <w:proofErr w:type="spellEnd"/>
      <w:r>
        <w:rPr>
          <w:lang w:val="en-US" w:eastAsia="en-US"/>
        </w:rPr>
        <w:t xml:space="preserve">). The report will also be considered to classify companies as </w:t>
      </w:r>
      <w:r>
        <w:rPr>
          <w:smallCaps/>
          <w:lang w:val="en-US" w:eastAsia="en-US"/>
        </w:rPr>
        <w:t>Pure Play Companies</w:t>
      </w:r>
      <w:r>
        <w:rPr>
          <w:lang w:val="en-US" w:eastAsia="en-US"/>
        </w:rPr>
        <w:t xml:space="preserve"> or </w:t>
      </w:r>
      <w:r>
        <w:rPr>
          <w:smallCaps/>
          <w:lang w:val="en-US" w:eastAsia="en-US"/>
        </w:rPr>
        <w:t>Non-Pure Play Companies</w:t>
      </w:r>
      <w:r>
        <w:rPr>
          <w:lang w:val="en-US" w:eastAsia="en-US"/>
        </w:rPr>
        <w:t xml:space="preserve">. </w:t>
      </w:r>
      <w:r>
        <w:rPr>
          <w:smallCaps/>
          <w:lang w:val="en-US" w:eastAsia="en-US"/>
        </w:rPr>
        <w:lastRenderedPageBreak/>
        <w:t>Pure Play Companies</w:t>
      </w:r>
      <w:r>
        <w:rPr>
          <w:lang w:val="en-US" w:eastAsia="en-US"/>
        </w:rPr>
        <w:t xml:space="preserve"> in the “Uranium Suppliers Annual” are generally those with significant business operations in the uranium industry (particularly in uranium mining and exploration for uranium) as reflected by publicly disclosed information. </w:t>
      </w:r>
      <w:r>
        <w:rPr>
          <w:smallCaps/>
          <w:lang w:val="en-US" w:eastAsia="en-US"/>
        </w:rPr>
        <w:t>Non-Pure Play Companies</w:t>
      </w:r>
      <w:r>
        <w:rPr>
          <w:lang w:val="en-US" w:eastAsia="en-US"/>
        </w:rPr>
        <w:t xml:space="preserve"> are generally those that conduct business operations that are related to the uranium industry (in particular uranium mining, exploration for uranium, physical uranium investments and technologies related to the uranium industry), and in which they generate large absolute revenues as reflected by publicly disclosed information. Additionally, a list of “Nuclear Component Producers” will be added to the </w:t>
      </w:r>
      <w:r>
        <w:rPr>
          <w:smallCaps/>
          <w:lang w:val="en-US" w:eastAsia="en-US"/>
        </w:rPr>
        <w:t>Index Universe</w:t>
      </w:r>
      <w:r>
        <w:rPr>
          <w:lang w:val="en-US" w:eastAsia="en-US"/>
        </w:rPr>
        <w:t>.</w:t>
      </w:r>
    </w:p>
    <w:bookmarkEnd w:id="1"/>
    <w:p w14:paraId="22D6A46C" w14:textId="77777777" w:rsidR="00961AFA" w:rsidRDefault="00961AFA" w:rsidP="00961AFA">
      <w:pPr>
        <w:pStyle w:val="ListParagraph"/>
        <w:numPr>
          <w:ilvl w:val="0"/>
          <w:numId w:val="25"/>
        </w:numPr>
        <w:rPr>
          <w:lang w:val="en-US" w:eastAsia="en-US"/>
        </w:rPr>
      </w:pPr>
      <w:r>
        <w:rPr>
          <w:smallCaps/>
          <w:lang w:val="en-US" w:eastAsia="en-US"/>
        </w:rPr>
        <w:t>Free Float Market Capitalization</w:t>
      </w:r>
      <w:r>
        <w:rPr>
          <w:lang w:val="en-US" w:eastAsia="en-US"/>
        </w:rPr>
        <w:t xml:space="preserve"> of at least USD 50 million for companies which are not </w:t>
      </w:r>
      <w:r>
        <w:rPr>
          <w:smallCaps/>
          <w:lang w:val="en-US" w:eastAsia="en-US"/>
        </w:rPr>
        <w:t xml:space="preserve">Index Components </w:t>
      </w:r>
      <w:r>
        <w:rPr>
          <w:lang w:val="en-US" w:eastAsia="en-US"/>
        </w:rPr>
        <w:t xml:space="preserve">on the respective </w:t>
      </w:r>
      <w:r>
        <w:rPr>
          <w:smallCaps/>
          <w:lang w:val="en-US" w:eastAsia="en-US"/>
        </w:rPr>
        <w:t>Selection Day</w:t>
      </w:r>
      <w:r>
        <w:rPr>
          <w:lang w:val="en-US" w:eastAsia="en-US"/>
        </w:rPr>
        <w:t xml:space="preserve">, at least USD 30 million for companies which are </w:t>
      </w:r>
      <w:r>
        <w:rPr>
          <w:smallCaps/>
          <w:lang w:val="en-US" w:eastAsia="en-US"/>
        </w:rPr>
        <w:t>Index Components</w:t>
      </w:r>
      <w:r>
        <w:rPr>
          <w:lang w:val="en-US" w:eastAsia="en-US"/>
        </w:rPr>
        <w:t xml:space="preserve"> on the respective </w:t>
      </w:r>
      <w:r>
        <w:rPr>
          <w:smallCaps/>
          <w:lang w:val="en-US" w:eastAsia="en-US"/>
        </w:rPr>
        <w:t>Selection Day.</w:t>
      </w:r>
    </w:p>
    <w:p w14:paraId="1F6E7DB8" w14:textId="77777777" w:rsidR="00961AFA" w:rsidRDefault="00961AFA" w:rsidP="00961AFA">
      <w:pPr>
        <w:pStyle w:val="ListParagraph"/>
        <w:numPr>
          <w:ilvl w:val="0"/>
          <w:numId w:val="25"/>
        </w:numPr>
        <w:rPr>
          <w:lang w:val="en-US" w:eastAsia="en-US"/>
        </w:rPr>
      </w:pPr>
      <w:r>
        <w:rPr>
          <w:lang w:val="en-US" w:eastAsia="en-US"/>
        </w:rPr>
        <w:t xml:space="preserve">Average daily trading value </w:t>
      </w:r>
      <w:r>
        <w:rPr>
          <w:rFonts w:cs="Arial"/>
          <w:lang w:val="en-US"/>
        </w:rPr>
        <w:t>over the applicable TRADING MEASUREMENT PERIOD</w:t>
      </w:r>
      <w:r>
        <w:rPr>
          <w:lang w:val="en-US" w:eastAsia="en-US"/>
        </w:rPr>
        <w:t xml:space="preserve"> of at least USD 100,000 for companies which are not </w:t>
      </w:r>
      <w:r>
        <w:rPr>
          <w:smallCaps/>
          <w:lang w:val="en-US" w:eastAsia="en-US"/>
        </w:rPr>
        <w:t>Index Components</w:t>
      </w:r>
      <w:r>
        <w:rPr>
          <w:lang w:val="en-US" w:eastAsia="en-US"/>
        </w:rPr>
        <w:t xml:space="preserve"> on the respective </w:t>
      </w:r>
      <w:r>
        <w:rPr>
          <w:smallCaps/>
          <w:lang w:val="en-US" w:eastAsia="en-US"/>
        </w:rPr>
        <w:t>Selection Day</w:t>
      </w:r>
      <w:r>
        <w:rPr>
          <w:lang w:val="en-US" w:eastAsia="en-US"/>
        </w:rPr>
        <w:t xml:space="preserve">, at least USD 50,000 for companies which are </w:t>
      </w:r>
      <w:r>
        <w:rPr>
          <w:smallCaps/>
          <w:lang w:val="en-US" w:eastAsia="en-US"/>
        </w:rPr>
        <w:t>Index Components</w:t>
      </w:r>
      <w:r>
        <w:rPr>
          <w:lang w:val="en-US" w:eastAsia="en-US"/>
        </w:rPr>
        <w:t xml:space="preserve"> on the respective </w:t>
      </w:r>
      <w:r>
        <w:rPr>
          <w:smallCaps/>
          <w:lang w:val="en-US" w:eastAsia="en-US"/>
        </w:rPr>
        <w:t>Selection Day</w:t>
      </w:r>
      <w:r>
        <w:rPr>
          <w:lang w:val="en-US" w:eastAsia="en-US"/>
        </w:rPr>
        <w:t>.</w:t>
      </w:r>
    </w:p>
    <w:p w14:paraId="6CD9C532" w14:textId="77777777" w:rsidR="00961AFA" w:rsidRDefault="00961AFA" w:rsidP="00961AFA">
      <w:pPr>
        <w:pStyle w:val="ListParagraph"/>
        <w:numPr>
          <w:ilvl w:val="0"/>
          <w:numId w:val="25"/>
        </w:numPr>
        <w:rPr>
          <w:lang w:val="en-US" w:eastAsia="en-US"/>
        </w:rPr>
      </w:pPr>
      <w:r>
        <w:rPr>
          <w:lang w:val="en-US" w:eastAsia="en-US"/>
        </w:rPr>
        <w:t>To be considered for inclusion, initial public offerings (“IPOs”) with less than three calendar months of trading history as of the SELECTION DAY must have been listed at least 10 calendar days prior to the SELECTION DAY, if considered as Significant IPO, and three calendar months prior to the Selection Day, in the case of other IPOs.</w:t>
      </w:r>
    </w:p>
    <w:p w14:paraId="53E18282" w14:textId="77777777" w:rsidR="00961AFA" w:rsidRDefault="00961AFA" w:rsidP="00961AFA">
      <w:pPr>
        <w:ind w:left="360"/>
        <w:rPr>
          <w:lang w:val="en-US" w:eastAsia="en-US"/>
        </w:rPr>
      </w:pPr>
    </w:p>
    <w:p w14:paraId="4004CC80" w14:textId="604861EC" w:rsidR="00961AFA" w:rsidRPr="00961AFA" w:rsidRDefault="00961AFA" w:rsidP="00961AFA">
      <w:pPr>
        <w:ind w:left="360"/>
        <w:rPr>
          <w:lang w:val="en-US" w:eastAsia="en-US"/>
        </w:rPr>
      </w:pPr>
      <w:r w:rsidRPr="00961AFA">
        <w:rPr>
          <w:lang w:val="en-US" w:eastAsia="en-US"/>
        </w:rPr>
        <w:t xml:space="preserve">The determination of the </w:t>
      </w:r>
      <w:r w:rsidRPr="00961AFA">
        <w:rPr>
          <w:smallCaps/>
          <w:lang w:val="en-US" w:eastAsia="en-US"/>
        </w:rPr>
        <w:t>Index Universe</w:t>
      </w:r>
      <w:r w:rsidRPr="00961AFA">
        <w:rPr>
          <w:lang w:val="en-US" w:eastAsia="en-US"/>
        </w:rPr>
        <w:t xml:space="preserve"> is fully rule-based and the </w:t>
      </w:r>
      <w:r w:rsidRPr="00961AFA">
        <w:rPr>
          <w:smallCaps/>
          <w:lang w:val="en-US" w:eastAsia="en-US"/>
        </w:rPr>
        <w:t>Index Administrator</w:t>
      </w:r>
      <w:r w:rsidRPr="00961AFA">
        <w:rPr>
          <w:lang w:val="en-US" w:eastAsia="en-US"/>
        </w:rPr>
        <w:t xml:space="preserve"> cannot make any discretionary decisions.</w:t>
      </w:r>
    </w:p>
    <w:p w14:paraId="5E835F9B" w14:textId="77777777" w:rsidR="00D77199" w:rsidRPr="00961AFA" w:rsidRDefault="00D77199" w:rsidP="00C04273">
      <w:pPr>
        <w:spacing w:before="0" w:after="160" w:line="259" w:lineRule="auto"/>
        <w:rPr>
          <w:b/>
          <w:bCs/>
          <w:iCs/>
          <w:lang w:val="en-US"/>
        </w:rPr>
      </w:pPr>
    </w:p>
    <w:p w14:paraId="2F91AFC5" w14:textId="6EC99BC9" w:rsidR="0006698D" w:rsidRDefault="00D77199" w:rsidP="00C04273">
      <w:pPr>
        <w:spacing w:before="0" w:after="160" w:line="259" w:lineRule="auto"/>
        <w:rPr>
          <w:b/>
          <w:bCs/>
          <w:iCs/>
          <w:lang w:val="en-GB"/>
        </w:rPr>
      </w:pPr>
      <w:r>
        <w:rPr>
          <w:b/>
          <w:bCs/>
          <w:iCs/>
          <w:lang w:val="en-GB"/>
        </w:rPr>
        <w:t>To (n</w:t>
      </w:r>
      <w:r w:rsidR="0006698D" w:rsidRPr="0006698D">
        <w:rPr>
          <w:b/>
          <w:bCs/>
          <w:iCs/>
          <w:lang w:val="en-GB"/>
        </w:rPr>
        <w:t xml:space="preserve">ew </w:t>
      </w:r>
      <w:r>
        <w:rPr>
          <w:b/>
          <w:bCs/>
          <w:iCs/>
          <w:lang w:val="en-GB"/>
        </w:rPr>
        <w:t>v</w:t>
      </w:r>
      <w:r w:rsidR="0006698D" w:rsidRPr="0006698D">
        <w:rPr>
          <w:b/>
          <w:bCs/>
          <w:iCs/>
          <w:lang w:val="en-GB"/>
        </w:rPr>
        <w:t>ersion</w:t>
      </w:r>
      <w:r>
        <w:rPr>
          <w:b/>
          <w:bCs/>
          <w:iCs/>
          <w:lang w:val="en-GB"/>
        </w:rPr>
        <w:t>)</w:t>
      </w:r>
      <w:r w:rsidR="0006698D" w:rsidRPr="0006698D">
        <w:rPr>
          <w:b/>
          <w:bCs/>
          <w:iCs/>
          <w:lang w:val="en-GB"/>
        </w:rPr>
        <w:t xml:space="preserve">: </w:t>
      </w:r>
    </w:p>
    <w:p w14:paraId="47C1930C" w14:textId="77777777" w:rsidR="00961AFA" w:rsidRDefault="00961AFA" w:rsidP="00961AFA">
      <w:pPr>
        <w:rPr>
          <w:lang w:val="en-US" w:eastAsia="en-US"/>
        </w:rPr>
      </w:pPr>
      <w:r>
        <w:rPr>
          <w:lang w:val="en-US" w:eastAsia="en-US"/>
        </w:rPr>
        <w:t xml:space="preserve">The </w:t>
      </w:r>
      <w:r>
        <w:rPr>
          <w:smallCaps/>
          <w:lang w:val="en-US" w:eastAsia="en-US"/>
        </w:rPr>
        <w:t>Index Universe</w:t>
      </w:r>
      <w:r>
        <w:rPr>
          <w:lang w:val="en-US" w:eastAsia="en-US"/>
        </w:rPr>
        <w:t xml:space="preserve"> is comprised of all financial instruments which fulfill the below requirements </w:t>
      </w:r>
    </w:p>
    <w:p w14:paraId="68332061" w14:textId="77777777" w:rsidR="00961AFA" w:rsidRDefault="00961AFA" w:rsidP="00961AFA">
      <w:pPr>
        <w:jc w:val="left"/>
        <w:rPr>
          <w:i/>
          <w:lang w:val="en-US" w:eastAsia="en-US"/>
        </w:rPr>
      </w:pPr>
      <w:r>
        <w:rPr>
          <w:lang w:val="en-US" w:eastAsia="en-US"/>
        </w:rPr>
        <w:t xml:space="preserve"> (the </w:t>
      </w:r>
      <w:r>
        <w:rPr>
          <w:rFonts w:eastAsia="Calibri"/>
          <w:lang w:val="en-US" w:eastAsia="en-US"/>
        </w:rPr>
        <w:t>“</w:t>
      </w:r>
      <w:r>
        <w:rPr>
          <w:rFonts w:ascii="Flama Semicondensed Medium" w:hAnsi="Flama Semicondensed Medium"/>
          <w:smallCaps/>
          <w:lang w:val="en-US" w:eastAsia="en-US"/>
        </w:rPr>
        <w:t>Index Universe Requirements</w:t>
      </w:r>
      <w:r>
        <w:rPr>
          <w:rFonts w:eastAsia="Calibri"/>
          <w:lang w:val="en-US" w:eastAsia="en-US"/>
        </w:rPr>
        <w:t>“</w:t>
      </w:r>
      <w:r>
        <w:rPr>
          <w:lang w:val="en-US" w:eastAsia="en-US"/>
        </w:rPr>
        <w:t>):</w:t>
      </w:r>
    </w:p>
    <w:p w14:paraId="0C6E0E18" w14:textId="77777777" w:rsidR="00961AFA" w:rsidRDefault="00961AFA" w:rsidP="00961AFA">
      <w:pPr>
        <w:pStyle w:val="ListParagraph"/>
        <w:numPr>
          <w:ilvl w:val="0"/>
          <w:numId w:val="25"/>
        </w:numPr>
        <w:rPr>
          <w:lang w:val="en-US" w:eastAsia="en-US"/>
        </w:rPr>
      </w:pPr>
      <w:r>
        <w:rPr>
          <w:lang w:val="en-US" w:eastAsia="en-US"/>
        </w:rPr>
        <w:t>Listing on a regulated stock exchange in the form of shares tradable for foreign investors without restrictions.</w:t>
      </w:r>
    </w:p>
    <w:p w14:paraId="751F74EC" w14:textId="77777777" w:rsidR="00961AFA" w:rsidRDefault="00961AFA" w:rsidP="00961AFA">
      <w:pPr>
        <w:pStyle w:val="ListParagraph"/>
        <w:numPr>
          <w:ilvl w:val="0"/>
          <w:numId w:val="25"/>
        </w:numPr>
        <w:rPr>
          <w:lang w:val="en-US" w:eastAsia="en-US"/>
        </w:rPr>
      </w:pPr>
      <w:r>
        <w:rPr>
          <w:lang w:val="en-US" w:eastAsia="en-US"/>
        </w:rPr>
        <w:t xml:space="preserve">The </w:t>
      </w:r>
      <w:r>
        <w:rPr>
          <w:smallCaps/>
          <w:lang w:val="en-US" w:eastAsia="en-US"/>
        </w:rPr>
        <w:t>Index Universe</w:t>
      </w:r>
      <w:r>
        <w:rPr>
          <w:lang w:val="en-US" w:eastAsia="en-US"/>
        </w:rPr>
        <w:t xml:space="preserve"> will be constructed and defined by Solactive and supported with the “Uranium Suppliers Annual” as provided on a yearly basis by the </w:t>
      </w:r>
      <w:proofErr w:type="spellStart"/>
      <w:r>
        <w:rPr>
          <w:lang w:val="en-US" w:eastAsia="en-US"/>
        </w:rPr>
        <w:t>Ux</w:t>
      </w:r>
      <w:proofErr w:type="spellEnd"/>
      <w:r>
        <w:rPr>
          <w:lang w:val="en-US" w:eastAsia="en-US"/>
        </w:rPr>
        <w:t xml:space="preserve"> Consulting Company (</w:t>
      </w:r>
      <w:proofErr w:type="spellStart"/>
      <w:r>
        <w:rPr>
          <w:lang w:val="en-US" w:eastAsia="en-US"/>
        </w:rPr>
        <w:t>UxC</w:t>
      </w:r>
      <w:proofErr w:type="spellEnd"/>
      <w:r>
        <w:rPr>
          <w:lang w:val="en-US" w:eastAsia="en-US"/>
        </w:rPr>
        <w:t xml:space="preserve">). The report will also be considered to classify companies as </w:t>
      </w:r>
      <w:r>
        <w:rPr>
          <w:smallCaps/>
          <w:lang w:val="en-US" w:eastAsia="en-US"/>
        </w:rPr>
        <w:t>Pure Play Companies</w:t>
      </w:r>
      <w:r>
        <w:rPr>
          <w:lang w:val="en-US" w:eastAsia="en-US"/>
        </w:rPr>
        <w:t xml:space="preserve"> or </w:t>
      </w:r>
      <w:r>
        <w:rPr>
          <w:smallCaps/>
          <w:lang w:val="en-US" w:eastAsia="en-US"/>
        </w:rPr>
        <w:t>Non-Pure Play Companies</w:t>
      </w:r>
      <w:r>
        <w:rPr>
          <w:lang w:val="en-US" w:eastAsia="en-US"/>
        </w:rPr>
        <w:t xml:space="preserve">. </w:t>
      </w:r>
      <w:r>
        <w:rPr>
          <w:smallCaps/>
          <w:lang w:val="en-US" w:eastAsia="en-US"/>
        </w:rPr>
        <w:t>Pure Play Companies</w:t>
      </w:r>
      <w:r>
        <w:rPr>
          <w:lang w:val="en-US" w:eastAsia="en-US"/>
        </w:rPr>
        <w:t xml:space="preserve"> in the “Uranium Suppliers Annual” are generally those with significant business operations in the uranium industry (particularly in uranium mining and exploration for uranium) as reflected by publicly disclosed information. </w:t>
      </w:r>
      <w:r>
        <w:rPr>
          <w:smallCaps/>
          <w:lang w:val="en-US" w:eastAsia="en-US"/>
        </w:rPr>
        <w:t>Non-Pure Play Companies</w:t>
      </w:r>
      <w:r>
        <w:rPr>
          <w:lang w:val="en-US" w:eastAsia="en-US"/>
        </w:rPr>
        <w:t xml:space="preserve"> are generally those that conduct business operations that are related to the uranium industry (in particular uranium mining, exploration for uranium, physical uranium investments and technologies related to the uranium industry), and in which they generate large absolute revenues as reflected by </w:t>
      </w:r>
      <w:r>
        <w:rPr>
          <w:lang w:val="en-US" w:eastAsia="en-US"/>
        </w:rPr>
        <w:lastRenderedPageBreak/>
        <w:t xml:space="preserve">publicly disclosed information. Additionally, a list of “Nuclear Component Producers” will be added to the </w:t>
      </w:r>
      <w:r>
        <w:rPr>
          <w:smallCaps/>
          <w:lang w:val="en-US" w:eastAsia="en-US"/>
        </w:rPr>
        <w:t>Index Universe</w:t>
      </w:r>
      <w:r>
        <w:rPr>
          <w:lang w:val="en-US" w:eastAsia="en-US"/>
        </w:rPr>
        <w:t>.</w:t>
      </w:r>
    </w:p>
    <w:p w14:paraId="52D58981" w14:textId="77777777" w:rsidR="00961AFA" w:rsidRDefault="00961AFA" w:rsidP="00961AFA">
      <w:pPr>
        <w:pStyle w:val="ListParagraph"/>
        <w:numPr>
          <w:ilvl w:val="0"/>
          <w:numId w:val="25"/>
        </w:numPr>
        <w:rPr>
          <w:lang w:val="en-US" w:eastAsia="en-US"/>
        </w:rPr>
      </w:pPr>
      <w:r>
        <w:rPr>
          <w:smallCaps/>
          <w:lang w:val="en-US" w:eastAsia="en-US"/>
        </w:rPr>
        <w:t>Free Float Market Capitalization</w:t>
      </w:r>
      <w:r>
        <w:rPr>
          <w:lang w:val="en-US" w:eastAsia="en-US"/>
        </w:rPr>
        <w:t xml:space="preserve"> of at least USD 50 million for companies which are not </w:t>
      </w:r>
      <w:r>
        <w:rPr>
          <w:smallCaps/>
          <w:lang w:val="en-US" w:eastAsia="en-US"/>
        </w:rPr>
        <w:t xml:space="preserve">Index Components </w:t>
      </w:r>
      <w:r>
        <w:rPr>
          <w:lang w:val="en-US" w:eastAsia="en-US"/>
        </w:rPr>
        <w:t xml:space="preserve">on the respective </w:t>
      </w:r>
      <w:r>
        <w:rPr>
          <w:smallCaps/>
          <w:lang w:val="en-US" w:eastAsia="en-US"/>
        </w:rPr>
        <w:t>Selection Day</w:t>
      </w:r>
      <w:r>
        <w:rPr>
          <w:lang w:val="en-US" w:eastAsia="en-US"/>
        </w:rPr>
        <w:t xml:space="preserve">, at least USD 30 million for companies which are </w:t>
      </w:r>
      <w:r>
        <w:rPr>
          <w:smallCaps/>
          <w:lang w:val="en-US" w:eastAsia="en-US"/>
        </w:rPr>
        <w:t>Index Components</w:t>
      </w:r>
      <w:r>
        <w:rPr>
          <w:lang w:val="en-US" w:eastAsia="en-US"/>
        </w:rPr>
        <w:t xml:space="preserve"> on the respective </w:t>
      </w:r>
      <w:r>
        <w:rPr>
          <w:smallCaps/>
          <w:lang w:val="en-US" w:eastAsia="en-US"/>
        </w:rPr>
        <w:t>Selection Day.</w:t>
      </w:r>
    </w:p>
    <w:p w14:paraId="6508F8CC" w14:textId="77777777" w:rsidR="00961AFA" w:rsidRDefault="00961AFA" w:rsidP="00961AFA">
      <w:pPr>
        <w:pStyle w:val="ListParagraph"/>
        <w:numPr>
          <w:ilvl w:val="0"/>
          <w:numId w:val="25"/>
        </w:numPr>
        <w:rPr>
          <w:lang w:val="en-US" w:eastAsia="en-US"/>
        </w:rPr>
      </w:pPr>
      <w:r>
        <w:rPr>
          <w:lang w:val="en-US" w:eastAsia="en-US"/>
        </w:rPr>
        <w:t xml:space="preserve">Average daily trading value </w:t>
      </w:r>
      <w:r>
        <w:rPr>
          <w:rFonts w:cs="Arial"/>
          <w:lang w:val="en-US"/>
        </w:rPr>
        <w:t>over the applicable TRADING MEASUREMENT PERIOD</w:t>
      </w:r>
      <w:r>
        <w:rPr>
          <w:lang w:val="en-US" w:eastAsia="en-US"/>
        </w:rPr>
        <w:t xml:space="preserve"> of at least USD 100,000 for companies which are not </w:t>
      </w:r>
      <w:r>
        <w:rPr>
          <w:smallCaps/>
          <w:lang w:val="en-US" w:eastAsia="en-US"/>
        </w:rPr>
        <w:t>Index Components</w:t>
      </w:r>
      <w:r>
        <w:rPr>
          <w:lang w:val="en-US" w:eastAsia="en-US"/>
        </w:rPr>
        <w:t xml:space="preserve"> on the respective </w:t>
      </w:r>
      <w:r>
        <w:rPr>
          <w:smallCaps/>
          <w:lang w:val="en-US" w:eastAsia="en-US"/>
        </w:rPr>
        <w:t>Selection Day</w:t>
      </w:r>
      <w:r>
        <w:rPr>
          <w:lang w:val="en-US" w:eastAsia="en-US"/>
        </w:rPr>
        <w:t xml:space="preserve">, at least USD 50,000 for companies which are </w:t>
      </w:r>
      <w:r>
        <w:rPr>
          <w:smallCaps/>
          <w:lang w:val="en-US" w:eastAsia="en-US"/>
        </w:rPr>
        <w:t>Index Components</w:t>
      </w:r>
      <w:r>
        <w:rPr>
          <w:lang w:val="en-US" w:eastAsia="en-US"/>
        </w:rPr>
        <w:t xml:space="preserve"> on the respective </w:t>
      </w:r>
      <w:r>
        <w:rPr>
          <w:smallCaps/>
          <w:lang w:val="en-US" w:eastAsia="en-US"/>
        </w:rPr>
        <w:t>Selection Day</w:t>
      </w:r>
      <w:r>
        <w:rPr>
          <w:lang w:val="en-US" w:eastAsia="en-US"/>
        </w:rPr>
        <w:t>.</w:t>
      </w:r>
    </w:p>
    <w:p w14:paraId="243D8945" w14:textId="77777777" w:rsidR="00961AFA" w:rsidRDefault="00961AFA" w:rsidP="00961AFA">
      <w:pPr>
        <w:pStyle w:val="ListParagraph"/>
        <w:numPr>
          <w:ilvl w:val="0"/>
          <w:numId w:val="25"/>
        </w:numPr>
        <w:rPr>
          <w:lang w:val="en-US" w:eastAsia="en-US"/>
        </w:rPr>
      </w:pPr>
      <w:r>
        <w:rPr>
          <w:lang w:val="en-US" w:eastAsia="en-US"/>
        </w:rPr>
        <w:t>To be considered for inclusion, initial public offerings (“IPOs”) with less than three calendar months of trading history as of the SELECTION DAY must have been listed at least 10 calendar days prior to the SELECTION DAY, if considered as Significant IPO, and three calendar months prior to the Selection Day, in the case of other IPOs.</w:t>
      </w:r>
    </w:p>
    <w:p w14:paraId="67C7E9C4" w14:textId="77777777" w:rsidR="00961AFA" w:rsidRDefault="00961AFA" w:rsidP="00961AFA">
      <w:pPr>
        <w:rPr>
          <w:lang w:val="en-US" w:eastAsia="en-US"/>
        </w:rPr>
      </w:pPr>
    </w:p>
    <w:p w14:paraId="7B5FEBE7" w14:textId="77777777" w:rsidR="00961AFA" w:rsidRDefault="00961AFA" w:rsidP="00961AFA">
      <w:pPr>
        <w:rPr>
          <w:lang w:val="en-US" w:eastAsia="en-US"/>
        </w:rPr>
      </w:pPr>
      <w:r>
        <w:rPr>
          <w:lang w:val="en-US" w:eastAsia="en-US"/>
        </w:rPr>
        <w:t xml:space="preserve">The companies selected after completion of the above steps will be evaluated on the criteria outlined below. The evaluation is based on data provided by the </w:t>
      </w:r>
      <w:r>
        <w:rPr>
          <w:smallCaps/>
          <w:lang w:val="en-US" w:eastAsia="en-US"/>
        </w:rPr>
        <w:t>Data Provider</w:t>
      </w:r>
      <w:r>
        <w:rPr>
          <w:lang w:val="en-US" w:eastAsia="en-US"/>
        </w:rPr>
        <w:t>:</w:t>
      </w:r>
    </w:p>
    <w:p w14:paraId="29E9E5BF" w14:textId="77777777" w:rsidR="00961AFA" w:rsidRDefault="00961AFA" w:rsidP="00961AFA">
      <w:pPr>
        <w:numPr>
          <w:ilvl w:val="0"/>
          <w:numId w:val="26"/>
        </w:numPr>
        <w:spacing w:before="0" w:after="0"/>
        <w:jc w:val="left"/>
        <w:rPr>
          <w:color w:val="000000"/>
          <w:lang w:val="en-GB"/>
        </w:rPr>
      </w:pPr>
      <w:r>
        <w:rPr>
          <w:color w:val="000000"/>
          <w:lang w:val="en-GB"/>
        </w:rPr>
        <w:t>Controversial Weapons:</w:t>
      </w:r>
    </w:p>
    <w:p w14:paraId="0D1F885D" w14:textId="77777777" w:rsidR="00961AFA" w:rsidRDefault="00961AFA" w:rsidP="00961AFA">
      <w:pPr>
        <w:pStyle w:val="ListParagraph"/>
        <w:numPr>
          <w:ilvl w:val="1"/>
          <w:numId w:val="26"/>
        </w:numPr>
        <w:rPr>
          <w:lang w:val="en-US"/>
        </w:rPr>
      </w:pPr>
      <w:r>
        <w:rPr>
          <w:lang w:val="en-US"/>
        </w:rPr>
        <w:t xml:space="preserve">Companies involved in the production development or maintenance of Anti-personnel mines, Biological or Chemical weapons, Cluster munitions, Depleted uranium, Nuclear weapons, or any other weapon that violate humanitarian principles through normal use. </w:t>
      </w:r>
    </w:p>
    <w:p w14:paraId="0DBEFF33" w14:textId="77777777" w:rsidR="00961AFA" w:rsidRDefault="00961AFA" w:rsidP="00961AFA">
      <w:pPr>
        <w:pStyle w:val="ListParagraph"/>
        <w:numPr>
          <w:ilvl w:val="1"/>
          <w:numId w:val="26"/>
        </w:numPr>
        <w:rPr>
          <w:lang w:val="en-US"/>
        </w:rPr>
      </w:pPr>
      <w:r>
        <w:rPr>
          <w:lang w:val="en-US"/>
        </w:rPr>
        <w:t>Companies that produce or develop key and dedicated components for controversial weapons</w:t>
      </w:r>
    </w:p>
    <w:p w14:paraId="73510FD5" w14:textId="77777777" w:rsidR="00961AFA" w:rsidRDefault="00961AFA" w:rsidP="00961AFA">
      <w:pPr>
        <w:pStyle w:val="ListParagraph"/>
        <w:numPr>
          <w:ilvl w:val="1"/>
          <w:numId w:val="26"/>
        </w:numPr>
        <w:rPr>
          <w:lang w:val="en-US"/>
        </w:rPr>
      </w:pPr>
      <w:r>
        <w:rPr>
          <w:lang w:val="en-US"/>
        </w:rPr>
        <w:t xml:space="preserve">Companies that hold ≥20% stake in a company that is involved in controversial weapons. </w:t>
      </w:r>
    </w:p>
    <w:p w14:paraId="07D94316" w14:textId="77777777" w:rsidR="00961AFA" w:rsidRDefault="00961AFA" w:rsidP="00961AFA">
      <w:pPr>
        <w:pStyle w:val="ListParagraph"/>
        <w:numPr>
          <w:ilvl w:val="1"/>
          <w:numId w:val="26"/>
        </w:numPr>
        <w:rPr>
          <w:lang w:val="en-US"/>
        </w:rPr>
      </w:pPr>
      <w:r>
        <w:rPr>
          <w:lang w:val="en-US"/>
        </w:rPr>
        <w:t>Companies currently ≥ 50% owned by a company that is involved in controversial weapons.</w:t>
      </w:r>
    </w:p>
    <w:p w14:paraId="34EF5B44" w14:textId="77777777" w:rsidR="00961AFA" w:rsidRDefault="00961AFA" w:rsidP="00961AFA">
      <w:pPr>
        <w:rPr>
          <w:lang w:val="en-US" w:eastAsia="en-US"/>
        </w:rPr>
      </w:pPr>
    </w:p>
    <w:p w14:paraId="5D8D02FD" w14:textId="77777777" w:rsidR="00961AFA" w:rsidRDefault="00961AFA" w:rsidP="00961AFA">
      <w:pPr>
        <w:rPr>
          <w:smallCaps/>
          <w:lang w:val="en-US" w:eastAsia="en-US"/>
        </w:rPr>
      </w:pPr>
      <w:r>
        <w:rPr>
          <w:lang w:val="en-US" w:eastAsia="en-US"/>
        </w:rPr>
        <w:t xml:space="preserve">Companies violating the exclusion criteria above will be removed from the </w:t>
      </w:r>
      <w:r>
        <w:rPr>
          <w:smallCaps/>
          <w:lang w:val="en-US" w:eastAsia="en-US"/>
        </w:rPr>
        <w:t>Index Universe.</w:t>
      </w:r>
    </w:p>
    <w:p w14:paraId="05B88219" w14:textId="77777777" w:rsidR="00961AFA" w:rsidRDefault="00961AFA" w:rsidP="00961AFA">
      <w:pPr>
        <w:rPr>
          <w:lang w:val="en-US" w:eastAsia="en-US"/>
        </w:rPr>
      </w:pPr>
    </w:p>
    <w:p w14:paraId="1263B8ED" w14:textId="77777777" w:rsidR="00961AFA" w:rsidRDefault="00961AFA" w:rsidP="00961AFA">
      <w:pPr>
        <w:rPr>
          <w:lang w:val="en-US" w:eastAsia="en-US"/>
        </w:rPr>
      </w:pPr>
      <w:r>
        <w:rPr>
          <w:lang w:val="en-US" w:eastAsia="en-US"/>
        </w:rPr>
        <w:t xml:space="preserve">The determination of the </w:t>
      </w:r>
      <w:r>
        <w:rPr>
          <w:smallCaps/>
          <w:lang w:val="en-US" w:eastAsia="en-US"/>
        </w:rPr>
        <w:t>Index Universe</w:t>
      </w:r>
      <w:r>
        <w:rPr>
          <w:lang w:val="en-US" w:eastAsia="en-US"/>
        </w:rPr>
        <w:t xml:space="preserve"> is fully rule-based and the </w:t>
      </w:r>
      <w:r>
        <w:rPr>
          <w:smallCaps/>
          <w:lang w:val="en-US" w:eastAsia="en-US"/>
        </w:rPr>
        <w:t>Index Administrator</w:t>
      </w:r>
      <w:r>
        <w:rPr>
          <w:lang w:val="en-US" w:eastAsia="en-US"/>
        </w:rPr>
        <w:t xml:space="preserve"> cannot make any discretionary decisions.</w:t>
      </w:r>
    </w:p>
    <w:p w14:paraId="476A54E5" w14:textId="77777777" w:rsidR="00961AFA" w:rsidRPr="00961AFA" w:rsidRDefault="00961AFA" w:rsidP="00C04273">
      <w:pPr>
        <w:spacing w:before="0" w:after="160" w:line="259" w:lineRule="auto"/>
        <w:rPr>
          <w:b/>
          <w:bCs/>
          <w:iCs/>
          <w:lang w:val="en-US"/>
        </w:rPr>
      </w:pPr>
    </w:p>
    <w:p w14:paraId="308407D3" w14:textId="207EECA9" w:rsidR="0006698D" w:rsidRDefault="0059662C" w:rsidP="0006698D">
      <w:pPr>
        <w:spacing w:before="0" w:after="160" w:line="259" w:lineRule="auto"/>
        <w:rPr>
          <w:b/>
          <w:bCs/>
          <w:iCs/>
          <w:u w:val="single"/>
          <w:lang w:val="en-US"/>
        </w:rPr>
      </w:pPr>
      <w:r w:rsidRPr="00DA769A">
        <w:rPr>
          <w:b/>
          <w:bCs/>
          <w:iCs/>
          <w:u w:val="single"/>
          <w:lang w:val="en-US"/>
        </w:rPr>
        <w:t xml:space="preserve">Section </w:t>
      </w:r>
      <w:r w:rsidR="000174F5">
        <w:rPr>
          <w:b/>
          <w:bCs/>
          <w:iCs/>
          <w:u w:val="single"/>
          <w:lang w:val="en-US"/>
        </w:rPr>
        <w:t>6 Definitions</w:t>
      </w:r>
    </w:p>
    <w:p w14:paraId="4049D3A8" w14:textId="29C4673B" w:rsidR="000174F5" w:rsidRDefault="000174F5" w:rsidP="0006698D">
      <w:pPr>
        <w:spacing w:before="0" w:after="160" w:line="259" w:lineRule="auto"/>
        <w:rPr>
          <w:iCs/>
          <w:lang w:val="en-US"/>
        </w:rPr>
      </w:pPr>
      <w:r w:rsidRPr="000174F5">
        <w:rPr>
          <w:iCs/>
          <w:lang w:val="en-US"/>
        </w:rPr>
        <w:t>Adding the following Definition</w:t>
      </w:r>
      <w:r>
        <w:rPr>
          <w:iCs/>
          <w:lang w:val="en-US"/>
        </w:rPr>
        <w:t>:</w:t>
      </w:r>
    </w:p>
    <w:p w14:paraId="0ADEC24D" w14:textId="77777777" w:rsidR="000174F5" w:rsidRDefault="000174F5" w:rsidP="000174F5">
      <w:pPr>
        <w:rPr>
          <w:lang w:val="en-US"/>
        </w:rPr>
      </w:pPr>
      <w:r w:rsidRPr="00AC1704">
        <w:rPr>
          <w:rFonts w:ascii="Flama Semicondensed Medium" w:hAnsi="Flama Semicondensed Medium"/>
          <w:lang w:val="en-US"/>
        </w:rPr>
        <w:t>“</w:t>
      </w:r>
      <w:r w:rsidRPr="00AC1704">
        <w:rPr>
          <w:rFonts w:ascii="Flama Semicondensed Medium" w:hAnsi="Flama Semicondensed Medium"/>
          <w:smallCaps/>
          <w:lang w:val="en-US"/>
        </w:rPr>
        <w:t>Data Provider</w:t>
      </w:r>
      <w:r w:rsidRPr="00AC1704">
        <w:rPr>
          <w:rFonts w:ascii="Flama Semicondensed Medium" w:hAnsi="Flama Semicondensed Medium"/>
          <w:lang w:val="en-US"/>
        </w:rPr>
        <w:t xml:space="preserve">” </w:t>
      </w:r>
      <w:r w:rsidRPr="00AC1704">
        <w:rPr>
          <w:lang w:val="en-US"/>
        </w:rPr>
        <w:t xml:space="preserve">is Minerva Analytics Ltd. For more information, please visit: </w:t>
      </w:r>
      <w:hyperlink r:id="rId12" w:history="1">
        <w:r w:rsidRPr="00AC1704">
          <w:rPr>
            <w:rStyle w:val="Hyperlink"/>
            <w:lang w:val="en-US"/>
          </w:rPr>
          <w:t>http://www.minerva.info/</w:t>
        </w:r>
      </w:hyperlink>
      <w:r w:rsidRPr="00A327AE">
        <w:rPr>
          <w:rFonts w:ascii="Flama Semicondensed Medium" w:hAnsi="Flama Semicondensed Medium"/>
          <w:lang w:val="en-US"/>
        </w:rPr>
        <w:t xml:space="preserve"> </w:t>
      </w:r>
    </w:p>
    <w:p w14:paraId="6EB902F2" w14:textId="1C7D00E7" w:rsidR="000174F5" w:rsidRDefault="000174F5" w:rsidP="0006698D">
      <w:pPr>
        <w:spacing w:before="0" w:after="160" w:line="259" w:lineRule="auto"/>
        <w:rPr>
          <w:iCs/>
          <w:lang w:val="en-US"/>
        </w:rPr>
      </w:pPr>
    </w:p>
    <w:p w14:paraId="02986913" w14:textId="2C03B87F" w:rsidR="000174F5" w:rsidRDefault="000174F5" w:rsidP="0006698D">
      <w:pPr>
        <w:spacing w:before="0" w:after="160" w:line="259" w:lineRule="auto"/>
        <w:rPr>
          <w:iCs/>
          <w:lang w:val="en-US"/>
        </w:rPr>
      </w:pPr>
    </w:p>
    <w:p w14:paraId="25C9BBA1" w14:textId="77777777" w:rsidR="000174F5" w:rsidRPr="000174F5" w:rsidRDefault="000174F5" w:rsidP="0006698D">
      <w:pPr>
        <w:spacing w:before="0" w:after="160" w:line="259" w:lineRule="auto"/>
        <w:rPr>
          <w:iCs/>
          <w:lang w:val="en-US"/>
        </w:rPr>
      </w:pPr>
    </w:p>
    <w:p w14:paraId="45154AF2" w14:textId="1D713C5D" w:rsidR="005055F5" w:rsidRPr="00162915" w:rsidRDefault="00C04273" w:rsidP="002663E0">
      <w:pPr>
        <w:spacing w:before="0" w:after="160" w:line="259" w:lineRule="auto"/>
        <w:jc w:val="left"/>
        <w:rPr>
          <w:b/>
          <w:bCs/>
          <w:lang w:val="en-GB"/>
        </w:rPr>
      </w:pPr>
      <w:r w:rsidRPr="00162915">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5445D5F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A6BB4" w:rsidRPr="00465672">
        <w:rPr>
          <w:b/>
          <w:bCs/>
          <w:lang w:val="en-US"/>
        </w:rPr>
        <w:t>SOLACTIVE GLOBAL URANIUM &amp; NUCLEAR COMPONENTS TOTAL RETURN INDEX</w:t>
      </w:r>
      <w:r w:rsidR="00EA6BB4" w:rsidRPr="00EA6BB4">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91CD8" w14:paraId="008B2314" w14:textId="77777777" w:rsidTr="00F02AE8">
        <w:trPr>
          <w:trHeight w:val="3585"/>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22232C70" w14:textId="77777777" w:rsidR="00162915" w:rsidRDefault="00162915" w:rsidP="005055F5">
      <w:pPr>
        <w:jc w:val="left"/>
        <w:rPr>
          <w:sz w:val="28"/>
          <w:szCs w:val="28"/>
          <w:u w:val="single"/>
          <w:lang w:val="en-GB"/>
        </w:rPr>
      </w:pPr>
    </w:p>
    <w:p w14:paraId="709ADA49" w14:textId="77777777" w:rsidR="00162915" w:rsidRDefault="00162915" w:rsidP="005055F5">
      <w:pPr>
        <w:jc w:val="left"/>
        <w:rPr>
          <w:sz w:val="28"/>
          <w:szCs w:val="28"/>
          <w:u w:val="single"/>
          <w:lang w:val="en-GB"/>
        </w:rPr>
      </w:pPr>
    </w:p>
    <w:p w14:paraId="6232EE43" w14:textId="77777777" w:rsidR="00162915" w:rsidRDefault="00162915" w:rsidP="005055F5">
      <w:pPr>
        <w:jc w:val="left"/>
        <w:rPr>
          <w:sz w:val="28"/>
          <w:szCs w:val="28"/>
          <w:u w:val="single"/>
          <w:lang w:val="en-GB"/>
        </w:rPr>
      </w:pPr>
    </w:p>
    <w:p w14:paraId="5E157E2D" w14:textId="77777777" w:rsidR="00162915" w:rsidRDefault="00162915" w:rsidP="005055F5">
      <w:pPr>
        <w:jc w:val="left"/>
        <w:rPr>
          <w:sz w:val="28"/>
          <w:szCs w:val="28"/>
          <w:u w:val="single"/>
          <w:lang w:val="en-GB"/>
        </w:rPr>
      </w:pPr>
    </w:p>
    <w:p w14:paraId="49480509" w14:textId="77777777" w:rsidR="00471BB2" w:rsidRDefault="00471BB2" w:rsidP="005055F5">
      <w:pPr>
        <w:jc w:val="left"/>
        <w:rPr>
          <w:b/>
          <w:bCs/>
          <w:sz w:val="28"/>
          <w:szCs w:val="28"/>
          <w:u w:val="single"/>
          <w:lang w:val="en-GB"/>
        </w:rPr>
      </w:pPr>
    </w:p>
    <w:p w14:paraId="7DBA58CD" w14:textId="77777777" w:rsidR="00471BB2" w:rsidRDefault="00471BB2" w:rsidP="005055F5">
      <w:pPr>
        <w:jc w:val="left"/>
        <w:rPr>
          <w:b/>
          <w:bCs/>
          <w:sz w:val="28"/>
          <w:szCs w:val="28"/>
          <w:u w:val="single"/>
          <w:lang w:val="en-GB"/>
        </w:rPr>
      </w:pPr>
    </w:p>
    <w:p w14:paraId="763D43B8" w14:textId="6AF61617" w:rsidR="005055F5" w:rsidRPr="00162915" w:rsidRDefault="005055F5" w:rsidP="005055F5">
      <w:pPr>
        <w:jc w:val="left"/>
        <w:rPr>
          <w:b/>
          <w:bCs/>
          <w:sz w:val="28"/>
          <w:szCs w:val="28"/>
          <w:u w:val="single"/>
          <w:lang w:val="en-GB"/>
        </w:rPr>
      </w:pPr>
      <w:r w:rsidRPr="00162915">
        <w:rPr>
          <w:b/>
          <w:bCs/>
          <w:sz w:val="28"/>
          <w:szCs w:val="28"/>
          <w:u w:val="single"/>
          <w:lang w:val="en-GB"/>
        </w:rPr>
        <w:t>Consultation Procedure</w:t>
      </w:r>
    </w:p>
    <w:p w14:paraId="08D8E698" w14:textId="34FE4C3D" w:rsidR="005055F5" w:rsidRDefault="005055F5" w:rsidP="005055F5">
      <w:pPr>
        <w:spacing w:before="0" w:after="0" w:line="360" w:lineRule="auto"/>
        <w:rPr>
          <w:iCs/>
          <w:lang w:val="en-US"/>
        </w:rPr>
      </w:pPr>
      <w:r w:rsidRPr="00C04273">
        <w:rPr>
          <w:lang w:val="en-US"/>
        </w:rPr>
        <w:t xml:space="preserve">Stakeholders and third parties who are interested in participating in this Market Consultation, are invited to respond until </w:t>
      </w:r>
      <w:r w:rsidR="00F321BC">
        <w:rPr>
          <w:iCs/>
          <w:lang w:val="en-US"/>
        </w:rPr>
        <w:t>29</w:t>
      </w:r>
      <w:r w:rsidR="00BB4933">
        <w:rPr>
          <w:iCs/>
          <w:vertAlign w:val="superscript"/>
          <w:lang w:val="en-US"/>
        </w:rPr>
        <w:t>th</w:t>
      </w:r>
      <w:r w:rsidR="003F2D41">
        <w:rPr>
          <w:iCs/>
          <w:vertAlign w:val="superscript"/>
          <w:lang w:val="en-US"/>
        </w:rPr>
        <w:t xml:space="preserve"> </w:t>
      </w:r>
      <w:r w:rsidR="00BB4933">
        <w:rPr>
          <w:iCs/>
          <w:lang w:val="en-US"/>
        </w:rPr>
        <w:t>December</w:t>
      </w:r>
      <w:r w:rsidR="00EA6BB4" w:rsidRPr="00DA769A">
        <w:rPr>
          <w:iCs/>
          <w:lang w:val="en-US"/>
        </w:rPr>
        <w:t xml:space="preserve"> 202</w:t>
      </w:r>
      <w:r w:rsidR="00BB4933">
        <w:rPr>
          <w:iCs/>
          <w:lang w:val="en-US"/>
        </w:rPr>
        <w:t>2</w:t>
      </w:r>
      <w:r w:rsidR="00791CD8">
        <w:rPr>
          <w:iCs/>
          <w:lang w:val="en-US"/>
        </w:rPr>
        <w:t xml:space="preserve"> ( cob)</w:t>
      </w:r>
      <w:r w:rsidR="00EA6BB4" w:rsidRPr="00DA769A">
        <w:rPr>
          <w:iCs/>
          <w:lang w:val="en-US"/>
        </w:rPr>
        <w:t>.</w:t>
      </w:r>
    </w:p>
    <w:p w14:paraId="3469338F" w14:textId="61A1A3D7" w:rsidR="00791CD8" w:rsidRPr="00C04273" w:rsidRDefault="00791CD8" w:rsidP="00791CD8">
      <w:pPr>
        <w:pStyle w:val="NormalWeb"/>
        <w:shd w:val="clear" w:color="auto" w:fill="FFFFFF"/>
        <w:spacing w:before="0" w:beforeAutospacing="0" w:after="180" w:afterAutospacing="0"/>
        <w:rPr>
          <w:lang w:val="en-US"/>
        </w:rPr>
      </w:pPr>
      <w:r w:rsidRPr="00791CD8">
        <w:rPr>
          <w:rFonts w:ascii="Flama Semicondensed Light" w:hAnsi="Flama Semicondensed Light"/>
          <w:iCs/>
          <w:lang w:val="en-US" w:eastAsia="de-DE"/>
        </w:rPr>
        <w:t>Subject to feedback received on this Market Consultation, the changes mentioned above are intended to become effective on January 13th, 2023.</w:t>
      </w:r>
      <w:r w:rsidRPr="00C04273">
        <w:rPr>
          <w:lang w:val="en-US"/>
        </w:rPr>
        <w:t xml:space="preserve"> </w:t>
      </w:r>
    </w:p>
    <w:p w14:paraId="31E891DE" w14:textId="3EB72A9D" w:rsidR="00836414" w:rsidRPr="00384C23" w:rsidRDefault="005055F5" w:rsidP="00836414">
      <w:pPr>
        <w:rPr>
          <w:lang w:val="en-US"/>
        </w:rPr>
      </w:pPr>
      <w:r w:rsidRPr="00C04273">
        <w:rPr>
          <w:lang w:val="en-US"/>
        </w:rPr>
        <w:t>Please send your feedback via email to</w:t>
      </w:r>
      <w:r w:rsidR="00791CD8">
        <w:rPr>
          <w:rFonts w:eastAsiaTheme="majorEastAsia"/>
          <w:lang w:val="en-US"/>
        </w:rPr>
        <w:t xml:space="preserve"> </w:t>
      </w:r>
      <w:r w:rsidR="00791CD8" w:rsidRPr="00791CD8">
        <w:rPr>
          <w:rFonts w:eastAsiaTheme="majorEastAsia"/>
          <w:lang w:val="en-US"/>
        </w:rPr>
        <w:t>marketconsultation@solactive.com</w:t>
      </w:r>
      <w:r w:rsidRPr="00C04273">
        <w:rPr>
          <w:lang w:val="en-US"/>
        </w:rPr>
        <w:t>, specifying “</w:t>
      </w:r>
      <w:r w:rsidRPr="00162915">
        <w:rPr>
          <w:b/>
          <w:bCs/>
          <w:lang w:val="en-US"/>
        </w:rPr>
        <w:t>Market Consultation</w:t>
      </w:r>
      <w:r w:rsidR="00DD3C44" w:rsidRPr="00162915">
        <w:rPr>
          <w:b/>
          <w:bCs/>
          <w:lang w:val="en-US"/>
        </w:rPr>
        <w:t xml:space="preserve"> </w:t>
      </w:r>
      <w:r w:rsidR="00EA6BB4" w:rsidRPr="00162915">
        <w:rPr>
          <w:b/>
          <w:bCs/>
          <w:lang w:val="en-US"/>
        </w:rPr>
        <w:t>SOLACTIVE GLOBAL URANIUM &amp; NUCLEAR COMPONENTS TOTAL RETURN INDEX</w:t>
      </w:r>
      <w:r w:rsidR="00384C23">
        <w:rPr>
          <w:lang w:val="en-US"/>
        </w:rPr>
        <w:t>”</w:t>
      </w:r>
    </w:p>
    <w:p w14:paraId="04131284" w14:textId="50D4CE9D" w:rsidR="005055F5" w:rsidRPr="00C04273" w:rsidRDefault="00EA6BB4" w:rsidP="005055F5">
      <w:pPr>
        <w:spacing w:before="0" w:after="0" w:line="360" w:lineRule="auto"/>
        <w:rPr>
          <w:lang w:val="en-US"/>
        </w:rPr>
      </w:pPr>
      <w:r w:rsidRPr="00EA6BB4">
        <w:rPr>
          <w:lang w:val="en-US"/>
        </w:rPr>
        <w:t xml:space="preserve"> </w:t>
      </w:r>
      <w:r w:rsidR="005055F5" w:rsidRPr="00C04273">
        <w:rPr>
          <w:lang w:val="en-US"/>
        </w:rPr>
        <w:t xml:space="preserve">as the subject of the email, or </w:t>
      </w:r>
    </w:p>
    <w:p w14:paraId="6AB9F564" w14:textId="0F07468A" w:rsidR="005055F5" w:rsidRPr="00131742" w:rsidRDefault="00836414" w:rsidP="005055F5">
      <w:pPr>
        <w:spacing w:after="0"/>
        <w:rPr>
          <w:lang w:val="it-IT"/>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535E206A" wp14:editId="019C0FB2">
                <wp:simplePos x="0" y="0"/>
                <wp:positionH relativeFrom="page">
                  <wp:posOffset>-47625</wp:posOffset>
                </wp:positionH>
                <wp:positionV relativeFrom="page">
                  <wp:posOffset>3475990</wp:posOffset>
                </wp:positionV>
                <wp:extent cx="7585710" cy="7193280"/>
                <wp:effectExtent l="0" t="0" r="0" b="7620"/>
                <wp:wrapNone/>
                <wp:docPr id="7" name="Gruppieren 7"/>
                <wp:cNvGraphicFramePr/>
                <a:graphic xmlns:a="http://schemas.openxmlformats.org/drawingml/2006/main">
                  <a:graphicData uri="http://schemas.microsoft.com/office/word/2010/wordprocessingGroup">
                    <wpg:wgp>
                      <wpg:cNvGrpSpPr/>
                      <wpg:grpSpPr>
                        <a:xfrm>
                          <a:off x="0" y="0"/>
                          <a:ext cx="7585710" cy="7193280"/>
                          <a:chOff x="0" y="882710"/>
                          <a:chExt cx="7639965" cy="7168013"/>
                        </a:xfrm>
                      </wpg:grpSpPr>
                      <wps:wsp>
                        <wps:cNvPr id="3" name="Freihandform 11"/>
                        <wps:cNvSpPr/>
                        <wps:spPr>
                          <a:xfrm>
                            <a:off x="0" y="882710"/>
                            <a:ext cx="7631430" cy="3134286"/>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60896" w14:textId="77777777" w:rsidR="00836414" w:rsidRDefault="00836414" w:rsidP="008364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E206A" id="Gruppieren 7" o:spid="_x0000_s1028" style="position:absolute;left:0;text-align:left;margin-left:-3.75pt;margin-top:273.7pt;width:597.3pt;height:566.4pt;z-index:-251586560;mso-position-horizontal-relative:page;mso-position-vertical-relative:page;mso-width-relative:margin;mso-height-relative:margin" coordorigin=",8827" coordsize="76399,7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">
                <v:shape id="Freihandform 11" o:spid="_x0000_s1029" style="position:absolute;top:8827;width:76314;height:31342;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874270;790782,1147850;1650661,1070534;3040288,1195430;4568110,452003;5973091,1040797;6779228,1171640;7623753,0;7631430,3134286;0,3134286;15355,874270"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22060896" w14:textId="77777777" w:rsidR="00836414" w:rsidRDefault="00836414" w:rsidP="00836414">
                        <w:pPr>
                          <w:jc w:val="center"/>
                        </w:pPr>
                      </w:p>
                    </w:txbxContent>
                  </v:textbox>
                </v:rect>
                <w10:wrap anchorx="page" anchory="page"/>
              </v:group>
            </w:pict>
          </mc:Fallback>
        </mc:AlternateContent>
      </w:r>
      <w:r w:rsidR="005055F5" w:rsidRPr="00131742">
        <w:rPr>
          <w:lang w:val="it-IT"/>
        </w:rPr>
        <w:t xml:space="preserve">via </w:t>
      </w:r>
      <w:proofErr w:type="spellStart"/>
      <w:r w:rsidR="005055F5" w:rsidRPr="00131742">
        <w:rPr>
          <w:lang w:val="it-IT"/>
        </w:rPr>
        <w:t>postal</w:t>
      </w:r>
      <w:proofErr w:type="spellEnd"/>
      <w:r w:rsidR="005055F5" w:rsidRPr="00131742">
        <w:rPr>
          <w:lang w:val="it-IT"/>
        </w:rPr>
        <w:t xml:space="preserve"> mail to:</w:t>
      </w:r>
      <w:r w:rsidR="005055F5" w:rsidRPr="00131742">
        <w:rPr>
          <w:lang w:val="it-IT"/>
        </w:rPr>
        <w:tab/>
        <w:t>Solactive AG</w:t>
      </w:r>
    </w:p>
    <w:p w14:paraId="57CF10BE" w14:textId="7A7AE5B1" w:rsidR="003D0D25" w:rsidRDefault="003D0D25" w:rsidP="003D0D25">
      <w:pPr>
        <w:spacing w:after="0"/>
        <w:ind w:left="1416" w:firstLine="708"/>
      </w:pPr>
      <w:r>
        <w:t xml:space="preserve">Platz der Einheit 1 </w:t>
      </w:r>
    </w:p>
    <w:p w14:paraId="3DC233A6" w14:textId="713B058A" w:rsidR="003D0D25" w:rsidRDefault="003D0D25" w:rsidP="003D0D25">
      <w:pPr>
        <w:spacing w:after="0"/>
        <w:ind w:left="1416" w:firstLine="708"/>
      </w:pPr>
      <w:r>
        <w:t xml:space="preserve">60327 Frankfurt am Main </w:t>
      </w:r>
    </w:p>
    <w:p w14:paraId="1FEC3B6F" w14:textId="29CBAECA" w:rsidR="005055F5" w:rsidRPr="00C04273" w:rsidRDefault="003D0D25" w:rsidP="003D0D25">
      <w:pPr>
        <w:spacing w:after="0"/>
        <w:ind w:left="1416" w:firstLine="708"/>
      </w:pPr>
      <w:r>
        <w:t>Germany</w:t>
      </w:r>
    </w:p>
    <w:p w14:paraId="75BC68CC" w14:textId="732686E8" w:rsidR="005055F5" w:rsidRDefault="005055F5" w:rsidP="0063592D">
      <w:pPr>
        <w:rPr>
          <w:lang w:val="en-GB"/>
        </w:rPr>
      </w:pP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836414" w:rsidRPr="00791CD8" w14:paraId="713E1BA2" w14:textId="77777777" w:rsidTr="002A0F12">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DB41AF8" w14:textId="5799A3D6" w:rsidR="00836414" w:rsidRDefault="00836414" w:rsidP="002A0F12">
            <w:pPr>
              <w:spacing w:after="0"/>
              <w:rPr>
                <w:lang w:val="en-US"/>
              </w:rPr>
            </w:pPr>
            <w:bookmarkStart w:id="2" w:name="_Hlk122601671"/>
            <w:r w:rsidRPr="00C04273">
              <w:rPr>
                <w:lang w:val="en-US"/>
              </w:rPr>
              <w:t>Should you have any additional questions regarding the consultative question in particular, please do not hesitate to contact us via above email address.</w:t>
            </w:r>
          </w:p>
          <w:p w14:paraId="717B54A9" w14:textId="4B86EAB5" w:rsidR="00836414" w:rsidRDefault="00836414" w:rsidP="002A0F12">
            <w:pPr>
              <w:spacing w:after="0"/>
              <w:rPr>
                <w:lang w:val="en-US"/>
              </w:rPr>
            </w:pPr>
          </w:p>
          <w:p w14:paraId="236BDCEB" w14:textId="2F998505" w:rsidR="00836414" w:rsidRDefault="00836414" w:rsidP="002A0F12">
            <w:pPr>
              <w:spacing w:after="0"/>
              <w:rPr>
                <w:lang w:val="en-US"/>
              </w:rPr>
            </w:pPr>
          </w:p>
          <w:p w14:paraId="7C06F138" w14:textId="77777777" w:rsidR="00836414" w:rsidRDefault="00836414" w:rsidP="002A0F12">
            <w:pPr>
              <w:spacing w:after="0"/>
              <w:rPr>
                <w:lang w:val="en-US"/>
              </w:rPr>
            </w:pPr>
          </w:p>
          <w:p w14:paraId="3160E6FB" w14:textId="77777777" w:rsidR="00836414" w:rsidRDefault="00836414" w:rsidP="002A0F12">
            <w:pPr>
              <w:spacing w:after="0"/>
              <w:rPr>
                <w:lang w:val="en-US"/>
              </w:rPr>
            </w:pPr>
          </w:p>
          <w:p w14:paraId="6D8A0BEA" w14:textId="558B6C8E" w:rsidR="00836414" w:rsidRDefault="00836414" w:rsidP="002A0F12">
            <w:pPr>
              <w:spacing w:after="0"/>
              <w:rPr>
                <w:lang w:val="en-US"/>
              </w:rPr>
            </w:pPr>
          </w:p>
          <w:p w14:paraId="63F7FCF4" w14:textId="77777777" w:rsidR="00836414" w:rsidRDefault="00836414" w:rsidP="002A0F12">
            <w:pPr>
              <w:spacing w:after="0"/>
              <w:rPr>
                <w:lang w:val="en-US"/>
              </w:rPr>
            </w:pPr>
          </w:p>
          <w:p w14:paraId="3BAFFAAD" w14:textId="77777777" w:rsidR="00836414" w:rsidRDefault="00836414" w:rsidP="002A0F12">
            <w:pPr>
              <w:spacing w:after="0"/>
              <w:rPr>
                <w:lang w:val="en-US"/>
              </w:rPr>
            </w:pPr>
          </w:p>
          <w:p w14:paraId="6930971C" w14:textId="4C230B41" w:rsidR="00836414" w:rsidRDefault="00836414" w:rsidP="002A0F12">
            <w:pPr>
              <w:spacing w:after="0"/>
              <w:rPr>
                <w:lang w:val="en-US"/>
              </w:rPr>
            </w:pPr>
          </w:p>
          <w:p w14:paraId="08220C54" w14:textId="7362656B" w:rsidR="00836414" w:rsidRDefault="00836414" w:rsidP="002A0F12">
            <w:pPr>
              <w:spacing w:after="0"/>
              <w:rPr>
                <w:lang w:val="en-US"/>
              </w:rPr>
            </w:pPr>
          </w:p>
          <w:p w14:paraId="1D3FAF5C" w14:textId="77777777" w:rsidR="00836414" w:rsidRPr="00C04273" w:rsidRDefault="00836414" w:rsidP="002A0F12">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F3722C8" w14:textId="77777777" w:rsidR="00836414" w:rsidRPr="00C04273" w:rsidRDefault="00836414" w:rsidP="002A0F12">
            <w:pPr>
              <w:spacing w:after="0"/>
              <w:rPr>
                <w:lang w:val="en-US"/>
              </w:rPr>
            </w:pPr>
          </w:p>
        </w:tc>
      </w:tr>
      <w:bookmarkEnd w:id="2"/>
    </w:tbl>
    <w:p w14:paraId="1C1CA994" w14:textId="14D88253" w:rsidR="00836414" w:rsidRDefault="00836414" w:rsidP="00836414">
      <w:pPr>
        <w:spacing w:after="0"/>
        <w:rPr>
          <w:lang w:val="en-US"/>
        </w:rPr>
      </w:pPr>
    </w:p>
    <w:p w14:paraId="12A24712" w14:textId="77777777" w:rsidR="00836414" w:rsidRDefault="00836414" w:rsidP="00836414">
      <w:pPr>
        <w:spacing w:after="0"/>
        <w:rPr>
          <w:lang w:val="en-US"/>
        </w:rPr>
      </w:pPr>
    </w:p>
    <w:p w14:paraId="768D28C5" w14:textId="77777777" w:rsidR="00836414" w:rsidRDefault="00836414" w:rsidP="00836414">
      <w:pPr>
        <w:spacing w:after="0"/>
        <w:rPr>
          <w:lang w:val="en-US"/>
        </w:rPr>
      </w:pPr>
    </w:p>
    <w:p w14:paraId="2062065A" w14:textId="77777777" w:rsidR="00836414" w:rsidRDefault="00836414" w:rsidP="00836414">
      <w:pPr>
        <w:spacing w:after="0"/>
        <w:rPr>
          <w:lang w:val="en-US"/>
        </w:rPr>
      </w:pPr>
    </w:p>
    <w:p w14:paraId="6B9A7D0A" w14:textId="77777777" w:rsidR="00836414" w:rsidRDefault="00836414" w:rsidP="00836414">
      <w:pPr>
        <w:spacing w:after="0"/>
        <w:rPr>
          <w:lang w:val="en-US"/>
        </w:rPr>
      </w:pPr>
    </w:p>
    <w:p w14:paraId="20BBDA60" w14:textId="77777777" w:rsidR="00836414" w:rsidRDefault="00836414" w:rsidP="00836414">
      <w:pPr>
        <w:spacing w:after="0"/>
        <w:rPr>
          <w:lang w:val="en-US"/>
        </w:rPr>
      </w:pPr>
    </w:p>
    <w:p w14:paraId="61B56486" w14:textId="77777777" w:rsidR="00836414" w:rsidRDefault="00836414" w:rsidP="00836414">
      <w:pPr>
        <w:spacing w:after="0"/>
        <w:rPr>
          <w:lang w:val="en-US"/>
        </w:rPr>
      </w:pPr>
    </w:p>
    <w:p w14:paraId="06DE45BF" w14:textId="77777777" w:rsidR="00836414" w:rsidRDefault="00836414" w:rsidP="00836414">
      <w:pPr>
        <w:spacing w:after="0"/>
        <w:rPr>
          <w:lang w:val="en-US"/>
        </w:rPr>
      </w:pPr>
    </w:p>
    <w:p w14:paraId="1826546E" w14:textId="77777777" w:rsidR="00836414" w:rsidRDefault="00836414" w:rsidP="00836414">
      <w:pPr>
        <w:spacing w:after="0"/>
        <w:rPr>
          <w:lang w:val="en-US"/>
        </w:rPr>
      </w:pPr>
    </w:p>
    <w:p w14:paraId="4D790CAA" w14:textId="6286200F" w:rsidR="005055F5" w:rsidRDefault="005055F5" w:rsidP="0063592D">
      <w:pPr>
        <w:rPr>
          <w:lang w:val="en-GB"/>
        </w:rPr>
      </w:pPr>
    </w:p>
    <w:p w14:paraId="1BB5C518" w14:textId="21CDA0D1" w:rsidR="005055F5" w:rsidRDefault="005055F5" w:rsidP="0063592D">
      <w:pPr>
        <w:rPr>
          <w:lang w:val="en-GB"/>
        </w:rPr>
      </w:pPr>
    </w:p>
    <w:p w14:paraId="362F5E6D" w14:textId="7ABE6D07" w:rsidR="005055F5" w:rsidRDefault="005055F5" w:rsidP="0063592D">
      <w:pPr>
        <w:rPr>
          <w:lang w:val="en-GB"/>
        </w:rPr>
      </w:pPr>
    </w:p>
    <w:p w14:paraId="7D3E2E1F" w14:textId="18DA0D43" w:rsidR="005055F5" w:rsidRDefault="005055F5" w:rsidP="0063592D">
      <w:pPr>
        <w:rPr>
          <w:lang w:val="en-GB"/>
        </w:rPr>
      </w:pPr>
    </w:p>
    <w:p w14:paraId="13C80221" w14:textId="37E7E5B6" w:rsidR="005055F5" w:rsidRDefault="005055F5" w:rsidP="0063592D">
      <w:pPr>
        <w:rPr>
          <w:lang w:val="en-GB"/>
        </w:rPr>
      </w:pPr>
    </w:p>
    <w:p w14:paraId="0B7781D0" w14:textId="69EE7E1C" w:rsidR="005055F5" w:rsidRDefault="005055F5" w:rsidP="0063592D">
      <w:pPr>
        <w:rPr>
          <w:lang w:val="en-GB"/>
        </w:rPr>
      </w:pPr>
    </w:p>
    <w:p w14:paraId="732075B1" w14:textId="4D5A04E9" w:rsidR="005055F5" w:rsidRDefault="005055F5" w:rsidP="0063592D">
      <w:pPr>
        <w:rPr>
          <w:lang w:val="en-GB"/>
        </w:rPr>
      </w:pPr>
    </w:p>
    <w:p w14:paraId="0C54EE0C" w14:textId="3A6E1B8B" w:rsidR="005055F5" w:rsidRDefault="005055F5" w:rsidP="0063592D">
      <w:pPr>
        <w:rPr>
          <w:lang w:val="en-GB"/>
        </w:rPr>
      </w:pPr>
    </w:p>
    <w:p w14:paraId="7027FE74" w14:textId="5F459F3A"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370EE281" w:rsidR="00572562" w:rsidRDefault="00572562" w:rsidP="0063592D">
      <w:pPr>
        <w:rPr>
          <w:lang w:val="en-US"/>
        </w:rPr>
      </w:pPr>
    </w:p>
    <w:p w14:paraId="13746181" w14:textId="0F993516" w:rsidR="00572562" w:rsidRDefault="00572562" w:rsidP="0063592D">
      <w:pPr>
        <w:rPr>
          <w:lang w:val="en-US"/>
        </w:rPr>
      </w:pPr>
    </w:p>
    <w:p w14:paraId="48A1E400" w14:textId="77777777" w:rsidR="00572562" w:rsidRDefault="00572562" w:rsidP="0063592D">
      <w:pPr>
        <w:rPr>
          <w:lang w:val="en-US"/>
        </w:rPr>
      </w:pPr>
    </w:p>
    <w:p w14:paraId="055FAF62" w14:textId="0045A718" w:rsidR="00572562" w:rsidRDefault="00572562" w:rsidP="0063592D">
      <w:pPr>
        <w:rPr>
          <w:lang w:val="en-US"/>
        </w:rPr>
      </w:pPr>
    </w:p>
    <w:p w14:paraId="71A0B397" w14:textId="7BFBA412" w:rsidR="00572562" w:rsidRDefault="00572562" w:rsidP="0063592D">
      <w:pPr>
        <w:rPr>
          <w:lang w:val="en-US"/>
        </w:rPr>
      </w:pPr>
    </w:p>
    <w:p w14:paraId="286562C5" w14:textId="55500C84" w:rsidR="00572562" w:rsidRDefault="00572562" w:rsidP="0063592D">
      <w:pPr>
        <w:rPr>
          <w:lang w:val="en-US"/>
        </w:rPr>
      </w:pPr>
    </w:p>
    <w:p w14:paraId="6D7E76C7" w14:textId="0546E60E" w:rsidR="00572562" w:rsidRDefault="00836414" w:rsidP="0063592D">
      <w:pPr>
        <w:rPr>
          <w:lang w:val="en-US"/>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6E1EF829">
                <wp:simplePos x="0" y="0"/>
                <wp:positionH relativeFrom="page">
                  <wp:posOffset>635</wp:posOffset>
                </wp:positionH>
                <wp:positionV relativeFrom="page">
                  <wp:posOffset>-11430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F991" id="Rechteck 2" o:spid="_x0000_s1026" style="position:absolute;margin-left:.05pt;margin-top:-.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" fillcolor="#529cfc" stroked="f" strokeweight="1pt">
                <w10:wrap anchorx="page" anchory="page"/>
              </v:rect>
            </w:pict>
          </mc:Fallback>
        </mc:AlternateContent>
      </w: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C687C39"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4239EBB">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F02AE8" w:rsidRDefault="00466905" w:rsidP="00EE22E3">
                            <w:pPr>
                              <w:tabs>
                                <w:tab w:val="left" w:pos="993"/>
                              </w:tabs>
                              <w:contextualSpacing/>
                              <w:rPr>
                                <w:color w:val="FFFFFF" w:themeColor="background1"/>
                                <w:lang w:val="en-US" w:eastAsia="en-US"/>
                              </w:rPr>
                            </w:pPr>
                            <w:r w:rsidRPr="00F02AE8">
                              <w:rPr>
                                <w:color w:val="FFFFFF" w:themeColor="background1"/>
                                <w:lang w:val="en-US" w:eastAsia="en-US"/>
                              </w:rPr>
                              <w:t>Email:</w:t>
                            </w:r>
                            <w:r w:rsidRPr="00F02AE8">
                              <w:rPr>
                                <w:color w:val="FFFFFF" w:themeColor="background1"/>
                                <w:lang w:val="en-US" w:eastAsia="en-US"/>
                              </w:rPr>
                              <w:tab/>
                            </w:r>
                            <w:hyperlink r:id="rId13" w:history="1">
                              <w:r w:rsidRPr="00F02AE8">
                                <w:rPr>
                                  <w:rStyle w:val="Hyperlink"/>
                                  <w:color w:val="FFFFFF" w:themeColor="background1"/>
                                  <w:lang w:val="en-US" w:eastAsia="en-US"/>
                                </w:rPr>
                                <w:t>info@solactive.com</w:t>
                              </w:r>
                            </w:hyperlink>
                            <w:r w:rsidRPr="00F02AE8">
                              <w:rPr>
                                <w:color w:val="FFFFFF" w:themeColor="background1"/>
                                <w:lang w:val="en-US" w:eastAsia="en-US"/>
                              </w:rPr>
                              <w:t xml:space="preserve"> </w:t>
                            </w:r>
                          </w:p>
                          <w:p w14:paraId="6B537AAB" w14:textId="77777777" w:rsidR="00466905" w:rsidRPr="00F02AE8" w:rsidRDefault="00466905" w:rsidP="00EE22E3">
                            <w:pPr>
                              <w:tabs>
                                <w:tab w:val="left" w:pos="993"/>
                              </w:tabs>
                              <w:contextualSpacing/>
                              <w:rPr>
                                <w:color w:val="FFFFFF" w:themeColor="background1"/>
                                <w:lang w:val="fr-FR" w:eastAsia="en-US"/>
                              </w:rPr>
                            </w:pPr>
                            <w:proofErr w:type="spellStart"/>
                            <w:r w:rsidRPr="00F02AE8">
                              <w:rPr>
                                <w:color w:val="FFFFFF" w:themeColor="background1"/>
                                <w:lang w:val="fr-FR" w:eastAsia="en-US"/>
                              </w:rPr>
                              <w:t>Website</w:t>
                            </w:r>
                            <w:proofErr w:type="spellEnd"/>
                            <w:r w:rsidRPr="00F02AE8">
                              <w:rPr>
                                <w:color w:val="FFFFFF" w:themeColor="background1"/>
                                <w:lang w:val="fr-FR" w:eastAsia="en-US"/>
                              </w:rPr>
                              <w:t>:</w:t>
                            </w:r>
                            <w:r w:rsidRPr="00F02AE8">
                              <w:rPr>
                                <w:color w:val="FFFFFF" w:themeColor="background1"/>
                                <w:lang w:val="fr-FR" w:eastAsia="en-US"/>
                              </w:rPr>
                              <w:tab/>
                            </w:r>
                            <w:hyperlink r:id="rId14" w:history="1">
                              <w:r w:rsidRPr="00F02AE8">
                                <w:rPr>
                                  <w:rStyle w:val="Hyperlink"/>
                                  <w:color w:val="FFFFFF" w:themeColor="background1"/>
                                  <w:lang w:val="fr-FR" w:eastAsia="en-US"/>
                                </w:rPr>
                                <w:t>www.solactive.com</w:t>
                              </w:r>
                            </w:hyperlink>
                            <w:r w:rsidRPr="00F02AE8">
                              <w:rPr>
                                <w:color w:val="FFFFFF" w:themeColor="background1"/>
                                <w:lang w:val="fr-FR" w:eastAsia="en-US"/>
                              </w:rPr>
                              <w:t xml:space="preserve"> </w:t>
                            </w:r>
                          </w:p>
                          <w:p w14:paraId="7C95E775" w14:textId="77777777" w:rsidR="00466905" w:rsidRPr="00F02AE8" w:rsidRDefault="00466905" w:rsidP="00EE22E3">
                            <w:pPr>
                              <w:tabs>
                                <w:tab w:val="left" w:pos="993"/>
                              </w:tabs>
                              <w:contextualSpacing/>
                              <w:rPr>
                                <w:color w:val="FFFFFF" w:themeColor="background1"/>
                                <w:lang w:val="fr-FR"/>
                              </w:rPr>
                            </w:pPr>
                          </w:p>
                          <w:p w14:paraId="1DDD5EBB" w14:textId="77777777" w:rsidR="00466905" w:rsidRPr="00131742" w:rsidRDefault="00466905" w:rsidP="00EE22E3">
                            <w:pPr>
                              <w:tabs>
                                <w:tab w:val="left" w:pos="993"/>
                              </w:tabs>
                              <w:contextualSpacing/>
                              <w:rPr>
                                <w:color w:val="FFFFFF" w:themeColor="background1"/>
                                <w:lang w:val="fr-FR"/>
                              </w:rPr>
                            </w:pPr>
                            <w:r w:rsidRPr="00131742">
                              <w:rPr>
                                <w:color w:val="FFFFFF" w:themeColor="background1"/>
                                <w:lang w:val="fr-FR"/>
                              </w:rPr>
                              <w:t>© Solactive AG</w:t>
                            </w:r>
                          </w:p>
                          <w:p w14:paraId="5087DCB6" w14:textId="77777777" w:rsidR="00466905" w:rsidRPr="00131742"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F02AE8" w:rsidRDefault="00466905" w:rsidP="00EE22E3">
                      <w:pPr>
                        <w:tabs>
                          <w:tab w:val="left" w:pos="993"/>
                        </w:tabs>
                        <w:contextualSpacing/>
                        <w:rPr>
                          <w:color w:val="FFFFFF" w:themeColor="background1"/>
                          <w:lang w:val="en-US" w:eastAsia="en-US"/>
                        </w:rPr>
                      </w:pPr>
                      <w:r w:rsidRPr="00F02AE8">
                        <w:rPr>
                          <w:color w:val="FFFFFF" w:themeColor="background1"/>
                          <w:lang w:val="en-US" w:eastAsia="en-US"/>
                        </w:rPr>
                        <w:t>Email:</w:t>
                      </w:r>
                      <w:r w:rsidRPr="00F02AE8">
                        <w:rPr>
                          <w:color w:val="FFFFFF" w:themeColor="background1"/>
                          <w:lang w:val="en-US" w:eastAsia="en-US"/>
                        </w:rPr>
                        <w:tab/>
                      </w:r>
                      <w:hyperlink r:id="rId15" w:history="1">
                        <w:r w:rsidRPr="00F02AE8">
                          <w:rPr>
                            <w:rStyle w:val="Hyperlink"/>
                            <w:color w:val="FFFFFF" w:themeColor="background1"/>
                            <w:lang w:val="en-US" w:eastAsia="en-US"/>
                          </w:rPr>
                          <w:t>info@solactive.com</w:t>
                        </w:r>
                      </w:hyperlink>
                      <w:r w:rsidRPr="00F02AE8">
                        <w:rPr>
                          <w:color w:val="FFFFFF" w:themeColor="background1"/>
                          <w:lang w:val="en-US" w:eastAsia="en-US"/>
                        </w:rPr>
                        <w:t xml:space="preserve"> </w:t>
                      </w:r>
                    </w:p>
                    <w:p w14:paraId="6B537AAB" w14:textId="77777777" w:rsidR="00466905" w:rsidRPr="00F02AE8" w:rsidRDefault="00466905" w:rsidP="00EE22E3">
                      <w:pPr>
                        <w:tabs>
                          <w:tab w:val="left" w:pos="993"/>
                        </w:tabs>
                        <w:contextualSpacing/>
                        <w:rPr>
                          <w:color w:val="FFFFFF" w:themeColor="background1"/>
                          <w:lang w:val="fr-FR" w:eastAsia="en-US"/>
                        </w:rPr>
                      </w:pPr>
                      <w:r w:rsidRPr="00F02AE8">
                        <w:rPr>
                          <w:color w:val="FFFFFF" w:themeColor="background1"/>
                          <w:lang w:val="fr-FR" w:eastAsia="en-US"/>
                        </w:rPr>
                        <w:t>Website:</w:t>
                      </w:r>
                      <w:r w:rsidRPr="00F02AE8">
                        <w:rPr>
                          <w:color w:val="FFFFFF" w:themeColor="background1"/>
                          <w:lang w:val="fr-FR" w:eastAsia="en-US"/>
                        </w:rPr>
                        <w:tab/>
                      </w:r>
                      <w:hyperlink r:id="rId16" w:history="1">
                        <w:r w:rsidRPr="00F02AE8">
                          <w:rPr>
                            <w:rStyle w:val="Hyperlink"/>
                            <w:color w:val="FFFFFF" w:themeColor="background1"/>
                            <w:lang w:val="fr-FR" w:eastAsia="en-US"/>
                          </w:rPr>
                          <w:t>www.solactive.com</w:t>
                        </w:r>
                      </w:hyperlink>
                      <w:r w:rsidRPr="00F02AE8">
                        <w:rPr>
                          <w:color w:val="FFFFFF" w:themeColor="background1"/>
                          <w:lang w:val="fr-FR" w:eastAsia="en-US"/>
                        </w:rPr>
                        <w:t xml:space="preserve"> </w:t>
                      </w:r>
                    </w:p>
                    <w:p w14:paraId="7C95E775" w14:textId="77777777" w:rsidR="00466905" w:rsidRPr="00F02AE8" w:rsidRDefault="00466905" w:rsidP="00EE22E3">
                      <w:pPr>
                        <w:tabs>
                          <w:tab w:val="left" w:pos="993"/>
                        </w:tabs>
                        <w:contextualSpacing/>
                        <w:rPr>
                          <w:color w:val="FFFFFF" w:themeColor="background1"/>
                          <w:lang w:val="fr-FR"/>
                        </w:rPr>
                      </w:pPr>
                    </w:p>
                    <w:p w14:paraId="1DDD5EBB" w14:textId="77777777" w:rsidR="00466905" w:rsidRPr="00131742" w:rsidRDefault="00466905" w:rsidP="00EE22E3">
                      <w:pPr>
                        <w:tabs>
                          <w:tab w:val="left" w:pos="993"/>
                        </w:tabs>
                        <w:contextualSpacing/>
                        <w:rPr>
                          <w:color w:val="FFFFFF" w:themeColor="background1"/>
                          <w:lang w:val="fr-FR"/>
                        </w:rPr>
                      </w:pPr>
                      <w:r w:rsidRPr="00131742">
                        <w:rPr>
                          <w:color w:val="FFFFFF" w:themeColor="background1"/>
                          <w:lang w:val="fr-FR"/>
                        </w:rPr>
                        <w:t>© Solactive AG</w:t>
                      </w:r>
                    </w:p>
                    <w:p w14:paraId="5087DCB6" w14:textId="77777777" w:rsidR="00466905" w:rsidRPr="00131742"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7"/>
      <w:footerReference w:type="defaul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DD0D" w14:textId="77777777" w:rsidR="00FD3DDE" w:rsidRDefault="00FD3DDE" w:rsidP="002E70FC">
      <w:pPr>
        <w:spacing w:before="0" w:after="0"/>
      </w:pPr>
      <w:r>
        <w:separator/>
      </w:r>
    </w:p>
  </w:endnote>
  <w:endnote w:type="continuationSeparator" w:id="0">
    <w:p w14:paraId="4A1F4B72" w14:textId="77777777" w:rsidR="00FD3DDE" w:rsidRDefault="00FD3DDE"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72621784-9FEC-47CC-A087-A5DEC09E2F12}"/>
    <w:embedBold r:id="rId2" w:fontKey="{62F8C559-5EC8-40CE-B614-92DDB64855FD}"/>
    <w:embedItalic r:id="rId3" w:fontKey="{F1DFBE90-2B68-47A6-BA86-823C8E5893F1}"/>
  </w:font>
  <w:font w:name="Calibri">
    <w:panose1 w:val="020F0502020204030204"/>
    <w:charset w:val="00"/>
    <w:family w:val="swiss"/>
    <w:pitch w:val="variable"/>
    <w:sig w:usb0="E4002EFF" w:usb1="C000247B" w:usb2="00000009" w:usb3="00000000" w:csb0="000001FF" w:csb1="00000000"/>
    <w:embedRegular r:id="rId4" w:fontKey="{CEA25CB1-12BF-4660-8D79-AE1CE8B0DD5D}"/>
  </w:font>
  <w:font w:name="Segoe UI">
    <w:panose1 w:val="020B0502040204020203"/>
    <w:charset w:val="00"/>
    <w:family w:val="swiss"/>
    <w:pitch w:val="variable"/>
    <w:sig w:usb0="E4002EFF" w:usb1="C000E47F" w:usb2="00000009" w:usb3="00000000" w:csb0="000001FF" w:csb1="00000000"/>
    <w:embedRegular r:id="rId5" w:fontKey="{C551FDB9-18B7-448B-9C82-3E27AE28A9ED}"/>
  </w:font>
  <w:font w:name="Flama Semicondensed Medium">
    <w:panose1 w:val="02000000000000000000"/>
    <w:charset w:val="00"/>
    <w:family w:val="auto"/>
    <w:pitch w:val="variable"/>
    <w:sig w:usb0="A00000AF" w:usb1="4000207B" w:usb2="00000000" w:usb3="00000000" w:csb0="0000008B" w:csb1="00000000"/>
    <w:embedRegular r:id="rId6" w:fontKey="{36330EE4-969D-49DB-A055-52ECDE9BB0CC}"/>
    <w:embedBold r:id="rId7" w:fontKey="{B3AC8136-8DCD-4626-B1A5-27F34093263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D7BBBCC7-0323-442B-8ACC-12C45D288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CABF5" w14:textId="77777777" w:rsidR="00FD3DDE" w:rsidRDefault="00FD3DDE" w:rsidP="002E70FC">
      <w:pPr>
        <w:spacing w:before="0" w:after="0"/>
      </w:pPr>
      <w:r>
        <w:separator/>
      </w:r>
    </w:p>
  </w:footnote>
  <w:footnote w:type="continuationSeparator" w:id="0">
    <w:p w14:paraId="15FF61B9" w14:textId="77777777" w:rsidR="00FD3DDE" w:rsidRDefault="00FD3DDE"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C77AFE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7319A">
          <w:rPr>
            <w:lang w:val="en-US"/>
          </w:rPr>
          <w:t>Market Consultation Solactive Global Uranium &amp; Nuclear Components Total Return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6" type="#_x0000_t75" style="width:25.9pt;height:19.9pt" o:bullet="t">
        <v:imagedata r:id="rId1" o:title="S_Icons-Haken_02"/>
      </v:shape>
    </w:pict>
  </w:numPicBullet>
  <w:numPicBullet w:numPicBulletId="1">
    <w:pict>
      <v:shape id="_x0000_i1607" type="#_x0000_t75" style="width:19.9pt;height:19.9pt" o:bullet="t">
        <v:imagedata r:id="rId2" o:title="S_Icons-Pfeil_02"/>
      </v:shape>
    </w:pict>
  </w:numPicBullet>
  <w:numPicBullet w:numPicBulletId="2">
    <w:pict>
      <v:shape id="_x0000_i1608" type="#_x0000_t75" style="width:15.35pt;height:15.85pt" o:bullet="t">
        <v:imagedata r:id="rId3" o:title="Bullet_2_Indices_Small"/>
      </v:shape>
    </w:pict>
  </w:numPicBullet>
  <w:numPicBullet w:numPicBulletId="3">
    <w:pict>
      <v:shape id="_x0000_i160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AD2D01"/>
    <w:multiLevelType w:val="multilevel"/>
    <w:tmpl w:val="7880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40269C"/>
    <w:multiLevelType w:val="hybridMultilevel"/>
    <w:tmpl w:val="B2168DB0"/>
    <w:lvl w:ilvl="0" w:tplc="F8FC8996">
      <w:start w:val="3"/>
      <w:numFmt w:val="bullet"/>
      <w:lvlText w:val="-"/>
      <w:lvlJc w:val="left"/>
      <w:pPr>
        <w:ind w:left="1068" w:hanging="360"/>
      </w:pPr>
      <w:rPr>
        <w:rFonts w:ascii="Flama Semicondensed Light" w:eastAsia="Times New Roman" w:hAnsi="Flama Semicondensed Light"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C237850"/>
    <w:multiLevelType w:val="hybridMultilevel"/>
    <w:tmpl w:val="EF6EE042"/>
    <w:lvl w:ilvl="0" w:tplc="04090001">
      <w:start w:val="1"/>
      <w:numFmt w:val="bullet"/>
      <w:lvlText w:val=""/>
      <w:lvlJc w:val="left"/>
      <w:pPr>
        <w:ind w:left="866" w:hanging="360"/>
      </w:pPr>
      <w:rPr>
        <w:rFonts w:ascii="Symbol" w:hAnsi="Symbol" w:hint="default"/>
      </w:rPr>
    </w:lvl>
    <w:lvl w:ilvl="1" w:tplc="04090003">
      <w:start w:val="1"/>
      <w:numFmt w:val="bullet"/>
      <w:lvlText w:val="o"/>
      <w:lvlJc w:val="left"/>
      <w:pPr>
        <w:ind w:left="1586" w:hanging="360"/>
      </w:pPr>
      <w:rPr>
        <w:rFonts w:ascii="Courier New" w:hAnsi="Courier New" w:cs="Courier New" w:hint="default"/>
      </w:rPr>
    </w:lvl>
    <w:lvl w:ilvl="2" w:tplc="04090005">
      <w:start w:val="1"/>
      <w:numFmt w:val="bullet"/>
      <w:lvlText w:val=""/>
      <w:lvlJc w:val="left"/>
      <w:pPr>
        <w:ind w:left="2306" w:hanging="360"/>
      </w:pPr>
      <w:rPr>
        <w:rFonts w:ascii="Wingdings" w:hAnsi="Wingdings" w:hint="default"/>
      </w:rPr>
    </w:lvl>
    <w:lvl w:ilvl="3" w:tplc="04090001">
      <w:start w:val="1"/>
      <w:numFmt w:val="bullet"/>
      <w:lvlText w:val=""/>
      <w:lvlJc w:val="left"/>
      <w:pPr>
        <w:ind w:left="3026" w:hanging="360"/>
      </w:pPr>
      <w:rPr>
        <w:rFonts w:ascii="Symbol" w:hAnsi="Symbol" w:hint="default"/>
      </w:rPr>
    </w:lvl>
    <w:lvl w:ilvl="4" w:tplc="04090003">
      <w:start w:val="1"/>
      <w:numFmt w:val="bullet"/>
      <w:lvlText w:val="o"/>
      <w:lvlJc w:val="left"/>
      <w:pPr>
        <w:ind w:left="3746" w:hanging="360"/>
      </w:pPr>
      <w:rPr>
        <w:rFonts w:ascii="Courier New" w:hAnsi="Courier New" w:cs="Courier New" w:hint="default"/>
      </w:rPr>
    </w:lvl>
    <w:lvl w:ilvl="5" w:tplc="04090005">
      <w:start w:val="1"/>
      <w:numFmt w:val="bullet"/>
      <w:lvlText w:val=""/>
      <w:lvlJc w:val="left"/>
      <w:pPr>
        <w:ind w:left="4466" w:hanging="360"/>
      </w:pPr>
      <w:rPr>
        <w:rFonts w:ascii="Wingdings" w:hAnsi="Wingdings" w:hint="default"/>
      </w:rPr>
    </w:lvl>
    <w:lvl w:ilvl="6" w:tplc="04090001">
      <w:start w:val="1"/>
      <w:numFmt w:val="bullet"/>
      <w:lvlText w:val=""/>
      <w:lvlJc w:val="left"/>
      <w:pPr>
        <w:ind w:left="5186" w:hanging="360"/>
      </w:pPr>
      <w:rPr>
        <w:rFonts w:ascii="Symbol" w:hAnsi="Symbol" w:hint="default"/>
      </w:rPr>
    </w:lvl>
    <w:lvl w:ilvl="7" w:tplc="04090003">
      <w:start w:val="1"/>
      <w:numFmt w:val="bullet"/>
      <w:lvlText w:val="o"/>
      <w:lvlJc w:val="left"/>
      <w:pPr>
        <w:ind w:left="5906" w:hanging="360"/>
      </w:pPr>
      <w:rPr>
        <w:rFonts w:ascii="Courier New" w:hAnsi="Courier New" w:cs="Courier New" w:hint="default"/>
      </w:rPr>
    </w:lvl>
    <w:lvl w:ilvl="8" w:tplc="04090005">
      <w:start w:val="1"/>
      <w:numFmt w:val="bullet"/>
      <w:lvlText w:val=""/>
      <w:lvlJc w:val="left"/>
      <w:pPr>
        <w:ind w:left="6626" w:hanging="360"/>
      </w:pPr>
      <w:rPr>
        <w:rFonts w:ascii="Wingdings" w:hAnsi="Wingdings" w:hint="default"/>
      </w:r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44D494C"/>
    <w:multiLevelType w:val="hybridMultilevel"/>
    <w:tmpl w:val="86B8B380"/>
    <w:lvl w:ilvl="0" w:tplc="9E82495A">
      <w:start w:val="6"/>
      <w:numFmt w:val="bullet"/>
      <w:lvlText w:val="-"/>
      <w:lvlJc w:val="left"/>
      <w:pPr>
        <w:ind w:left="720" w:hanging="360"/>
      </w:pPr>
      <w:rPr>
        <w:rFonts w:ascii="Flama Semicondensed Light" w:eastAsia="Times New Roman" w:hAnsi="Flama Semicondensed Light"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5E80"/>
    <w:multiLevelType w:val="hybridMultilevel"/>
    <w:tmpl w:val="608426A6"/>
    <w:lvl w:ilvl="0" w:tplc="20000011">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1E462D"/>
    <w:multiLevelType w:val="hybridMultilevel"/>
    <w:tmpl w:val="DC9847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5567277">
    <w:abstractNumId w:val="7"/>
  </w:num>
  <w:num w:numId="2" w16cid:durableId="952984150">
    <w:abstractNumId w:val="9"/>
  </w:num>
  <w:num w:numId="3" w16cid:durableId="1994868200">
    <w:abstractNumId w:val="19"/>
  </w:num>
  <w:num w:numId="4" w16cid:durableId="888299590">
    <w:abstractNumId w:val="24"/>
  </w:num>
  <w:num w:numId="5" w16cid:durableId="252445778">
    <w:abstractNumId w:val="18"/>
  </w:num>
  <w:num w:numId="6" w16cid:durableId="452214156">
    <w:abstractNumId w:val="10"/>
  </w:num>
  <w:num w:numId="7" w16cid:durableId="580139028">
    <w:abstractNumId w:val="23"/>
  </w:num>
  <w:num w:numId="8" w16cid:durableId="1966618672">
    <w:abstractNumId w:val="4"/>
  </w:num>
  <w:num w:numId="9" w16cid:durableId="25762627">
    <w:abstractNumId w:val="15"/>
  </w:num>
  <w:num w:numId="10" w16cid:durableId="1630933966">
    <w:abstractNumId w:val="14"/>
  </w:num>
  <w:num w:numId="11" w16cid:durableId="1204516466">
    <w:abstractNumId w:val="3"/>
  </w:num>
  <w:num w:numId="12" w16cid:durableId="1565414535">
    <w:abstractNumId w:val="2"/>
  </w:num>
  <w:num w:numId="13" w16cid:durableId="2139763452">
    <w:abstractNumId w:val="16"/>
  </w:num>
  <w:num w:numId="14" w16cid:durableId="1592468561">
    <w:abstractNumId w:val="12"/>
  </w:num>
  <w:num w:numId="15" w16cid:durableId="828516094">
    <w:abstractNumId w:val="6"/>
  </w:num>
  <w:num w:numId="16" w16cid:durableId="2092584001">
    <w:abstractNumId w:val="13"/>
  </w:num>
  <w:num w:numId="17" w16cid:durableId="960921151">
    <w:abstractNumId w:val="26"/>
  </w:num>
  <w:num w:numId="18" w16cid:durableId="1065299511">
    <w:abstractNumId w:val="11"/>
  </w:num>
  <w:num w:numId="19" w16cid:durableId="1513910123">
    <w:abstractNumId w:val="21"/>
  </w:num>
  <w:num w:numId="20" w16cid:durableId="1176305735">
    <w:abstractNumId w:val="22"/>
  </w:num>
  <w:num w:numId="21" w16cid:durableId="2063022130">
    <w:abstractNumId w:val="0"/>
  </w:num>
  <w:num w:numId="22" w16cid:durableId="263223696">
    <w:abstractNumId w:val="8"/>
  </w:num>
  <w:num w:numId="23" w16cid:durableId="1734304304">
    <w:abstractNumId w:val="5"/>
  </w:num>
  <w:num w:numId="24" w16cid:durableId="623728805">
    <w:abstractNumId w:val="17"/>
  </w:num>
  <w:num w:numId="25" w16cid:durableId="9532952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92896133">
    <w:abstractNumId w:val="25"/>
  </w:num>
  <w:num w:numId="27" w16cid:durableId="19712081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30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174F5"/>
    <w:rsid w:val="00021696"/>
    <w:rsid w:val="0003022E"/>
    <w:rsid w:val="000307D7"/>
    <w:rsid w:val="00035B49"/>
    <w:rsid w:val="0003699C"/>
    <w:rsid w:val="00045723"/>
    <w:rsid w:val="00050A4F"/>
    <w:rsid w:val="000658A8"/>
    <w:rsid w:val="00066898"/>
    <w:rsid w:val="0006698D"/>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10CA0"/>
    <w:rsid w:val="00113086"/>
    <w:rsid w:val="00123CB9"/>
    <w:rsid w:val="00124B71"/>
    <w:rsid w:val="00131742"/>
    <w:rsid w:val="00132C4F"/>
    <w:rsid w:val="00133435"/>
    <w:rsid w:val="00135E34"/>
    <w:rsid w:val="00162915"/>
    <w:rsid w:val="0017319A"/>
    <w:rsid w:val="00185395"/>
    <w:rsid w:val="001913FD"/>
    <w:rsid w:val="00192032"/>
    <w:rsid w:val="0019287D"/>
    <w:rsid w:val="00193E1B"/>
    <w:rsid w:val="00196409"/>
    <w:rsid w:val="00196791"/>
    <w:rsid w:val="001C7018"/>
    <w:rsid w:val="001D0ECC"/>
    <w:rsid w:val="001D6895"/>
    <w:rsid w:val="001E0182"/>
    <w:rsid w:val="001E7A70"/>
    <w:rsid w:val="001F1AAE"/>
    <w:rsid w:val="001F7F10"/>
    <w:rsid w:val="002127D7"/>
    <w:rsid w:val="00216B32"/>
    <w:rsid w:val="00225653"/>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84C23"/>
    <w:rsid w:val="00393783"/>
    <w:rsid w:val="00395582"/>
    <w:rsid w:val="003B50BB"/>
    <w:rsid w:val="003C16C2"/>
    <w:rsid w:val="003C5B49"/>
    <w:rsid w:val="003D0D25"/>
    <w:rsid w:val="003D0F21"/>
    <w:rsid w:val="003E3204"/>
    <w:rsid w:val="003F2D41"/>
    <w:rsid w:val="003F570C"/>
    <w:rsid w:val="0040784E"/>
    <w:rsid w:val="00420C1C"/>
    <w:rsid w:val="0043684B"/>
    <w:rsid w:val="00443B0B"/>
    <w:rsid w:val="00447C88"/>
    <w:rsid w:val="00447DC5"/>
    <w:rsid w:val="004538B8"/>
    <w:rsid w:val="00456B65"/>
    <w:rsid w:val="00461F41"/>
    <w:rsid w:val="00465672"/>
    <w:rsid w:val="00466905"/>
    <w:rsid w:val="00471895"/>
    <w:rsid w:val="00471BB2"/>
    <w:rsid w:val="00475079"/>
    <w:rsid w:val="00490CA4"/>
    <w:rsid w:val="004A428F"/>
    <w:rsid w:val="004B4769"/>
    <w:rsid w:val="004B6674"/>
    <w:rsid w:val="004B6903"/>
    <w:rsid w:val="004C2B70"/>
    <w:rsid w:val="004C688A"/>
    <w:rsid w:val="004D16D5"/>
    <w:rsid w:val="00500D79"/>
    <w:rsid w:val="005055F5"/>
    <w:rsid w:val="00507DB2"/>
    <w:rsid w:val="00532F22"/>
    <w:rsid w:val="00534514"/>
    <w:rsid w:val="005457DD"/>
    <w:rsid w:val="00572562"/>
    <w:rsid w:val="005818C8"/>
    <w:rsid w:val="00591607"/>
    <w:rsid w:val="00592EE3"/>
    <w:rsid w:val="0059662C"/>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46BFA"/>
    <w:rsid w:val="00650433"/>
    <w:rsid w:val="00656E53"/>
    <w:rsid w:val="0065775A"/>
    <w:rsid w:val="00687F0D"/>
    <w:rsid w:val="0069329B"/>
    <w:rsid w:val="00694010"/>
    <w:rsid w:val="006954CA"/>
    <w:rsid w:val="006A0793"/>
    <w:rsid w:val="006A15B3"/>
    <w:rsid w:val="006A370A"/>
    <w:rsid w:val="006C2A33"/>
    <w:rsid w:val="006C3E4C"/>
    <w:rsid w:val="006C5EE2"/>
    <w:rsid w:val="006D163F"/>
    <w:rsid w:val="006E0DEB"/>
    <w:rsid w:val="006F11E8"/>
    <w:rsid w:val="006F1D5D"/>
    <w:rsid w:val="006F302D"/>
    <w:rsid w:val="006F54CB"/>
    <w:rsid w:val="0071486A"/>
    <w:rsid w:val="007357DE"/>
    <w:rsid w:val="00736C70"/>
    <w:rsid w:val="007372FA"/>
    <w:rsid w:val="00746268"/>
    <w:rsid w:val="00750A5D"/>
    <w:rsid w:val="00753112"/>
    <w:rsid w:val="00770E36"/>
    <w:rsid w:val="007822BB"/>
    <w:rsid w:val="00783C68"/>
    <w:rsid w:val="0078490A"/>
    <w:rsid w:val="007913A0"/>
    <w:rsid w:val="00791CD8"/>
    <w:rsid w:val="007B3507"/>
    <w:rsid w:val="007C263C"/>
    <w:rsid w:val="007C26BC"/>
    <w:rsid w:val="007D1364"/>
    <w:rsid w:val="007D2A93"/>
    <w:rsid w:val="007D4AB3"/>
    <w:rsid w:val="007E035C"/>
    <w:rsid w:val="007E0474"/>
    <w:rsid w:val="007E0ACA"/>
    <w:rsid w:val="007E47D4"/>
    <w:rsid w:val="00803EE8"/>
    <w:rsid w:val="00806B56"/>
    <w:rsid w:val="00810B5C"/>
    <w:rsid w:val="00823F62"/>
    <w:rsid w:val="008345B7"/>
    <w:rsid w:val="00836414"/>
    <w:rsid w:val="00851638"/>
    <w:rsid w:val="00852511"/>
    <w:rsid w:val="00875EDB"/>
    <w:rsid w:val="00880689"/>
    <w:rsid w:val="0089032B"/>
    <w:rsid w:val="00895A4B"/>
    <w:rsid w:val="008A06B6"/>
    <w:rsid w:val="008A2685"/>
    <w:rsid w:val="008A428F"/>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61AFA"/>
    <w:rsid w:val="00970C26"/>
    <w:rsid w:val="0097651D"/>
    <w:rsid w:val="00983D90"/>
    <w:rsid w:val="00987BE5"/>
    <w:rsid w:val="009A2432"/>
    <w:rsid w:val="009A27F6"/>
    <w:rsid w:val="009A4F6D"/>
    <w:rsid w:val="009B1830"/>
    <w:rsid w:val="009B45ED"/>
    <w:rsid w:val="009C5F0F"/>
    <w:rsid w:val="009C62E7"/>
    <w:rsid w:val="009D2EF7"/>
    <w:rsid w:val="009D5AF4"/>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4933"/>
    <w:rsid w:val="00BB7BCB"/>
    <w:rsid w:val="00BD4042"/>
    <w:rsid w:val="00BE7D66"/>
    <w:rsid w:val="00C0189C"/>
    <w:rsid w:val="00C03D31"/>
    <w:rsid w:val="00C04273"/>
    <w:rsid w:val="00C22CA0"/>
    <w:rsid w:val="00C24716"/>
    <w:rsid w:val="00C30238"/>
    <w:rsid w:val="00C32515"/>
    <w:rsid w:val="00C4722A"/>
    <w:rsid w:val="00C676D8"/>
    <w:rsid w:val="00C71F22"/>
    <w:rsid w:val="00C750BC"/>
    <w:rsid w:val="00C75A5E"/>
    <w:rsid w:val="00C77505"/>
    <w:rsid w:val="00CA595E"/>
    <w:rsid w:val="00CC489B"/>
    <w:rsid w:val="00CC4A71"/>
    <w:rsid w:val="00CD41EB"/>
    <w:rsid w:val="00CD78C7"/>
    <w:rsid w:val="00CD7B75"/>
    <w:rsid w:val="00CF29CC"/>
    <w:rsid w:val="00D06800"/>
    <w:rsid w:val="00D06D8B"/>
    <w:rsid w:val="00D30535"/>
    <w:rsid w:val="00D55031"/>
    <w:rsid w:val="00D620C6"/>
    <w:rsid w:val="00D72633"/>
    <w:rsid w:val="00D72BC4"/>
    <w:rsid w:val="00D76406"/>
    <w:rsid w:val="00D77199"/>
    <w:rsid w:val="00D916A7"/>
    <w:rsid w:val="00D94020"/>
    <w:rsid w:val="00D9404B"/>
    <w:rsid w:val="00D9688B"/>
    <w:rsid w:val="00DA24EF"/>
    <w:rsid w:val="00DA2F85"/>
    <w:rsid w:val="00DA3CF4"/>
    <w:rsid w:val="00DA769A"/>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0355"/>
    <w:rsid w:val="00EA23FA"/>
    <w:rsid w:val="00EA4B8A"/>
    <w:rsid w:val="00EA6BB4"/>
    <w:rsid w:val="00EC2BCA"/>
    <w:rsid w:val="00ED0760"/>
    <w:rsid w:val="00EE22E3"/>
    <w:rsid w:val="00EF4A17"/>
    <w:rsid w:val="00F02AE8"/>
    <w:rsid w:val="00F0488B"/>
    <w:rsid w:val="00F1145C"/>
    <w:rsid w:val="00F25F45"/>
    <w:rsid w:val="00F321BC"/>
    <w:rsid w:val="00F51148"/>
    <w:rsid w:val="00F568D6"/>
    <w:rsid w:val="00F67BDD"/>
    <w:rsid w:val="00F75FFF"/>
    <w:rsid w:val="00F77D37"/>
    <w:rsid w:val="00F8097C"/>
    <w:rsid w:val="00F863D9"/>
    <w:rsid w:val="00F948C6"/>
    <w:rsid w:val="00F964E4"/>
    <w:rsid w:val="00F97AFE"/>
    <w:rsid w:val="00FB0D02"/>
    <w:rsid w:val="00FB1C0D"/>
    <w:rsid w:val="00FB75BF"/>
    <w:rsid w:val="00FC4A10"/>
    <w:rsid w:val="00FD3DDE"/>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character" w:customStyle="1" w:styleId="ListParagraphChar">
    <w:name w:val="List Paragraph Char"/>
    <w:aliases w:val="Normal_puce2 Char,Puce Char"/>
    <w:basedOn w:val="DefaultParagraphFont"/>
    <w:link w:val="ListParagraph"/>
    <w:uiPriority w:val="34"/>
    <w:locked/>
    <w:rsid w:val="00961AFA"/>
    <w:rPr>
      <w:rFonts w:ascii="Flama Semicondensed Light" w:eastAsia="Times New Roman" w:hAnsi="Flama Semicondensed Light" w:cs="Times New Roman"/>
      <w:sz w:val="24"/>
      <w:szCs w:val="24"/>
      <w:lang w:eastAsia="de-DE"/>
    </w:rPr>
  </w:style>
  <w:style w:type="paragraph" w:styleId="NormalWeb">
    <w:name w:val="Normal (Web)"/>
    <w:basedOn w:val="Normal"/>
    <w:uiPriority w:val="99"/>
    <w:unhideWhenUsed/>
    <w:rsid w:val="00791CD8"/>
    <w:pPr>
      <w:spacing w:before="100" w:beforeAutospacing="1" w:after="100" w:afterAutospacing="1"/>
      <w:jc w:val="left"/>
    </w:pPr>
    <w:rPr>
      <w:rFonts w:ascii="Times New Roman" w:hAnsi="Times New Roman"/>
      <w:lang w:val="en-DE" w:eastAsia="en-DE"/>
    </w:rPr>
  </w:style>
  <w:style w:type="paragraph" w:customStyle="1" w:styleId="col-xxs-12">
    <w:name w:val="col-xxs-12"/>
    <w:basedOn w:val="Normal"/>
    <w:rsid w:val="00791CD8"/>
    <w:pPr>
      <w:spacing w:before="100" w:beforeAutospacing="1" w:after="100" w:afterAutospacing="1"/>
      <w:jc w:val="left"/>
    </w:pPr>
    <w:rPr>
      <w:rFonts w:ascii="Times New Roman" w:hAnsi="Times New Roman"/>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73354">
      <w:bodyDiv w:val="1"/>
      <w:marLeft w:val="0"/>
      <w:marRight w:val="0"/>
      <w:marTop w:val="0"/>
      <w:marBottom w:val="0"/>
      <w:divBdr>
        <w:top w:val="none" w:sz="0" w:space="0" w:color="auto"/>
        <w:left w:val="none" w:sz="0" w:space="0" w:color="auto"/>
        <w:bottom w:val="none" w:sz="0" w:space="0" w:color="auto"/>
        <w:right w:val="none" w:sz="0" w:space="0" w:color="auto"/>
      </w:divBdr>
      <w:divsChild>
        <w:div w:id="2134135564">
          <w:marLeft w:val="0"/>
          <w:marRight w:val="0"/>
          <w:marTop w:val="0"/>
          <w:marBottom w:val="0"/>
          <w:divBdr>
            <w:top w:val="none" w:sz="0" w:space="0" w:color="auto"/>
            <w:left w:val="none" w:sz="0" w:space="0" w:color="auto"/>
            <w:bottom w:val="none" w:sz="0" w:space="0" w:color="auto"/>
            <w:right w:val="none" w:sz="0" w:space="0" w:color="auto"/>
          </w:divBdr>
          <w:divsChild>
            <w:div w:id="1654022578">
              <w:marLeft w:val="0"/>
              <w:marRight w:val="0"/>
              <w:marTop w:val="0"/>
              <w:marBottom w:val="0"/>
              <w:divBdr>
                <w:top w:val="none" w:sz="0" w:space="0" w:color="auto"/>
                <w:left w:val="none" w:sz="0" w:space="0" w:color="auto"/>
                <w:bottom w:val="none" w:sz="0" w:space="0" w:color="auto"/>
                <w:right w:val="none" w:sz="0" w:space="0" w:color="auto"/>
              </w:divBdr>
              <w:divsChild>
                <w:div w:id="89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85981">
      <w:bodyDiv w:val="1"/>
      <w:marLeft w:val="0"/>
      <w:marRight w:val="0"/>
      <w:marTop w:val="0"/>
      <w:marBottom w:val="0"/>
      <w:divBdr>
        <w:top w:val="none" w:sz="0" w:space="0" w:color="auto"/>
        <w:left w:val="none" w:sz="0" w:space="0" w:color="auto"/>
        <w:bottom w:val="none" w:sz="0" w:space="0" w:color="auto"/>
        <w:right w:val="none" w:sz="0" w:space="0" w:color="auto"/>
      </w:divBdr>
    </w:div>
    <w:div w:id="1339389051">
      <w:bodyDiv w:val="1"/>
      <w:marLeft w:val="0"/>
      <w:marRight w:val="0"/>
      <w:marTop w:val="0"/>
      <w:marBottom w:val="0"/>
      <w:divBdr>
        <w:top w:val="none" w:sz="0" w:space="0" w:color="auto"/>
        <w:left w:val="none" w:sz="0" w:space="0" w:color="auto"/>
        <w:bottom w:val="none" w:sz="0" w:space="0" w:color="auto"/>
        <w:right w:val="none" w:sz="0" w:space="0" w:color="auto"/>
      </w:divBdr>
    </w:div>
    <w:div w:id="1857771662">
      <w:bodyDiv w:val="1"/>
      <w:marLeft w:val="0"/>
      <w:marRight w:val="0"/>
      <w:marTop w:val="0"/>
      <w:marBottom w:val="0"/>
      <w:divBdr>
        <w:top w:val="none" w:sz="0" w:space="0" w:color="auto"/>
        <w:left w:val="none" w:sz="0" w:space="0" w:color="auto"/>
        <w:bottom w:val="none" w:sz="0" w:space="0" w:color="auto"/>
        <w:right w:val="none" w:sz="0" w:space="0" w:color="auto"/>
      </w:divBdr>
    </w:div>
    <w:div w:id="21227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nerva.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erva.info/" TargetMode="External"/><Relationship Id="rId5" Type="http://schemas.openxmlformats.org/officeDocument/2006/relationships/settings" Target="settings.xml"/><Relationship Id="rId15" Type="http://schemas.openxmlformats.org/officeDocument/2006/relationships/hyperlink" Target="mailto:info@solactive.com"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 w:val="00F90B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80FDE9-92AE-4554-BEB4-9DA336CC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1250</Words>
  <Characters>7128</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Uranium &amp; Nuclear Components Total Return Index</vt:lpstr>
      <vt:lpstr>Market Consultation Solactive Global Uranium &amp; Nuclear Components Total Return Index</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Uranium &amp; Nuclear Components Total Return Index</dc:title>
  <dc:subject>Calculation Documents &amp; Methodologies</dc:subject>
  <dc:creator>Solactive AG</dc:creator>
  <cp:keywords/>
  <dc:description/>
  <cp:lastModifiedBy>Distelmann, Luca</cp:lastModifiedBy>
  <cp:revision>2</cp:revision>
  <cp:lastPrinted>2022-12-22T11:39:00Z</cp:lastPrinted>
  <dcterms:created xsi:type="dcterms:W3CDTF">2022-12-22T14:51:00Z</dcterms:created>
  <dcterms:modified xsi:type="dcterms:W3CDTF">2022-12-22T14:51:00Z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2022-12-22T09:57:28Z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10eab059-9af6-4e89-a18c-a550611f729a</vt:lpwstr>
  </property>
  <property fmtid="{D5CDD505-2E9C-101B-9397-08002B2CF9AE}" pid="8" name="MSIP_Label_c8b7b73d-1070-4334-8a43-60b2afae25d8_ContentBits">
    <vt:lpwstr>0</vt:lpwstr>
  </property>
</Properties>
</file>