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53009639" w:rsidR="0092193A" w:rsidRPr="0097651D" w:rsidRDefault="00444999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r>
                <w:rPr>
                  <w:color w:val="FFFFFF" w:themeColor="background1"/>
                  <w:lang w:val="en-US"/>
                </w:rPr>
                <w:t>Julius Baer Indices</w:t>
              </w:r>
              <w:r>
                <w:rPr>
                  <w:color w:val="FFFFFF" w:themeColor="background1"/>
                  <w:lang w:val="en-DE"/>
                </w:rPr>
                <w:t>-</w:t>
              </w:r>
              <w:r>
                <w:rPr>
                  <w:color w:val="FFFFFF" w:themeColor="background1"/>
                  <w:lang w:val="en-US"/>
                </w:rPr>
                <w:t xml:space="preserve"> Change of Methodology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3EA78C21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8E4C2DE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1F962FFE" w:rsidR="00466905" w:rsidRPr="00D902A1" w:rsidRDefault="00E80D6D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2-03-02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CB6EB8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02 March 2022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1F962FFE" w:rsidR="00466905" w:rsidRPr="00D902A1" w:rsidRDefault="00E80D6D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2-03-02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CB6EB8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02 March 2022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589214B4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</w:t>
      </w:r>
      <w:r w:rsidR="00E05994" w:rsidRPr="00105D12">
        <w:rPr>
          <w:lang w:val="en-GB"/>
        </w:rPr>
        <w:t xml:space="preserve">following </w:t>
      </w:r>
      <w:r w:rsidR="00A97E61" w:rsidRPr="00105D12">
        <w:rPr>
          <w:lang w:val="en-US"/>
        </w:rPr>
        <w:t>Ind</w:t>
      </w:r>
      <w:r w:rsidR="00E05994" w:rsidRPr="00105D12">
        <w:rPr>
          <w:lang w:val="en-US"/>
        </w:rPr>
        <w:t>ices (the ‘</w:t>
      </w:r>
      <w:r w:rsidR="00A97E61" w:rsidRPr="00105D12">
        <w:rPr>
          <w:lang w:val="en-US"/>
        </w:rPr>
        <w:t>Ind</w:t>
      </w:r>
      <w:r w:rsidR="00E05994" w:rsidRPr="00105D12">
        <w:rPr>
          <w:lang w:val="en-US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105D12" w14:paraId="285C0C70" w14:textId="77777777" w:rsidTr="000E6A30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55541D74" w:rsidR="00105D12" w:rsidRPr="00E80D6D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0D6D"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Julius Baer Next Generation Future Cities Index PR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7C193580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.JBNGFCP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D59FB1" w14:textId="3E9673D0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DE000SL0CJX3</w:t>
            </w:r>
          </w:p>
        </w:tc>
      </w:tr>
      <w:tr w:rsidR="00105D12" w14:paraId="0E29274E" w14:textId="77777777" w:rsidTr="000E6A30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E829656" w14:textId="2647FBA1" w:rsidR="00105D12" w:rsidRPr="00E80D6D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0D6D"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Julius Baer Next Generation Future Cities Index 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2CE475F" w14:textId="7C9B7796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.JBNGFCT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94D12A" w14:textId="2CE5DB3D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DE000SL0CJZ8</w:t>
            </w:r>
          </w:p>
        </w:tc>
      </w:tr>
      <w:tr w:rsidR="00105D12" w14:paraId="311BE110" w14:textId="77777777" w:rsidTr="000E6A30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41FE757" w14:textId="720F6216" w:rsidR="00105D12" w:rsidRPr="00E80D6D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0D6D"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Julius Baer Next Generation Future Cities Index NTR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6FABC2A" w14:textId="34693EA4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.JBNGFCN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115CA5" w14:textId="0918837D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DE000SL0CJY1</w:t>
            </w:r>
          </w:p>
        </w:tc>
      </w:tr>
      <w:tr w:rsidR="00105D12" w14:paraId="14455D7B" w14:textId="77777777" w:rsidTr="000E6A30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1923989" w14:textId="1278D4FA" w:rsidR="00105D12" w:rsidRPr="00E80D6D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0D6D"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Julius Baer Next Generation Healthy Living Index PR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1B608D2" w14:textId="0D1F0EDD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.JBNGHLP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7D4824" w14:textId="0C78FB1A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DE000SL0DY27</w:t>
            </w:r>
          </w:p>
        </w:tc>
      </w:tr>
      <w:tr w:rsidR="00105D12" w14:paraId="3ABB672D" w14:textId="77777777" w:rsidTr="000E6A30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0375819" w14:textId="03CADE6A" w:rsidR="00105D12" w:rsidRPr="00E80D6D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0D6D"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Julius Baer Next Generation Healthy Living Index 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63B7E6A" w14:textId="1BEF7BBC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.JBNGHLT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6D7F5A" w14:textId="1845B9C3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DE000SL0DY43</w:t>
            </w:r>
          </w:p>
        </w:tc>
      </w:tr>
      <w:tr w:rsidR="00105D12" w14:paraId="76FA8923" w14:textId="77777777" w:rsidTr="000E6A30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2720E20" w14:textId="6C2A238B" w:rsidR="00105D12" w:rsidRPr="00E80D6D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0D6D"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Julius Baer Next Generation Healthy Living Index NTR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C94C73B" w14:textId="15780019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.JBNGHLN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ABE199" w14:textId="45F432D9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DE000SL0DY35</w:t>
            </w:r>
          </w:p>
        </w:tc>
      </w:tr>
      <w:tr w:rsidR="00105D12" w14:paraId="017D4903" w14:textId="77777777" w:rsidTr="000E6A30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46C0CC3" w14:textId="3669FA30" w:rsidR="00105D12" w:rsidRPr="00E80D6D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0D6D"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Julius Baer Next Generation Automation &amp; Robotics Index PR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03250DC" w14:textId="2EED41D7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.JBNGARP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54CE5A" w14:textId="444F93D6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DE000SL0DYT8</w:t>
            </w:r>
          </w:p>
        </w:tc>
      </w:tr>
      <w:tr w:rsidR="00105D12" w14:paraId="3A0FEE57" w14:textId="77777777" w:rsidTr="000E6A30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B80ABB0" w14:textId="6E901556" w:rsidR="00105D12" w:rsidRPr="00E80D6D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0D6D"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Julius Baer Next Generation Automation &amp; Robotics Index 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477986" w14:textId="4EBF1556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.JBNGART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0DC373" w14:textId="3BE74CE3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DE000SL0DYV4</w:t>
            </w:r>
          </w:p>
        </w:tc>
      </w:tr>
      <w:tr w:rsidR="00105D12" w14:paraId="03B31078" w14:textId="77777777" w:rsidTr="000E6A30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2FE8AFA" w14:textId="7BD4C610" w:rsidR="00105D12" w:rsidRPr="00E80D6D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0D6D"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Julius Baer Next Generation Automation &amp; Robotics Index NTR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A266505" w14:textId="1A8B8346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.JBNGARN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FE669A" w14:textId="337D79A1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DE000SL0DYU6</w:t>
            </w:r>
          </w:p>
        </w:tc>
      </w:tr>
      <w:tr w:rsidR="00105D12" w14:paraId="03C9EEA4" w14:textId="77777777" w:rsidTr="000E6A30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78B7C00" w14:textId="70D85C83" w:rsidR="00105D12" w:rsidRPr="00E80D6D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0D6D"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Julius Baer Next Generation Future Mobility Index PR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20CC84" w14:textId="53B0C284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.JBNGFMP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52A67D" w14:textId="6FAFF52B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DE000SL0CJ01</w:t>
            </w:r>
          </w:p>
        </w:tc>
      </w:tr>
      <w:tr w:rsidR="00105D12" w14:paraId="6A1855E7" w14:textId="77777777" w:rsidTr="000E6A30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4D4CC43" w14:textId="6FEBC65C" w:rsidR="00105D12" w:rsidRPr="00E80D6D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0D6D"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Julius Baer Next Generation Future Mobility Index 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AD1982" w14:textId="3F232994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.JBNGFMT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B84ABE" w14:textId="4C5D711A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DE000SL0CJ27</w:t>
            </w:r>
          </w:p>
        </w:tc>
      </w:tr>
      <w:tr w:rsidR="00105D12" w14:paraId="6EDD186A" w14:textId="77777777" w:rsidTr="000E6A30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47E03E8" w14:textId="04BAA277" w:rsidR="00105D12" w:rsidRPr="00E80D6D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0D6D">
              <w:rPr>
                <w:rFonts w:eastAsia="Calibri"/>
                <w:color w:val="000000" w:themeColor="text1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Julius Baer Next Generation Future Mobility Index NTR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68B44C" w14:textId="42FEF49F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.JBNGFMN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D9995C" w14:textId="37C8BD4D" w:rsidR="00105D12" w:rsidRPr="00105D12" w:rsidRDefault="00105D12" w:rsidP="00105D12">
            <w:pPr>
              <w:spacing w:line="256" w:lineRule="auto"/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5D12">
              <w:rPr>
                <w:rFonts w:eastAsia="Calibri"/>
                <w:color w:val="000000" w:themeColor="text1"/>
                <w:lang w:val="fr-F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DE000SL0CJ19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  <w:lang w:val="en-D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102E9C71" w14:textId="698A4F23" w:rsidR="00F161B5" w:rsidRPr="0038430F" w:rsidRDefault="00105D12" w:rsidP="00E80D6D">
      <w:pPr>
        <w:spacing w:before="0" w:after="160" w:line="259" w:lineRule="auto"/>
        <w:rPr>
          <w:lang w:val="en-US"/>
        </w:rPr>
      </w:pPr>
      <w:r>
        <w:rPr>
          <w:lang w:val="en-GB"/>
        </w:rPr>
        <w:t xml:space="preserve">The </w:t>
      </w:r>
      <w:r w:rsidR="00444999">
        <w:rPr>
          <w:lang w:val="en-DE"/>
        </w:rPr>
        <w:t>Indices</w:t>
      </w:r>
      <w:r>
        <w:rPr>
          <w:lang w:val="en-GB"/>
        </w:rPr>
        <w:t xml:space="preserve"> are </w:t>
      </w:r>
      <w:r w:rsidR="00F161B5">
        <w:rPr>
          <w:lang w:val="en-GB"/>
        </w:rPr>
        <w:t xml:space="preserve">thematic strategies that provide the trend of different themes: Future Cities, Healthy Living, Automation &amp; Robotics and Future Mobility. </w:t>
      </w:r>
      <w:r w:rsidR="00F161B5">
        <w:rPr>
          <w:lang w:val="en-US"/>
        </w:rPr>
        <w:t>T</w:t>
      </w:r>
      <w:r w:rsidR="00F161B5" w:rsidRPr="00642015">
        <w:rPr>
          <w:lang w:val="en-DE"/>
        </w:rPr>
        <w:t>he underlying thematic universes have grown significantly since</w:t>
      </w:r>
      <w:r w:rsidR="0038430F">
        <w:rPr>
          <w:lang w:val="en-US"/>
        </w:rPr>
        <w:t xml:space="preserve"> the launch of the </w:t>
      </w:r>
      <w:r w:rsidR="001F77E5">
        <w:rPr>
          <w:lang w:val="en-DE"/>
        </w:rPr>
        <w:t>Indices</w:t>
      </w:r>
      <w:r w:rsidR="0038430F">
        <w:rPr>
          <w:lang w:val="en-US"/>
        </w:rPr>
        <w:t xml:space="preserve"> and the</w:t>
      </w:r>
      <w:r w:rsidR="00F161B5" w:rsidRPr="00642015">
        <w:rPr>
          <w:lang w:val="en-DE"/>
        </w:rPr>
        <w:t xml:space="preserve"> </w:t>
      </w:r>
      <w:proofErr w:type="spellStart"/>
      <w:r w:rsidR="0038430F" w:rsidRPr="00642015">
        <w:rPr>
          <w:lang w:val="en-DE"/>
        </w:rPr>
        <w:t>defin</w:t>
      </w:r>
      <w:r w:rsidR="0038430F">
        <w:rPr>
          <w:lang w:val="en-US"/>
        </w:rPr>
        <w:t>ition</w:t>
      </w:r>
      <w:proofErr w:type="spellEnd"/>
      <w:r w:rsidR="00F161B5" w:rsidRPr="00642015">
        <w:rPr>
          <w:lang w:val="en-DE"/>
        </w:rPr>
        <w:t xml:space="preserve"> </w:t>
      </w:r>
      <w:r w:rsidR="0038430F">
        <w:rPr>
          <w:lang w:val="en-US"/>
        </w:rPr>
        <w:t xml:space="preserve">of </w:t>
      </w:r>
      <w:r w:rsidR="00F161B5" w:rsidRPr="00642015">
        <w:rPr>
          <w:lang w:val="en-DE"/>
        </w:rPr>
        <w:t xml:space="preserve">the number of constituents. However, </w:t>
      </w:r>
      <w:r w:rsidR="0038430F">
        <w:rPr>
          <w:lang w:val="en-US"/>
        </w:rPr>
        <w:t xml:space="preserve">theses thematic universes have grown significantly, and it is not possible to </w:t>
      </w:r>
      <w:r w:rsidR="00F161B5" w:rsidRPr="00642015">
        <w:rPr>
          <w:lang w:val="en-DE"/>
        </w:rPr>
        <w:t xml:space="preserve">ensure the necessary diversification of the </w:t>
      </w:r>
      <w:r w:rsidR="001F77E5">
        <w:rPr>
          <w:lang w:val="en-DE"/>
        </w:rPr>
        <w:t>Indices</w:t>
      </w:r>
      <w:r w:rsidR="00F161B5" w:rsidRPr="00642015">
        <w:rPr>
          <w:lang w:val="en-DE"/>
        </w:rPr>
        <w:t xml:space="preserve"> as the concentration in some sub-segments </w:t>
      </w:r>
      <w:r w:rsidR="0038430F">
        <w:rPr>
          <w:lang w:val="en-US"/>
        </w:rPr>
        <w:t>may</w:t>
      </w:r>
      <w:r w:rsidR="00F161B5" w:rsidRPr="00642015">
        <w:rPr>
          <w:lang w:val="en-DE"/>
        </w:rPr>
        <w:t xml:space="preserve"> be too strong.</w:t>
      </w:r>
      <w:r w:rsidR="0038430F">
        <w:rPr>
          <w:lang w:val="en-US"/>
        </w:rPr>
        <w:t xml:space="preserve"> </w:t>
      </w:r>
      <w:r w:rsidR="00F161B5" w:rsidRPr="00642015">
        <w:rPr>
          <w:lang w:val="en-DE"/>
        </w:rPr>
        <w:t xml:space="preserve">Hence,  the expansion of the constituents </w:t>
      </w:r>
      <w:r w:rsidR="001F77E5">
        <w:rPr>
          <w:lang w:val="en-DE"/>
        </w:rPr>
        <w:t xml:space="preserve">is considered </w:t>
      </w:r>
      <w:r w:rsidR="00F161B5" w:rsidRPr="00642015">
        <w:rPr>
          <w:lang w:val="en-DE"/>
        </w:rPr>
        <w:t>as a needed improvement to</w:t>
      </w:r>
      <w:r w:rsidR="001F77E5">
        <w:rPr>
          <w:lang w:val="en-DE"/>
        </w:rPr>
        <w:t xml:space="preserve"> </w:t>
      </w:r>
      <w:r w:rsidR="001F77E5">
        <w:rPr>
          <w:lang w:val="en-DE"/>
        </w:rPr>
        <w:lastRenderedPageBreak/>
        <w:t>the Indices. Increasing</w:t>
      </w:r>
      <w:r w:rsidR="0038430F">
        <w:rPr>
          <w:lang w:val="en-US"/>
        </w:rPr>
        <w:t xml:space="preserve"> the number of constituents would enable to fully capture the theme and </w:t>
      </w:r>
      <w:r w:rsidR="0038430F" w:rsidRPr="00642015">
        <w:rPr>
          <w:lang w:val="en-DE"/>
        </w:rPr>
        <w:t>represent the thematic</w:t>
      </w:r>
      <w:r w:rsidR="0038430F" w:rsidRPr="00F161B5">
        <w:rPr>
          <w:lang w:val="en-DE"/>
        </w:rPr>
        <w:t xml:space="preserve"> </w:t>
      </w:r>
      <w:r w:rsidR="0038430F" w:rsidRPr="00642015">
        <w:rPr>
          <w:lang w:val="en-DE"/>
        </w:rPr>
        <w:t>universe</w:t>
      </w:r>
      <w:r w:rsidR="0038430F">
        <w:rPr>
          <w:lang w:val="en-US"/>
        </w:rPr>
        <w:t xml:space="preserve"> in the </w:t>
      </w:r>
      <w:r w:rsidR="001F77E5">
        <w:rPr>
          <w:lang w:val="en-DE"/>
        </w:rPr>
        <w:t>Indices</w:t>
      </w:r>
      <w:r w:rsidR="00547933">
        <w:rPr>
          <w:lang w:val="en-US"/>
        </w:rPr>
        <w:t>.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1F6DC1F8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547933">
        <w:rPr>
          <w:b/>
          <w:bCs/>
          <w:sz w:val="28"/>
          <w:szCs w:val="28"/>
          <w:u w:val="single"/>
          <w:lang w:val="en-GB"/>
        </w:rPr>
        <w:t>s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2B165026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The following Methodology change</w:t>
      </w:r>
      <w:r w:rsidR="00A64163" w:rsidRPr="00547933">
        <w:rPr>
          <w:lang w:val="en-GB"/>
        </w:rPr>
        <w:t>s</w:t>
      </w:r>
      <w:r>
        <w:rPr>
          <w:lang w:val="en-GB"/>
        </w:rPr>
        <w:t xml:space="preserve"> </w:t>
      </w:r>
      <w:r w:rsidRPr="00547933">
        <w:rPr>
          <w:lang w:val="en-GB"/>
        </w:rPr>
        <w:t>are</w:t>
      </w:r>
      <w:r>
        <w:rPr>
          <w:lang w:val="en-GB"/>
        </w:rPr>
        <w:t xml:space="preserve"> proposed in the following point</w:t>
      </w:r>
      <w:r w:rsidR="00A64163" w:rsidRPr="00547933">
        <w:rPr>
          <w:lang w:val="en-GB"/>
        </w:rPr>
        <w:t>s</w:t>
      </w:r>
      <w:r w:rsidR="00A64163" w:rsidRPr="0026131F" w:rsidDel="00C77B4F">
        <w:rPr>
          <w:lang w:val="en-GB"/>
        </w:rPr>
        <w:t xml:space="preserve"> </w:t>
      </w:r>
      <w:r w:rsidR="00C32515">
        <w:rPr>
          <w:lang w:val="en-GB"/>
        </w:rPr>
        <w:t>of the Index Guideline</w:t>
      </w:r>
      <w:r w:rsidR="00547933">
        <w:rPr>
          <w:lang w:val="en-GB"/>
        </w:rPr>
        <w:t>:</w:t>
      </w:r>
    </w:p>
    <w:p w14:paraId="443648D2" w14:textId="77777777" w:rsidR="001F77E5" w:rsidRPr="00E80D6D" w:rsidRDefault="001F77E5" w:rsidP="00547933">
      <w:pPr>
        <w:rPr>
          <w:b/>
          <w:bCs/>
          <w:u w:val="single"/>
          <w:lang w:val="en-GB"/>
        </w:rPr>
      </w:pPr>
    </w:p>
    <w:p w14:paraId="120D8624" w14:textId="015C124A" w:rsidR="00547933" w:rsidRPr="00547933" w:rsidRDefault="00547933" w:rsidP="00547933">
      <w:pPr>
        <w:rPr>
          <w:b/>
          <w:bCs/>
          <w:u w:val="single"/>
          <w:lang w:val="en-GB"/>
        </w:rPr>
      </w:pPr>
      <w:r w:rsidRPr="00E80D6D">
        <w:rPr>
          <w:b/>
          <w:bCs/>
          <w:u w:val="single"/>
          <w:lang w:val="en-GB"/>
        </w:rPr>
        <w:t>Changes to the guideline of Julius Baer Next Generation Future Cities Index</w:t>
      </w:r>
      <w:r w:rsidRPr="00547933">
        <w:rPr>
          <w:u w:val="single"/>
          <w:lang w:val="en-GB"/>
        </w:rPr>
        <w:t xml:space="preserve">: </w:t>
      </w:r>
    </w:p>
    <w:p w14:paraId="4DBABD77" w14:textId="01D0D10A" w:rsidR="00547933" w:rsidRDefault="00547933" w:rsidP="00547933">
      <w:pPr>
        <w:rPr>
          <w:b/>
          <w:bCs/>
          <w:lang w:val="en-GB"/>
        </w:rPr>
      </w:pPr>
      <w:r>
        <w:rPr>
          <w:lang w:val="en-GB"/>
        </w:rPr>
        <w:t>Section: 2.2. S</w:t>
      </w:r>
      <w:r w:rsidRPr="00547933">
        <w:rPr>
          <w:lang w:val="en-GB"/>
        </w:rPr>
        <w:t>ELECTION OF THE INDEX COMPONENTS</w:t>
      </w:r>
      <w:r>
        <w:rPr>
          <w:lang w:val="en-GB"/>
        </w:rPr>
        <w:t>:</w:t>
      </w:r>
    </w:p>
    <w:p w14:paraId="0167AEAA" w14:textId="06EE21E2" w:rsidR="00547933" w:rsidRDefault="00547933" w:rsidP="00547933">
      <w:pPr>
        <w:spacing w:before="0" w:after="0"/>
        <w:rPr>
          <w:b/>
          <w:bCs/>
          <w:lang w:val="en-GB"/>
        </w:rPr>
      </w:pPr>
      <w:r w:rsidRPr="00547933">
        <w:rPr>
          <w:b/>
          <w:bCs/>
          <w:lang w:val="en-GB"/>
        </w:rPr>
        <w:t>From (old version):</w:t>
      </w:r>
    </w:p>
    <w:p w14:paraId="78969AA3" w14:textId="77777777" w:rsidR="00547933" w:rsidRPr="00547933" w:rsidRDefault="00547933" w:rsidP="00547933">
      <w:pPr>
        <w:spacing w:before="0" w:after="0"/>
        <w:rPr>
          <w:b/>
          <w:bCs/>
          <w:lang w:val="en-GB"/>
        </w:rPr>
      </w:pPr>
    </w:p>
    <w:p w14:paraId="5EBCBDD0" w14:textId="577EF501" w:rsidR="00547933" w:rsidRDefault="00547933" w:rsidP="00547933">
      <w:pPr>
        <w:spacing w:before="0" w:after="0"/>
        <w:rPr>
          <w:lang w:val="en-GB"/>
        </w:rPr>
      </w:pPr>
      <w:r w:rsidRPr="00547933">
        <w:rPr>
          <w:lang w:val="en-GB"/>
        </w:rPr>
        <w:t>The 20 highest ranking stocks are selected for the final INDEX</w:t>
      </w:r>
    </w:p>
    <w:p w14:paraId="3C8A1DD3" w14:textId="77777777" w:rsidR="00547933" w:rsidRPr="00547933" w:rsidRDefault="00547933" w:rsidP="00547933">
      <w:pPr>
        <w:spacing w:before="0" w:after="0"/>
        <w:rPr>
          <w:lang w:val="en-GB"/>
        </w:rPr>
      </w:pPr>
    </w:p>
    <w:p w14:paraId="56D10389" w14:textId="44B7609E" w:rsidR="00547933" w:rsidRDefault="00547933" w:rsidP="00547933">
      <w:pPr>
        <w:spacing w:before="0" w:after="0"/>
        <w:rPr>
          <w:b/>
          <w:bCs/>
          <w:lang w:val="en-GB"/>
        </w:rPr>
      </w:pPr>
      <w:r w:rsidRPr="00547933">
        <w:rPr>
          <w:b/>
          <w:bCs/>
          <w:lang w:val="en-GB"/>
        </w:rPr>
        <w:t>From (new version):</w:t>
      </w:r>
    </w:p>
    <w:p w14:paraId="4A025B8C" w14:textId="77777777" w:rsidR="00547933" w:rsidRPr="00547933" w:rsidRDefault="00547933" w:rsidP="00547933">
      <w:pPr>
        <w:spacing w:before="0" w:after="0"/>
        <w:rPr>
          <w:b/>
          <w:bCs/>
          <w:lang w:val="en-GB"/>
        </w:rPr>
      </w:pPr>
    </w:p>
    <w:p w14:paraId="2B817B15" w14:textId="0B84DECD" w:rsidR="00547933" w:rsidRDefault="00547933" w:rsidP="00547933">
      <w:pPr>
        <w:spacing w:before="0" w:after="0"/>
        <w:rPr>
          <w:lang w:val="en-GB"/>
        </w:rPr>
      </w:pPr>
      <w:r w:rsidRPr="00547933">
        <w:rPr>
          <w:lang w:val="en-GB"/>
        </w:rPr>
        <w:t>The 25 highest ranking stocks are selected for the final INDE</w:t>
      </w:r>
      <w:r w:rsidR="00F64F54">
        <w:rPr>
          <w:lang w:val="en-GB"/>
        </w:rPr>
        <w:t>X</w:t>
      </w:r>
    </w:p>
    <w:p w14:paraId="036410FA" w14:textId="77777777" w:rsidR="00F64F54" w:rsidRDefault="00F64F54" w:rsidP="00547933">
      <w:pPr>
        <w:spacing w:before="0" w:after="0"/>
        <w:rPr>
          <w:lang w:val="en-GB"/>
        </w:rPr>
      </w:pPr>
    </w:p>
    <w:p w14:paraId="247F680A" w14:textId="7E4D71D6" w:rsidR="00547933" w:rsidRPr="001F77E5" w:rsidRDefault="00547933" w:rsidP="00547933">
      <w:pPr>
        <w:rPr>
          <w:b/>
          <w:bCs/>
          <w:u w:val="single"/>
          <w:lang w:val="en-GB"/>
        </w:rPr>
      </w:pPr>
      <w:r w:rsidRPr="00E80D6D">
        <w:rPr>
          <w:b/>
          <w:bCs/>
          <w:u w:val="single"/>
          <w:lang w:val="en-GB"/>
        </w:rPr>
        <w:t xml:space="preserve">Changes to the guideline of Julius Baer Next Generation </w:t>
      </w:r>
      <w:r w:rsidR="00F64F54" w:rsidRPr="00E80D6D">
        <w:rPr>
          <w:b/>
          <w:bCs/>
          <w:u w:val="single"/>
          <w:lang w:val="en-GB"/>
        </w:rPr>
        <w:t>Healthy Living</w:t>
      </w:r>
      <w:r w:rsidRPr="00E80D6D">
        <w:rPr>
          <w:b/>
          <w:bCs/>
          <w:u w:val="single"/>
          <w:lang w:val="en-GB"/>
        </w:rPr>
        <w:t xml:space="preserve"> Index: </w:t>
      </w:r>
    </w:p>
    <w:p w14:paraId="46C70AEB" w14:textId="77777777" w:rsidR="00547933" w:rsidRDefault="00547933" w:rsidP="00547933">
      <w:pPr>
        <w:rPr>
          <w:b/>
          <w:bCs/>
          <w:lang w:val="en-GB"/>
        </w:rPr>
      </w:pPr>
      <w:r>
        <w:rPr>
          <w:lang w:val="en-GB"/>
        </w:rPr>
        <w:t>Section: 2.2. S</w:t>
      </w:r>
      <w:r w:rsidRPr="00547933">
        <w:rPr>
          <w:lang w:val="en-GB"/>
        </w:rPr>
        <w:t>ELECTION OF THE INDEX COMPONENTS</w:t>
      </w:r>
      <w:r>
        <w:rPr>
          <w:lang w:val="en-GB"/>
        </w:rPr>
        <w:t>:</w:t>
      </w:r>
    </w:p>
    <w:p w14:paraId="5CFAB78E" w14:textId="77777777" w:rsidR="00547933" w:rsidRDefault="00547933" w:rsidP="00547933">
      <w:pPr>
        <w:spacing w:before="0" w:after="0"/>
        <w:rPr>
          <w:b/>
          <w:bCs/>
          <w:lang w:val="en-GB"/>
        </w:rPr>
      </w:pPr>
      <w:r w:rsidRPr="00547933">
        <w:rPr>
          <w:b/>
          <w:bCs/>
          <w:lang w:val="en-GB"/>
        </w:rPr>
        <w:t>From (old version):</w:t>
      </w:r>
    </w:p>
    <w:p w14:paraId="1960A8CA" w14:textId="77777777" w:rsidR="00547933" w:rsidRPr="00547933" w:rsidRDefault="00547933" w:rsidP="00547933">
      <w:pPr>
        <w:spacing w:before="0" w:after="0"/>
        <w:rPr>
          <w:b/>
          <w:bCs/>
          <w:lang w:val="en-GB"/>
        </w:rPr>
      </w:pPr>
    </w:p>
    <w:p w14:paraId="2C381DEF" w14:textId="77777777" w:rsidR="00547933" w:rsidRDefault="00547933" w:rsidP="00547933">
      <w:pPr>
        <w:spacing w:before="0" w:after="0"/>
        <w:rPr>
          <w:lang w:val="en-GB"/>
        </w:rPr>
      </w:pPr>
      <w:r w:rsidRPr="00547933">
        <w:rPr>
          <w:lang w:val="en-GB"/>
        </w:rPr>
        <w:t>The 20 highest ranking stocks are selected for the final INDEX</w:t>
      </w:r>
    </w:p>
    <w:p w14:paraId="7FE11769" w14:textId="77777777" w:rsidR="00547933" w:rsidRPr="00547933" w:rsidRDefault="00547933" w:rsidP="00547933">
      <w:pPr>
        <w:spacing w:before="0" w:after="0"/>
        <w:rPr>
          <w:lang w:val="en-GB"/>
        </w:rPr>
      </w:pPr>
    </w:p>
    <w:p w14:paraId="794C232F" w14:textId="77777777" w:rsidR="00547933" w:rsidRDefault="00547933" w:rsidP="00547933">
      <w:pPr>
        <w:spacing w:before="0" w:after="0"/>
        <w:rPr>
          <w:b/>
          <w:bCs/>
          <w:lang w:val="en-GB"/>
        </w:rPr>
      </w:pPr>
      <w:r w:rsidRPr="00547933">
        <w:rPr>
          <w:b/>
          <w:bCs/>
          <w:lang w:val="en-GB"/>
        </w:rPr>
        <w:t>From (new version):</w:t>
      </w:r>
    </w:p>
    <w:p w14:paraId="78EEAEA4" w14:textId="77777777" w:rsidR="00547933" w:rsidRPr="00547933" w:rsidRDefault="00547933" w:rsidP="00547933">
      <w:pPr>
        <w:spacing w:before="0" w:after="0"/>
        <w:rPr>
          <w:b/>
          <w:bCs/>
          <w:lang w:val="en-GB"/>
        </w:rPr>
      </w:pPr>
    </w:p>
    <w:p w14:paraId="77AED16C" w14:textId="15A9594B" w:rsidR="00547933" w:rsidRDefault="00547933" w:rsidP="00547933">
      <w:pPr>
        <w:spacing w:before="0" w:after="0"/>
        <w:rPr>
          <w:lang w:val="en-GB"/>
        </w:rPr>
      </w:pPr>
      <w:r w:rsidRPr="00547933">
        <w:rPr>
          <w:lang w:val="en-GB"/>
        </w:rPr>
        <w:t xml:space="preserve">The </w:t>
      </w:r>
      <w:r w:rsidR="00F64F54">
        <w:rPr>
          <w:lang w:val="en-GB"/>
        </w:rPr>
        <w:t>30</w:t>
      </w:r>
      <w:r w:rsidRPr="00547933">
        <w:rPr>
          <w:lang w:val="en-GB"/>
        </w:rPr>
        <w:t xml:space="preserve"> highest ranking stocks are selected for the final INDEX</w:t>
      </w:r>
    </w:p>
    <w:p w14:paraId="1CD356E2" w14:textId="77777777" w:rsidR="00F64F54" w:rsidRDefault="00F64F54" w:rsidP="00547933">
      <w:pPr>
        <w:spacing w:before="0" w:after="0"/>
        <w:rPr>
          <w:lang w:val="en-GB"/>
        </w:rPr>
      </w:pPr>
    </w:p>
    <w:p w14:paraId="61ED57EF" w14:textId="134E1E37" w:rsidR="00F64F54" w:rsidRPr="001F77E5" w:rsidRDefault="00F64F54" w:rsidP="00F64F54">
      <w:pPr>
        <w:rPr>
          <w:b/>
          <w:bCs/>
          <w:u w:val="single"/>
          <w:lang w:val="en-GB"/>
        </w:rPr>
      </w:pPr>
      <w:r w:rsidRPr="00E80D6D">
        <w:rPr>
          <w:b/>
          <w:bCs/>
          <w:u w:val="single"/>
          <w:lang w:val="en-GB"/>
        </w:rPr>
        <w:t xml:space="preserve">Changes to the guideline of Julius Baer Next Generation Automation &amp; Robotics Index: </w:t>
      </w:r>
    </w:p>
    <w:p w14:paraId="69534E34" w14:textId="77777777" w:rsidR="00F64F54" w:rsidRDefault="00F64F54" w:rsidP="00F64F54">
      <w:pPr>
        <w:rPr>
          <w:b/>
          <w:bCs/>
          <w:lang w:val="en-GB"/>
        </w:rPr>
      </w:pPr>
      <w:r>
        <w:rPr>
          <w:lang w:val="en-GB"/>
        </w:rPr>
        <w:t>Section: 2.2. S</w:t>
      </w:r>
      <w:r w:rsidRPr="00547933">
        <w:rPr>
          <w:lang w:val="en-GB"/>
        </w:rPr>
        <w:t>ELECTION OF THE INDEX COMPONENTS</w:t>
      </w:r>
      <w:r>
        <w:rPr>
          <w:lang w:val="en-GB"/>
        </w:rPr>
        <w:t>:</w:t>
      </w:r>
    </w:p>
    <w:p w14:paraId="3BEC0DB0" w14:textId="77777777" w:rsidR="00F64F54" w:rsidRDefault="00F64F54" w:rsidP="00F64F54">
      <w:pPr>
        <w:spacing w:before="0" w:after="0"/>
        <w:rPr>
          <w:b/>
          <w:bCs/>
          <w:lang w:val="en-GB"/>
        </w:rPr>
      </w:pPr>
      <w:r w:rsidRPr="00547933">
        <w:rPr>
          <w:b/>
          <w:bCs/>
          <w:lang w:val="en-GB"/>
        </w:rPr>
        <w:t>From (old version):</w:t>
      </w:r>
    </w:p>
    <w:p w14:paraId="69D5E8E2" w14:textId="77777777" w:rsidR="00F64F54" w:rsidRPr="00547933" w:rsidRDefault="00F64F54" w:rsidP="00F64F54">
      <w:pPr>
        <w:spacing w:before="0" w:after="0"/>
        <w:rPr>
          <w:b/>
          <w:bCs/>
          <w:lang w:val="en-GB"/>
        </w:rPr>
      </w:pPr>
    </w:p>
    <w:p w14:paraId="4E541F09" w14:textId="77777777" w:rsidR="00F64F54" w:rsidRDefault="00F64F54" w:rsidP="00F64F54">
      <w:pPr>
        <w:spacing w:before="0" w:after="0"/>
        <w:rPr>
          <w:lang w:val="en-GB"/>
        </w:rPr>
      </w:pPr>
      <w:r w:rsidRPr="00547933">
        <w:rPr>
          <w:lang w:val="en-GB"/>
        </w:rPr>
        <w:t>The 20 highest ranking stocks are selected for the final INDEX</w:t>
      </w:r>
    </w:p>
    <w:p w14:paraId="0C377C8E" w14:textId="77777777" w:rsidR="00F64F54" w:rsidRPr="00547933" w:rsidRDefault="00F64F54" w:rsidP="00F64F54">
      <w:pPr>
        <w:spacing w:before="0" w:after="0"/>
        <w:rPr>
          <w:lang w:val="en-GB"/>
        </w:rPr>
      </w:pPr>
    </w:p>
    <w:p w14:paraId="47B216B9" w14:textId="77777777" w:rsidR="00F64F54" w:rsidRDefault="00F64F54" w:rsidP="00F64F54">
      <w:pPr>
        <w:spacing w:before="0" w:after="0"/>
        <w:rPr>
          <w:b/>
          <w:bCs/>
          <w:lang w:val="en-GB"/>
        </w:rPr>
      </w:pPr>
      <w:r w:rsidRPr="00547933">
        <w:rPr>
          <w:b/>
          <w:bCs/>
          <w:lang w:val="en-GB"/>
        </w:rPr>
        <w:t>From (new version):</w:t>
      </w:r>
    </w:p>
    <w:p w14:paraId="161E8775" w14:textId="77777777" w:rsidR="00F64F54" w:rsidRPr="00547933" w:rsidRDefault="00F64F54" w:rsidP="00F64F54">
      <w:pPr>
        <w:spacing w:before="0" w:after="0"/>
        <w:rPr>
          <w:b/>
          <w:bCs/>
          <w:lang w:val="en-GB"/>
        </w:rPr>
      </w:pPr>
    </w:p>
    <w:p w14:paraId="2C3F5B96" w14:textId="76F6B423" w:rsidR="00F64F54" w:rsidRDefault="00F64F54" w:rsidP="00F64F54">
      <w:pPr>
        <w:spacing w:before="0" w:after="0"/>
        <w:rPr>
          <w:lang w:val="en-GB"/>
        </w:rPr>
      </w:pPr>
      <w:r w:rsidRPr="00547933">
        <w:rPr>
          <w:lang w:val="en-GB"/>
        </w:rPr>
        <w:t xml:space="preserve">The </w:t>
      </w:r>
      <w:r>
        <w:rPr>
          <w:lang w:val="en-GB"/>
        </w:rPr>
        <w:t>25</w:t>
      </w:r>
      <w:r w:rsidRPr="00547933">
        <w:rPr>
          <w:lang w:val="en-GB"/>
        </w:rPr>
        <w:t xml:space="preserve"> highest ranking stocks are selected for the final INDEX</w:t>
      </w:r>
    </w:p>
    <w:p w14:paraId="71698CE3" w14:textId="77777777" w:rsidR="00F64F54" w:rsidRDefault="00F64F54" w:rsidP="00F64F54">
      <w:pPr>
        <w:spacing w:before="0" w:after="0"/>
        <w:rPr>
          <w:lang w:val="en-GB"/>
        </w:rPr>
      </w:pPr>
    </w:p>
    <w:p w14:paraId="51149E1B" w14:textId="26D17184" w:rsidR="00F64F54" w:rsidRPr="001F77E5" w:rsidRDefault="00F64F54" w:rsidP="00F64F54">
      <w:pPr>
        <w:rPr>
          <w:b/>
          <w:bCs/>
          <w:u w:val="single"/>
          <w:lang w:val="en-GB"/>
        </w:rPr>
      </w:pPr>
      <w:r w:rsidRPr="00E80D6D">
        <w:rPr>
          <w:b/>
          <w:bCs/>
          <w:u w:val="single"/>
          <w:lang w:val="en-GB"/>
        </w:rPr>
        <w:t xml:space="preserve">Changes to the guideline of Julius Baer Next Generation Future Mobility Index: </w:t>
      </w:r>
    </w:p>
    <w:p w14:paraId="1F024907" w14:textId="77777777" w:rsidR="00F64F54" w:rsidRDefault="00F64F54" w:rsidP="00F64F54">
      <w:pPr>
        <w:rPr>
          <w:b/>
          <w:bCs/>
          <w:lang w:val="en-GB"/>
        </w:rPr>
      </w:pPr>
      <w:r>
        <w:rPr>
          <w:lang w:val="en-GB"/>
        </w:rPr>
        <w:t>Section: 2.2. S</w:t>
      </w:r>
      <w:r w:rsidRPr="00547933">
        <w:rPr>
          <w:lang w:val="en-GB"/>
        </w:rPr>
        <w:t>ELECTION OF THE INDEX COMPONENTS</w:t>
      </w:r>
      <w:r>
        <w:rPr>
          <w:lang w:val="en-GB"/>
        </w:rPr>
        <w:t>:</w:t>
      </w:r>
    </w:p>
    <w:p w14:paraId="35B85581" w14:textId="77777777" w:rsidR="00F64F54" w:rsidRDefault="00F64F54" w:rsidP="00F64F54">
      <w:pPr>
        <w:spacing w:before="0" w:after="0"/>
        <w:rPr>
          <w:b/>
          <w:bCs/>
          <w:lang w:val="en-GB"/>
        </w:rPr>
      </w:pPr>
      <w:r w:rsidRPr="00547933">
        <w:rPr>
          <w:b/>
          <w:bCs/>
          <w:lang w:val="en-GB"/>
        </w:rPr>
        <w:t>From (old version):</w:t>
      </w:r>
    </w:p>
    <w:p w14:paraId="7BB50609" w14:textId="77777777" w:rsidR="00F64F54" w:rsidRPr="00547933" w:rsidRDefault="00F64F54" w:rsidP="00F64F54">
      <w:pPr>
        <w:spacing w:before="0" w:after="0"/>
        <w:rPr>
          <w:b/>
          <w:bCs/>
          <w:lang w:val="en-GB"/>
        </w:rPr>
      </w:pPr>
    </w:p>
    <w:p w14:paraId="6AB56EBE" w14:textId="77777777" w:rsidR="00F64F54" w:rsidRDefault="00F64F54" w:rsidP="00F64F54">
      <w:pPr>
        <w:spacing w:before="0" w:after="0"/>
        <w:rPr>
          <w:lang w:val="en-GB"/>
        </w:rPr>
      </w:pPr>
      <w:r w:rsidRPr="00547933">
        <w:rPr>
          <w:lang w:val="en-GB"/>
        </w:rPr>
        <w:t>The 20 highest ranking stocks are selected for the final INDEX</w:t>
      </w:r>
    </w:p>
    <w:p w14:paraId="4D666961" w14:textId="77777777" w:rsidR="00F64F54" w:rsidRPr="00547933" w:rsidRDefault="00F64F54" w:rsidP="00F64F54">
      <w:pPr>
        <w:spacing w:before="0" w:after="0"/>
        <w:rPr>
          <w:lang w:val="en-GB"/>
        </w:rPr>
      </w:pPr>
    </w:p>
    <w:p w14:paraId="6CE59FD4" w14:textId="77777777" w:rsidR="00F64F54" w:rsidRDefault="00F64F54" w:rsidP="00F64F54">
      <w:pPr>
        <w:spacing w:before="0" w:after="0"/>
        <w:rPr>
          <w:b/>
          <w:bCs/>
          <w:lang w:val="en-GB"/>
        </w:rPr>
      </w:pPr>
      <w:r w:rsidRPr="00547933">
        <w:rPr>
          <w:b/>
          <w:bCs/>
          <w:lang w:val="en-GB"/>
        </w:rPr>
        <w:t>From (new version):</w:t>
      </w:r>
    </w:p>
    <w:p w14:paraId="40316FF1" w14:textId="77777777" w:rsidR="00F64F54" w:rsidRPr="00547933" w:rsidRDefault="00F64F54" w:rsidP="00F64F54">
      <w:pPr>
        <w:spacing w:before="0" w:after="0"/>
        <w:rPr>
          <w:b/>
          <w:bCs/>
          <w:lang w:val="en-GB"/>
        </w:rPr>
      </w:pPr>
    </w:p>
    <w:p w14:paraId="43A047FE" w14:textId="67DD2108" w:rsidR="00F64F54" w:rsidRPr="00547933" w:rsidRDefault="00F64F54" w:rsidP="00F64F54">
      <w:pPr>
        <w:spacing w:before="0" w:after="0"/>
        <w:rPr>
          <w:lang w:val="en-GB"/>
        </w:rPr>
      </w:pPr>
      <w:r w:rsidRPr="00547933">
        <w:rPr>
          <w:lang w:val="en-GB"/>
        </w:rPr>
        <w:t xml:space="preserve">The </w:t>
      </w:r>
      <w:r>
        <w:rPr>
          <w:lang w:val="en-GB"/>
        </w:rPr>
        <w:t>30</w:t>
      </w:r>
      <w:r w:rsidRPr="00547933">
        <w:rPr>
          <w:lang w:val="en-GB"/>
        </w:rPr>
        <w:t xml:space="preserve"> highest ranking stocks are selected for the final INDEX</w:t>
      </w:r>
    </w:p>
    <w:p w14:paraId="6AD37B1B" w14:textId="77777777" w:rsidR="00547933" w:rsidRDefault="00547933" w:rsidP="002663E0">
      <w:pPr>
        <w:spacing w:before="0" w:after="160" w:line="259" w:lineRule="auto"/>
        <w:jc w:val="left"/>
        <w:rPr>
          <w:i/>
          <w:lang w:val="en-GB"/>
        </w:rPr>
      </w:pPr>
    </w:p>
    <w:p w14:paraId="45154AF2" w14:textId="0F8134CE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7D7E5F7B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F64F54">
        <w:rPr>
          <w:lang w:val="en-US"/>
        </w:rPr>
        <w:t>Julius Baer Indices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E80D6D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7A0ADE82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9B24B8">
        <w:rPr>
          <w:i/>
          <w:lang w:val="en-US"/>
        </w:rPr>
        <w:t>1</w:t>
      </w:r>
      <w:r w:rsidR="001F77E5">
        <w:rPr>
          <w:i/>
          <w:lang w:val="en-DE"/>
        </w:rPr>
        <w:t>5</w:t>
      </w:r>
      <w:r w:rsidR="009B24B8">
        <w:rPr>
          <w:i/>
          <w:lang w:val="en-US"/>
        </w:rPr>
        <w:t>.03.2022 (cob).</w:t>
      </w:r>
    </w:p>
    <w:p w14:paraId="741A56A5" w14:textId="411EDBC7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E80D6D">
        <w:rPr>
          <w:lang w:val="en-US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9B24B8">
        <w:rPr>
          <w:i/>
          <w:lang w:val="en-US"/>
        </w:rPr>
        <w:t>2</w:t>
      </w:r>
      <w:r w:rsidR="001F77E5">
        <w:rPr>
          <w:i/>
          <w:lang w:val="en-DE"/>
        </w:rPr>
        <w:t>9</w:t>
      </w:r>
      <w:r w:rsidR="009B24B8">
        <w:rPr>
          <w:i/>
          <w:lang w:val="en-US"/>
        </w:rPr>
        <w:t>.03.2022(cob).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1F05E1E0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04273">
        <w:rPr>
          <w:lang w:val="en-US"/>
        </w:rPr>
        <w:t xml:space="preserve"> </w:t>
      </w:r>
      <w:r w:rsidR="009B24B8" w:rsidRPr="00E80D6D">
        <w:rPr>
          <w:b/>
          <w:bCs/>
          <w:lang w:val="en-US"/>
        </w:rPr>
        <w:t>Julius Baer Indices</w:t>
      </w:r>
      <w:r w:rsidR="0026131F">
        <w:rPr>
          <w:lang w:val="en-DE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E80D6D" w:rsidRDefault="005055F5" w:rsidP="005055F5">
      <w:pPr>
        <w:spacing w:after="0"/>
        <w:rPr>
          <w:lang w:val="it-IT"/>
        </w:rPr>
      </w:pPr>
      <w:r w:rsidRPr="00E80D6D">
        <w:rPr>
          <w:lang w:val="it-IT"/>
        </w:rPr>
        <w:t xml:space="preserve">via </w:t>
      </w:r>
      <w:proofErr w:type="spellStart"/>
      <w:r w:rsidRPr="00E80D6D">
        <w:rPr>
          <w:lang w:val="it-IT"/>
        </w:rPr>
        <w:t>postal</w:t>
      </w:r>
      <w:proofErr w:type="spellEnd"/>
      <w:r w:rsidRPr="00E80D6D">
        <w:rPr>
          <w:lang w:val="it-IT"/>
        </w:rPr>
        <w:t xml:space="preserve"> mail to:</w:t>
      </w:r>
      <w:r w:rsidRPr="00E80D6D">
        <w:rPr>
          <w:lang w:val="it-IT"/>
        </w:rPr>
        <w:tab/>
      </w:r>
      <w:proofErr w:type="spellStart"/>
      <w:r w:rsidRPr="00E80D6D">
        <w:rPr>
          <w:b/>
          <w:bCs/>
          <w:lang w:val="it-IT"/>
        </w:rPr>
        <w:t>Solactive</w:t>
      </w:r>
      <w:proofErr w:type="spellEnd"/>
      <w:r w:rsidRPr="00E80D6D">
        <w:rPr>
          <w:b/>
          <w:bCs/>
          <w:lang w:val="it-IT"/>
        </w:rPr>
        <w:t xml:space="preserve">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E80D6D" w:rsidRDefault="003D0D25" w:rsidP="003D0D25">
      <w:pPr>
        <w:spacing w:after="0"/>
        <w:ind w:left="1416" w:firstLine="708"/>
        <w:rPr>
          <w:lang w:val="en-US"/>
        </w:rPr>
      </w:pPr>
      <w:r w:rsidRPr="00E80D6D">
        <w:rPr>
          <w:lang w:val="en-US"/>
        </w:rPr>
        <w:t>Germany</w:t>
      </w:r>
    </w:p>
    <w:p w14:paraId="752A804F" w14:textId="7A894BF5" w:rsidR="00753C1C" w:rsidRPr="00E80D6D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E80D6D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E80D6D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E80D6D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E80D6D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E80D6D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3" w:history="1">
                              <w:r w:rsidRPr="00E80D6D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E80D6D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E80D6D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E80D6D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E80D6D">
                              <w:rPr>
                                <w:color w:val="FFFFFF" w:themeColor="background1"/>
                                <w:lang w:val="fr-FR"/>
                              </w:rPr>
                              <w:t xml:space="preserve">© </w:t>
                            </w:r>
                            <w:proofErr w:type="spellStart"/>
                            <w:r w:rsidRPr="00E80D6D">
                              <w:rPr>
                                <w:color w:val="FFFFFF" w:themeColor="background1"/>
                                <w:lang w:val="fr-FR"/>
                              </w:rPr>
                              <w:t>Solactive</w:t>
                            </w:r>
                            <w:proofErr w:type="spellEnd"/>
                            <w:r w:rsidRPr="00E80D6D">
                              <w:rPr>
                                <w:color w:val="FFFFFF" w:themeColor="background1"/>
                                <w:lang w:val="fr-FR"/>
                              </w:rPr>
                              <w:t xml:space="preserve"> AG</w:t>
                            </w:r>
                          </w:p>
                          <w:p w14:paraId="5087DCB6" w14:textId="77777777" w:rsidR="00466905" w:rsidRPr="00E80D6D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E80D6D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E80D6D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E80D6D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E80D6D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5" w:history="1">
                        <w:r w:rsidRPr="00E80D6D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E80D6D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E80D6D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E80D6D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E80D6D">
                        <w:rPr>
                          <w:color w:val="FFFFFF" w:themeColor="background1"/>
                          <w:lang w:val="fr-FR"/>
                        </w:rPr>
                        <w:t xml:space="preserve">© </w:t>
                      </w:r>
                      <w:proofErr w:type="spellStart"/>
                      <w:r w:rsidRPr="00E80D6D">
                        <w:rPr>
                          <w:color w:val="FFFFFF" w:themeColor="background1"/>
                          <w:lang w:val="fr-FR"/>
                        </w:rPr>
                        <w:t>Solactive</w:t>
                      </w:r>
                      <w:proofErr w:type="spellEnd"/>
                      <w:r w:rsidRPr="00E80D6D">
                        <w:rPr>
                          <w:color w:val="FFFFFF" w:themeColor="background1"/>
                          <w:lang w:val="fr-FR"/>
                        </w:rPr>
                        <w:t xml:space="preserve"> AG</w:t>
                      </w:r>
                    </w:p>
                    <w:p w14:paraId="5087DCB6" w14:textId="77777777" w:rsidR="00466905" w:rsidRPr="00E80D6D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default" r:id="rId16"/>
      <w:footerReference w:type="default" r:id="rId17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292B6" w14:textId="77777777" w:rsidR="009E79EF" w:rsidRDefault="009E79EF" w:rsidP="002E70FC">
      <w:pPr>
        <w:spacing w:before="0" w:after="0"/>
      </w:pPr>
      <w:r>
        <w:separator/>
      </w:r>
    </w:p>
  </w:endnote>
  <w:endnote w:type="continuationSeparator" w:id="0">
    <w:p w14:paraId="069F3596" w14:textId="77777777" w:rsidR="009E79EF" w:rsidRDefault="009E79EF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737C54-743E-434C-9666-8AD73DFB7009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8949828D-6FC8-469D-8B1F-19F13074DD67}"/>
    <w:embedBold r:id="rId3" w:fontKey="{DE0BE17A-3D35-473E-89B5-21FD04D48609}"/>
    <w:embedItalic r:id="rId4" w:fontKey="{5EA11265-363E-4A11-80A7-244042CD1C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FB6B62A-4FF8-4EB9-939B-A98A38267754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FCD20561-384A-480A-8389-CED9F1266676}"/>
    <w:embedBold r:id="rId7" w:fontKey="{1E304AA1-B55B-46F0-9739-317897166B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6403E74-B01A-4A3D-984D-CB50B70E10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D103F" w14:textId="77777777" w:rsidR="009E79EF" w:rsidRDefault="009E79EF" w:rsidP="002E70FC">
      <w:pPr>
        <w:spacing w:before="0" w:after="0"/>
      </w:pPr>
      <w:r>
        <w:separator/>
      </w:r>
    </w:p>
  </w:footnote>
  <w:footnote w:type="continuationSeparator" w:id="0">
    <w:p w14:paraId="659D73F1" w14:textId="77777777" w:rsidR="009E79EF" w:rsidRDefault="009E79EF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3FB71F00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44999">
          <w:rPr>
            <w:lang w:val="en-US"/>
          </w:rPr>
          <w:t>Market Consultation Julius Baer Indices- Change of Methodology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19"/>
  </w:num>
  <w:num w:numId="5">
    <w:abstractNumId w:val="14"/>
  </w:num>
  <w:num w:numId="6">
    <w:abstractNumId w:val="7"/>
  </w:num>
  <w:num w:numId="7">
    <w:abstractNumId w:val="18"/>
  </w:num>
  <w:num w:numId="8">
    <w:abstractNumId w:val="3"/>
  </w:num>
  <w:num w:numId="9">
    <w:abstractNumId w:val="12"/>
  </w:num>
  <w:num w:numId="10">
    <w:abstractNumId w:val="11"/>
  </w:num>
  <w:num w:numId="11">
    <w:abstractNumId w:val="2"/>
  </w:num>
  <w:num w:numId="12">
    <w:abstractNumId w:val="1"/>
  </w:num>
  <w:num w:numId="13">
    <w:abstractNumId w:val="13"/>
  </w:num>
  <w:num w:numId="14">
    <w:abstractNumId w:val="9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16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trackRevisions/>
  <w:defaultTabStop w:val="708"/>
  <w:hyphenationZone w:val="425"/>
  <w:characterSpacingControl w:val="doNotCompress"/>
  <w:hdrShapeDefaults>
    <o:shapedefaults v:ext="edit" spidmax="6145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NeedToUniquify" w:val="false"/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05D12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7E5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8430F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4999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47933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24B8"/>
    <w:rsid w:val="009B45ED"/>
    <w:rsid w:val="009C5F0F"/>
    <w:rsid w:val="009C62E7"/>
    <w:rsid w:val="009D2EF7"/>
    <w:rsid w:val="009E79EF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B6EB8"/>
    <w:rsid w:val="00CC4A71"/>
    <w:rsid w:val="00CD41EB"/>
    <w:rsid w:val="00CD7B75"/>
    <w:rsid w:val="00CF29CC"/>
    <w:rsid w:val="00D02812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55B93"/>
    <w:rsid w:val="00E738F4"/>
    <w:rsid w:val="00E75C53"/>
    <w:rsid w:val="00E80D6D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161B5"/>
    <w:rsid w:val="00F25F45"/>
    <w:rsid w:val="00F51148"/>
    <w:rsid w:val="00F568D6"/>
    <w:rsid w:val="00F64F54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1765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o:colormru v:ext="edit" colors="#806be4"/>
    </o:shapedefaults>
    <o:shapelayout v:ext="edit">
      <o:idmap v:ext="edit" data="2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105D12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10" Type="http://schemas.openxmlformats.org/officeDocument/2006/relationships/image" Target="media/image6.sv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A6B53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690</Words>
  <Characters>3938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Julius Baer Indices- Change of Methodology</dc:title>
  <dc:subject>Calculation Documents &amp; Methodologies</dc:subject>
  <dc:creator>Solactive AG</dc:creator>
  <cp:keywords/>
  <dc:description/>
  <cp:lastModifiedBy>Darkaoui, Jamal</cp:lastModifiedBy>
  <cp:revision>4</cp:revision>
  <cp:lastPrinted>2022-03-02T13:14:00Z</cp:lastPrinted>
  <dcterms:created xsi:type="dcterms:W3CDTF">2022-03-02T10:36:00Z</dcterms:created>
  <dcterms:modified xsi:type="dcterms:W3CDTF">2022-03-02T13:16:00Z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