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17254284"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6FFE7BA0">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582C2"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10D99972">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szCs w:val="72"/>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7B1B1FDB" w:rsidR="0092193A" w:rsidRPr="0054515C" w:rsidRDefault="004F0D41" w:rsidP="0092193A">
              <w:pPr>
                <w:pStyle w:val="Title"/>
                <w:rPr>
                  <w:szCs w:val="72"/>
                  <w:lang w:val="en-US"/>
                </w:rPr>
              </w:pPr>
              <w:r w:rsidRPr="0054515C">
                <w:rPr>
                  <w:color w:val="FFFFFF" w:themeColor="background1"/>
                  <w:szCs w:val="72"/>
                  <w:lang w:val="en-US"/>
                </w:rPr>
                <w:t xml:space="preserve">Market Consultation </w:t>
              </w:r>
              <w:r w:rsidR="0054515C" w:rsidRPr="0054515C">
                <w:rPr>
                  <w:color w:val="FFFFFF" w:themeColor="background1"/>
                  <w:szCs w:val="72"/>
                  <w:lang w:val="en-US"/>
                </w:rPr>
                <w:t>on the accelerated replacement of USD term LIBORs and the usage of the ISDA fallback spread adjustments in Solactive-administered indices</w:t>
              </w:r>
            </w:p>
          </w:sdtContent>
        </w:sdt>
        <w:p w14:paraId="375D2A68" w14:textId="77777777" w:rsidR="0092193A" w:rsidRPr="0054515C" w:rsidRDefault="0092193A" w:rsidP="0092193A">
          <w:pPr>
            <w:rPr>
              <w:rFonts w:eastAsiaTheme="majorEastAsia"/>
              <w:sz w:val="72"/>
              <w:szCs w:val="72"/>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12CB1FAD" w:rsidR="003C16C2" w:rsidRPr="0097651D" w:rsidRDefault="0054515C">
          <w:pPr>
            <w:pStyle w:val="NoSpacing"/>
            <w:spacing w:before="480"/>
            <w:jc w:val="center"/>
            <w:rPr>
              <w:color w:val="2784FC" w:themeColor="accent1"/>
              <w:lang w:val="en-US"/>
            </w:rPr>
          </w:pPr>
          <w:r w:rsidRPr="0097651D">
            <w:rPr>
              <w:noProof/>
              <w:lang w:val="en-US"/>
            </w:rPr>
            <mc:AlternateContent>
              <mc:Choice Requires="wps">
                <w:drawing>
                  <wp:anchor distT="45720" distB="45720" distL="114300" distR="114300" simplePos="0" relativeHeight="251729920" behindDoc="0" locked="1" layoutInCell="1" allowOverlap="1" wp14:anchorId="158ADBAF" wp14:editId="06E068AF">
                    <wp:simplePos x="0" y="0"/>
                    <wp:positionH relativeFrom="page">
                      <wp:posOffset>1647825</wp:posOffset>
                    </wp:positionH>
                    <wp:positionV relativeFrom="page">
                      <wp:posOffset>9096375</wp:posOffset>
                    </wp:positionV>
                    <wp:extent cx="4298315" cy="74295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315" cy="742950"/>
                            </a:xfrm>
                            <a:prstGeom prst="rect">
                              <a:avLst/>
                            </a:prstGeom>
                            <a:noFill/>
                            <a:ln w="9525">
                              <a:noFill/>
                              <a:miter lim="800000"/>
                              <a:headEnd/>
                              <a:tailEnd/>
                            </a:ln>
                          </wps:spPr>
                          <wps:txbx>
                            <w:txbxContent>
                              <w:p w14:paraId="2933BBE7" w14:textId="62A433FB" w:rsidR="0054515C" w:rsidRPr="00D902A1" w:rsidRDefault="0054515C" w:rsidP="0054515C">
                                <w:pPr>
                                  <w:jc w:val="center"/>
                                  <w:rPr>
                                    <w:color w:val="FFFFFF" w:themeColor="background1"/>
                                    <w:sz w:val="26"/>
                                    <w:szCs w:val="26"/>
                                    <w:lang w:val="en-US"/>
                                  </w:rPr>
                                </w:pPr>
                                <w:sdt>
                                  <w:sdtPr>
                                    <w:rPr>
                                      <w:color w:val="FFFFFF" w:themeColor="background1"/>
                                      <w:sz w:val="26"/>
                                      <w:szCs w:val="26"/>
                                      <w:lang w:val="en-US"/>
                                    </w:rPr>
                                    <w:alias w:val="Veröffentlichungsdatum"/>
                                    <w:tag w:val=""/>
                                    <w:id w:val="887306044"/>
                                    <w:placeholder>
                                      <w:docPart w:val="7302138AD9064E9DA0E72172500BEB9E"/>
                                    </w:placeholder>
                                    <w:dataBinding w:prefixMappings="xmlns:ns0='http://schemas.microsoft.com/office/2006/coverPageProps' " w:xpath="/ns0:CoverPageProperties[1]/ns0:PublishDate[1]" w:storeItemID="{55AF091B-3C7A-41E3-B477-F2FDAA23CFDA}"/>
                                    <w:date w:fullDate="2021-11-10T00:00:00Z">
                                      <w:dateFormat w:val="dd MMMM yyyy"/>
                                      <w:lid w:val="en-GB"/>
                                      <w:storeMappedDataAs w:val="dateTime"/>
                                      <w:calendar w:val="gregorian"/>
                                    </w:date>
                                  </w:sdtPr>
                                  <w:sdtContent>
                                    <w:r>
                                      <w:rPr>
                                        <w:color w:val="FFFFFF" w:themeColor="background1"/>
                                        <w:sz w:val="26"/>
                                        <w:szCs w:val="26"/>
                                        <w:lang w:val="en-GB"/>
                                      </w:rPr>
                                      <w:t>10 November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8ADBAF" id="_x0000_t202" coordsize="21600,21600" o:spt="202" path="m,l,21600r21600,l21600,xe">
                    <v:stroke joinstyle="miter"/>
                    <v:path gradientshapeok="t" o:connecttype="rect"/>
                  </v:shapetype>
                  <v:shape id="Textfeld 2" o:spid="_x0000_s1026" type="#_x0000_t202" style="position:absolute;left:0;text-align:left;margin-left:129.75pt;margin-top:716.25pt;width:338.45pt;height:58.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" filled="f" stroked="f">
                    <v:textbox>
                      <w:txbxContent>
                        <w:p w14:paraId="2933BBE7" w14:textId="62A433FB" w:rsidR="0054515C" w:rsidRPr="00D902A1" w:rsidRDefault="0054515C" w:rsidP="0054515C">
                          <w:pPr>
                            <w:jc w:val="center"/>
                            <w:rPr>
                              <w:color w:val="FFFFFF" w:themeColor="background1"/>
                              <w:sz w:val="26"/>
                              <w:szCs w:val="26"/>
                              <w:lang w:val="en-US"/>
                            </w:rPr>
                          </w:pPr>
                          <w:sdt>
                            <w:sdtPr>
                              <w:rPr>
                                <w:color w:val="FFFFFF" w:themeColor="background1"/>
                                <w:sz w:val="26"/>
                                <w:szCs w:val="26"/>
                                <w:lang w:val="en-US"/>
                              </w:rPr>
                              <w:alias w:val="Veröffentlichungsdatum"/>
                              <w:tag w:val=""/>
                              <w:id w:val="887306044"/>
                              <w:placeholder>
                                <w:docPart w:val="7302138AD9064E9DA0E72172500BEB9E"/>
                              </w:placeholder>
                              <w:dataBinding w:prefixMappings="xmlns:ns0='http://schemas.microsoft.com/office/2006/coverPageProps' " w:xpath="/ns0:CoverPageProperties[1]/ns0:PublishDate[1]" w:storeItemID="{55AF091B-3C7A-41E3-B477-F2FDAA23CFDA}"/>
                              <w:date w:fullDate="2021-11-10T00:00:00Z">
                                <w:dateFormat w:val="dd MMMM yyyy"/>
                                <w:lid w:val="en-GB"/>
                                <w:storeMappedDataAs w:val="dateTime"/>
                                <w:calendar w:val="gregorian"/>
                              </w:date>
                            </w:sdtPr>
                            <w:sdtContent>
                              <w:r>
                                <w:rPr>
                                  <w:color w:val="FFFFFF" w:themeColor="background1"/>
                                  <w:sz w:val="26"/>
                                  <w:szCs w:val="26"/>
                                  <w:lang w:val="en-GB"/>
                                </w:rPr>
                                <w:t>10 November 2021</w:t>
                              </w:r>
                            </w:sdtContent>
                          </w:sdt>
                        </w:p>
                      </w:txbxContent>
                    </v:textbox>
                    <w10:wrap anchorx="page" anchory="page"/>
                    <w10:anchorlock/>
                  </v:shape>
                </w:pict>
              </mc:Fallback>
            </mc:AlternateContent>
          </w: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6A1CB2E0">
                    <wp:simplePos x="0" y="0"/>
                    <wp:positionH relativeFrom="page">
                      <wp:posOffset>-6350</wp:posOffset>
                    </wp:positionH>
                    <wp:positionV relativeFrom="page">
                      <wp:posOffset>6658610</wp:posOffset>
                    </wp:positionV>
                    <wp:extent cx="7631430" cy="4067175"/>
                    <wp:effectExtent l="0" t="0" r="1270" b="0"/>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2914" id="Freihandform 11" o:spid="_x0000_s1026" style="position:absolute;margin-left:-.5pt;margin-top:524.3pt;width:600.9pt;height:320.2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6A072925">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F0A722B" w:rsidR="00466905" w:rsidRPr="00D902A1" w:rsidRDefault="0018147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11-10T00:00:00Z">
                                      <w:dateFormat w:val="dd MMMM yyyy"/>
                                      <w:lid w:val="en-GB"/>
                                      <w:storeMappedDataAs w:val="dateTime"/>
                                      <w:calendar w:val="gregorian"/>
                                    </w:date>
                                  </w:sdtPr>
                                  <w:sdtEndPr/>
                                  <w:sdtContent>
                                    <w:r w:rsidR="00E02BBA">
                                      <w:rPr>
                                        <w:color w:val="FFFFFF" w:themeColor="background1"/>
                                        <w:sz w:val="26"/>
                                        <w:szCs w:val="26"/>
                                        <w:lang w:val="en-US"/>
                                      </w:rPr>
                                      <w:t>1</w:t>
                                    </w:r>
                                    <w:r w:rsidR="00E02BBA">
                                      <w:rPr>
                                        <w:color w:val="FFFFFF" w:themeColor="background1"/>
                                        <w:sz w:val="26"/>
                                        <w:szCs w:val="26"/>
                                        <w:lang w:val="en-GB"/>
                                      </w:rPr>
                                      <w:t>0 November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C020EC" id="_x0000_s1027"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6F0A722B" w:rsidR="00466905" w:rsidRPr="00D902A1" w:rsidRDefault="0018147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11-10T00:00:00Z">
                                <w:dateFormat w:val="dd MMMM yyyy"/>
                                <w:lid w:val="en-GB"/>
                                <w:storeMappedDataAs w:val="dateTime"/>
                                <w:calendar w:val="gregorian"/>
                              </w:date>
                            </w:sdtPr>
                            <w:sdtEndPr/>
                            <w:sdtContent>
                              <w:r w:rsidR="00E02BBA">
                                <w:rPr>
                                  <w:color w:val="FFFFFF" w:themeColor="background1"/>
                                  <w:sz w:val="26"/>
                                  <w:szCs w:val="26"/>
                                  <w:lang w:val="en-US"/>
                                </w:rPr>
                                <w:t>1</w:t>
                              </w:r>
                              <w:r w:rsidR="00E02BBA">
                                <w:rPr>
                                  <w:color w:val="FFFFFF" w:themeColor="background1"/>
                                  <w:sz w:val="26"/>
                                  <w:szCs w:val="26"/>
                                  <w:lang w:val="en-GB"/>
                                </w:rPr>
                                <w:t>0 November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FC24E4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8"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t>Content of the Market Consultation</w:t>
      </w:r>
    </w:p>
    <w:p w14:paraId="038B259E" w14:textId="77777777" w:rsidR="00823526" w:rsidRPr="00823526" w:rsidRDefault="00823526" w:rsidP="00823526">
      <w:pPr>
        <w:spacing w:before="0" w:after="160" w:line="259" w:lineRule="auto"/>
        <w:jc w:val="left"/>
        <w:rPr>
          <w:lang w:val="en-US"/>
        </w:rPr>
      </w:pPr>
    </w:p>
    <w:p w14:paraId="0C2EDED7" w14:textId="77777777" w:rsidR="00823526" w:rsidRPr="00823526" w:rsidRDefault="00823526" w:rsidP="00823526">
      <w:pPr>
        <w:numPr>
          <w:ilvl w:val="0"/>
          <w:numId w:val="23"/>
        </w:numPr>
        <w:spacing w:before="0" w:after="160" w:line="259" w:lineRule="auto"/>
        <w:jc w:val="left"/>
        <w:rPr>
          <w:b/>
          <w:bCs/>
          <w:u w:val="single"/>
          <w:lang w:val="en-US"/>
        </w:rPr>
      </w:pPr>
      <w:r w:rsidRPr="00823526">
        <w:rPr>
          <w:b/>
          <w:bCs/>
          <w:u w:val="single"/>
          <w:lang w:val="en-US"/>
        </w:rPr>
        <w:t>Background</w:t>
      </w:r>
    </w:p>
    <w:p w14:paraId="5DDC2129" w14:textId="2189EF90" w:rsidR="009F267A" w:rsidRPr="00823526" w:rsidRDefault="009F267A" w:rsidP="00823526">
      <w:pPr>
        <w:spacing w:before="0" w:after="160" w:line="259" w:lineRule="auto"/>
        <w:jc w:val="left"/>
        <w:rPr>
          <w:b/>
          <w:bCs/>
          <w:sz w:val="8"/>
          <w:szCs w:val="8"/>
          <w:u w:val="single"/>
          <w:lang w:val="en-US"/>
        </w:rPr>
      </w:pPr>
    </w:p>
    <w:p w14:paraId="27BC9CDD" w14:textId="3E1E2B35" w:rsidR="009F267A" w:rsidRPr="00AA50FC" w:rsidRDefault="009F267A" w:rsidP="001D1B16">
      <w:pPr>
        <w:pStyle w:val="ListParagraph"/>
        <w:numPr>
          <w:ilvl w:val="0"/>
          <w:numId w:val="27"/>
        </w:numPr>
        <w:spacing w:before="0" w:after="160" w:line="259" w:lineRule="auto"/>
        <w:rPr>
          <w:lang w:val="en-GB"/>
        </w:rPr>
      </w:pPr>
      <w:r w:rsidRPr="00AA50FC">
        <w:rPr>
          <w:lang w:val="en-GB"/>
        </w:rPr>
        <w:t xml:space="preserve">On the </w:t>
      </w:r>
      <w:r w:rsidR="00056921" w:rsidRPr="00AA50FC">
        <w:rPr>
          <w:lang w:val="en-GB"/>
        </w:rPr>
        <w:t>23</w:t>
      </w:r>
      <w:r w:rsidR="00056921" w:rsidRPr="00AA50FC">
        <w:rPr>
          <w:vertAlign w:val="superscript"/>
          <w:lang w:val="en-GB"/>
        </w:rPr>
        <w:t>rd</w:t>
      </w:r>
      <w:r w:rsidR="00056921" w:rsidRPr="00AA50FC">
        <w:rPr>
          <w:lang w:val="en-GB"/>
        </w:rPr>
        <w:t xml:space="preserve"> </w:t>
      </w:r>
      <w:r w:rsidRPr="00AA50FC">
        <w:rPr>
          <w:lang w:val="en-GB"/>
        </w:rPr>
        <w:t>of June 2021</w:t>
      </w:r>
      <w:r w:rsidR="001D1B16">
        <w:rPr>
          <w:lang w:val="en-GB"/>
        </w:rPr>
        <w:t>,</w:t>
      </w:r>
      <w:r w:rsidRPr="00AA50FC">
        <w:rPr>
          <w:lang w:val="en-GB"/>
        </w:rPr>
        <w:t xml:space="preserve"> Solactive issued a </w:t>
      </w:r>
      <w:r w:rsidR="00056921" w:rsidRPr="00AA50FC">
        <w:rPr>
          <w:lang w:val="en-GB"/>
        </w:rPr>
        <w:t xml:space="preserve">market </w:t>
      </w:r>
      <w:r w:rsidRPr="00AA50FC">
        <w:rPr>
          <w:lang w:val="en-GB"/>
        </w:rPr>
        <w:t xml:space="preserve">consultation to solicit the input from stakeholders on the replacement rates for discontinued </w:t>
      </w:r>
      <w:r w:rsidR="00056921" w:rsidRPr="00AA50FC">
        <w:rPr>
          <w:lang w:val="en-GB"/>
        </w:rPr>
        <w:t xml:space="preserve">EONIA and </w:t>
      </w:r>
      <w:r w:rsidRPr="00AA50FC">
        <w:rPr>
          <w:lang w:val="en-GB"/>
        </w:rPr>
        <w:t xml:space="preserve">LIBOR </w:t>
      </w:r>
      <w:r w:rsidR="00056921" w:rsidRPr="00AA50FC">
        <w:rPr>
          <w:lang w:val="en-GB"/>
        </w:rPr>
        <w:t xml:space="preserve">rates </w:t>
      </w:r>
      <w:r w:rsidRPr="00AA50FC">
        <w:rPr>
          <w:lang w:val="en-GB"/>
        </w:rPr>
        <w:t xml:space="preserve">in </w:t>
      </w:r>
      <w:r w:rsidR="00056921" w:rsidRPr="00AA50FC">
        <w:rPr>
          <w:lang w:val="en-GB"/>
        </w:rPr>
        <w:t xml:space="preserve">existing </w:t>
      </w:r>
      <w:r w:rsidRPr="00AA50FC">
        <w:rPr>
          <w:lang w:val="en-GB"/>
        </w:rPr>
        <w:t>Solactive-administered indices</w:t>
      </w:r>
      <w:r w:rsidR="00056921" w:rsidRPr="00AA50FC">
        <w:rPr>
          <w:lang w:val="en-GB"/>
        </w:rPr>
        <w:t xml:space="preserve"> (</w:t>
      </w:r>
      <w:hyperlink r:id="rId11" w:history="1">
        <w:r w:rsidR="00056921" w:rsidRPr="00AA50FC">
          <w:rPr>
            <w:rStyle w:val="Hyperlink"/>
            <w:lang w:val="en-GB"/>
          </w:rPr>
          <w:t>https://www.solactive.com/market-consultation-on-the-replacement-rates-for-eonia-and-libor-rates-in-solactive-administered-indices/</w:t>
        </w:r>
      </w:hyperlink>
      <w:r w:rsidR="00056921" w:rsidRPr="00AA50FC">
        <w:rPr>
          <w:lang w:val="en-GB"/>
        </w:rPr>
        <w:t>).</w:t>
      </w:r>
    </w:p>
    <w:p w14:paraId="5126826D" w14:textId="594C5F92" w:rsidR="009F267A" w:rsidRPr="00AA50FC" w:rsidRDefault="009F267A" w:rsidP="001D1B16">
      <w:pPr>
        <w:pStyle w:val="ListParagraph"/>
        <w:numPr>
          <w:ilvl w:val="0"/>
          <w:numId w:val="27"/>
        </w:numPr>
        <w:spacing w:before="0" w:after="160" w:line="259" w:lineRule="auto"/>
        <w:rPr>
          <w:lang w:val="en-GB"/>
        </w:rPr>
      </w:pPr>
      <w:r w:rsidRPr="00AA50FC">
        <w:rPr>
          <w:lang w:val="en-GB"/>
        </w:rPr>
        <w:t xml:space="preserve">On the </w:t>
      </w:r>
      <w:r w:rsidR="00056921" w:rsidRPr="00AA50FC">
        <w:rPr>
          <w:lang w:val="en-GB"/>
        </w:rPr>
        <w:t>24</w:t>
      </w:r>
      <w:r w:rsidR="00056921" w:rsidRPr="00AA50FC">
        <w:rPr>
          <w:vertAlign w:val="superscript"/>
          <w:lang w:val="en-GB"/>
        </w:rPr>
        <w:t>th</w:t>
      </w:r>
      <w:r w:rsidR="00056921" w:rsidRPr="00AA50FC">
        <w:rPr>
          <w:lang w:val="en-GB"/>
        </w:rPr>
        <w:t xml:space="preserve"> </w:t>
      </w:r>
      <w:r w:rsidRPr="00AA50FC">
        <w:rPr>
          <w:lang w:val="en-GB"/>
        </w:rPr>
        <w:t>of September 2021</w:t>
      </w:r>
      <w:r w:rsidR="001D1B16">
        <w:rPr>
          <w:lang w:val="en-GB"/>
        </w:rPr>
        <w:t>,</w:t>
      </w:r>
      <w:r w:rsidRPr="00AA50FC">
        <w:rPr>
          <w:lang w:val="en-GB"/>
        </w:rPr>
        <w:t xml:space="preserve"> Solactive announced the treatment it would follow for </w:t>
      </w:r>
      <w:r w:rsidR="00056921" w:rsidRPr="00AA50FC">
        <w:rPr>
          <w:lang w:val="en-GB"/>
        </w:rPr>
        <w:t xml:space="preserve">replacing the EONIA and LIBOR </w:t>
      </w:r>
      <w:r w:rsidRPr="00AA50FC">
        <w:rPr>
          <w:lang w:val="en-GB"/>
        </w:rPr>
        <w:t>rates with a phased approach</w:t>
      </w:r>
      <w:r w:rsidR="00DE1A80" w:rsidRPr="00AA50FC">
        <w:rPr>
          <w:lang w:val="en-GB"/>
        </w:rPr>
        <w:t xml:space="preserve"> (</w:t>
      </w:r>
      <w:hyperlink r:id="rId12" w:history="1">
        <w:r w:rsidR="006102E2" w:rsidRPr="00AA50FC">
          <w:rPr>
            <w:rStyle w:val="Hyperlink"/>
            <w:lang w:val="en-GB"/>
          </w:rPr>
          <w:t>https://www.solactive.com/response-to-market-consultation-on-the-replacement-rates-for-eonia-and-libor-rates-in-solactive-administered-indices/</w:t>
        </w:r>
      </w:hyperlink>
      <w:r w:rsidR="00DE1A80" w:rsidRPr="00AA50FC">
        <w:rPr>
          <w:lang w:val="en-GB"/>
        </w:rPr>
        <w:t>)</w:t>
      </w:r>
      <w:r w:rsidR="006102E2" w:rsidRPr="00AA50FC">
        <w:rPr>
          <w:lang w:val="en-GB"/>
        </w:rPr>
        <w:t xml:space="preserve"> (the </w:t>
      </w:r>
      <w:r w:rsidR="00827282" w:rsidRPr="00AA50FC">
        <w:rPr>
          <w:lang w:val="en-GB"/>
        </w:rPr>
        <w:t>‘</w:t>
      </w:r>
      <w:r w:rsidR="00827282" w:rsidRPr="00AA50FC">
        <w:rPr>
          <w:rFonts w:ascii="Flama Semicondensed Medium" w:hAnsi="Flama Semicondensed Medium"/>
          <w:lang w:val="en-GB"/>
        </w:rPr>
        <w:t>Replacement Rates Announcement</w:t>
      </w:r>
      <w:r w:rsidR="00827282" w:rsidRPr="00AA50FC">
        <w:rPr>
          <w:lang w:val="en-GB"/>
        </w:rPr>
        <w:t>’)</w:t>
      </w:r>
      <w:r w:rsidRPr="00AA50FC">
        <w:rPr>
          <w:lang w:val="en-GB"/>
        </w:rPr>
        <w:t xml:space="preserve"> </w:t>
      </w:r>
    </w:p>
    <w:p w14:paraId="303DBD35" w14:textId="3FD712E8" w:rsidR="009F267A" w:rsidRPr="00AA50FC" w:rsidRDefault="009F267A" w:rsidP="001D1B16">
      <w:pPr>
        <w:pStyle w:val="ListParagraph"/>
        <w:numPr>
          <w:ilvl w:val="1"/>
          <w:numId w:val="27"/>
        </w:numPr>
        <w:spacing w:before="0" w:after="160" w:line="259" w:lineRule="auto"/>
        <w:rPr>
          <w:lang w:val="en-GB"/>
        </w:rPr>
      </w:pPr>
      <w:r w:rsidRPr="00AA50FC">
        <w:rPr>
          <w:lang w:val="en-GB"/>
        </w:rPr>
        <w:t xml:space="preserve">Starting </w:t>
      </w:r>
      <w:r w:rsidR="00DE1A80" w:rsidRPr="00AA50FC">
        <w:rPr>
          <w:lang w:val="en-GB"/>
        </w:rPr>
        <w:t>1</w:t>
      </w:r>
      <w:r w:rsidR="00DE1A80" w:rsidRPr="00AA50FC">
        <w:rPr>
          <w:vertAlign w:val="superscript"/>
          <w:lang w:val="en-GB"/>
        </w:rPr>
        <w:t>st</w:t>
      </w:r>
      <w:r w:rsidR="00DE1A80" w:rsidRPr="00AA50FC">
        <w:rPr>
          <w:lang w:val="en-GB"/>
        </w:rPr>
        <w:t xml:space="preserve"> </w:t>
      </w:r>
      <w:r w:rsidR="00056921" w:rsidRPr="00AA50FC">
        <w:rPr>
          <w:lang w:val="en-GB"/>
        </w:rPr>
        <w:t>of</w:t>
      </w:r>
      <w:r w:rsidRPr="00AA50FC">
        <w:rPr>
          <w:lang w:val="en-GB"/>
        </w:rPr>
        <w:t xml:space="preserve"> January 2022 for indices referencing</w:t>
      </w:r>
      <w:r w:rsidR="00DE1A80" w:rsidRPr="00AA50FC">
        <w:rPr>
          <w:lang w:val="en-GB"/>
        </w:rPr>
        <w:t xml:space="preserve"> EONIA or</w:t>
      </w:r>
      <w:r w:rsidRPr="00AA50FC">
        <w:rPr>
          <w:lang w:val="en-GB"/>
        </w:rPr>
        <w:t xml:space="preserve"> LIBOR rates discontinued on that date (</w:t>
      </w:r>
      <w:r w:rsidR="00DE1A80" w:rsidRPr="00AA50FC">
        <w:rPr>
          <w:lang w:val="en-GB"/>
        </w:rPr>
        <w:t xml:space="preserve">all overnight, spot/next and tenors of GBP LIBOR, CHF LIBOR, JPY </w:t>
      </w:r>
      <w:proofErr w:type="gramStart"/>
      <w:r w:rsidR="00DE1A80" w:rsidRPr="00AA50FC">
        <w:rPr>
          <w:lang w:val="en-GB"/>
        </w:rPr>
        <w:t>LIBOR</w:t>
      </w:r>
      <w:proofErr w:type="gramEnd"/>
      <w:r w:rsidR="00DE1A80" w:rsidRPr="00AA50FC">
        <w:rPr>
          <w:lang w:val="en-GB"/>
        </w:rPr>
        <w:t xml:space="preserve"> and EUR LIBOR, as well as the 1-week and 2-month USD LIBOR tenors, and the EONIA rate</w:t>
      </w:r>
      <w:r w:rsidRPr="00AA50FC">
        <w:rPr>
          <w:lang w:val="en-GB"/>
        </w:rPr>
        <w:t>) and</w:t>
      </w:r>
    </w:p>
    <w:p w14:paraId="62808986" w14:textId="69A3AEBC" w:rsidR="009F267A" w:rsidRPr="00AA50FC" w:rsidRDefault="00DE1A80" w:rsidP="001D1B16">
      <w:pPr>
        <w:pStyle w:val="ListParagraph"/>
        <w:numPr>
          <w:ilvl w:val="1"/>
          <w:numId w:val="27"/>
        </w:numPr>
        <w:spacing w:before="0" w:after="160" w:line="259" w:lineRule="auto"/>
        <w:rPr>
          <w:lang w:val="en-GB"/>
        </w:rPr>
      </w:pPr>
      <w:r w:rsidRPr="00AA50FC">
        <w:rPr>
          <w:lang w:val="en-GB"/>
        </w:rPr>
        <w:t>Conduct</w:t>
      </w:r>
      <w:r w:rsidR="009F267A" w:rsidRPr="00AA50FC">
        <w:rPr>
          <w:lang w:val="en-GB"/>
        </w:rPr>
        <w:t xml:space="preserve"> a further </w:t>
      </w:r>
      <w:r w:rsidRPr="00AA50FC">
        <w:rPr>
          <w:lang w:val="en-GB"/>
        </w:rPr>
        <w:t xml:space="preserve">market </w:t>
      </w:r>
      <w:r w:rsidR="009F267A" w:rsidRPr="00AA50FC">
        <w:rPr>
          <w:lang w:val="en-GB"/>
        </w:rPr>
        <w:t xml:space="preserve">consultation in </w:t>
      </w:r>
      <w:r w:rsidRPr="00AA50FC">
        <w:rPr>
          <w:lang w:val="en-GB"/>
        </w:rPr>
        <w:t>Q1</w:t>
      </w:r>
      <w:r w:rsidR="009F267A" w:rsidRPr="00AA50FC">
        <w:rPr>
          <w:lang w:val="en-GB"/>
        </w:rPr>
        <w:t xml:space="preserve"> 2022 for rates to be discontinued in 2023 (</w:t>
      </w:r>
      <w:r w:rsidRPr="00AA50FC">
        <w:rPr>
          <w:lang w:val="en-GB"/>
        </w:rPr>
        <w:t>overnight, 1-month, 3-month, 6-month and 12-month</w:t>
      </w:r>
      <w:r w:rsidR="009F267A" w:rsidRPr="00AA50FC">
        <w:rPr>
          <w:lang w:val="en-GB"/>
        </w:rPr>
        <w:t xml:space="preserve"> USD</w:t>
      </w:r>
      <w:r w:rsidRPr="00AA50FC">
        <w:rPr>
          <w:lang w:val="en-GB"/>
        </w:rPr>
        <w:t xml:space="preserve"> LIBOR tenors</w:t>
      </w:r>
      <w:r w:rsidR="009F267A" w:rsidRPr="00AA50FC">
        <w:rPr>
          <w:lang w:val="en-GB"/>
        </w:rPr>
        <w:t>)</w:t>
      </w:r>
      <w:r w:rsidRPr="00AA50FC">
        <w:rPr>
          <w:lang w:val="en-GB"/>
        </w:rPr>
        <w:t>.</w:t>
      </w:r>
    </w:p>
    <w:p w14:paraId="18A1F4AF" w14:textId="352C8D02" w:rsidR="00C7433E" w:rsidRPr="00AA50FC" w:rsidRDefault="00C7433E" w:rsidP="001D1B16">
      <w:pPr>
        <w:pStyle w:val="ListParagraph"/>
        <w:numPr>
          <w:ilvl w:val="0"/>
          <w:numId w:val="27"/>
        </w:numPr>
        <w:spacing w:before="0" w:after="160" w:line="259" w:lineRule="auto"/>
        <w:rPr>
          <w:lang w:val="en-GB"/>
        </w:rPr>
      </w:pPr>
      <w:r w:rsidRPr="00AA50FC">
        <w:rPr>
          <w:lang w:val="en-GB"/>
        </w:rPr>
        <w:t xml:space="preserve">On the </w:t>
      </w:r>
      <w:r w:rsidR="008F01F0" w:rsidRPr="00AA50FC">
        <w:rPr>
          <w:lang w:val="en-GB"/>
        </w:rPr>
        <w:t>29</w:t>
      </w:r>
      <w:r w:rsidR="008F01F0" w:rsidRPr="00AA50FC">
        <w:rPr>
          <w:vertAlign w:val="superscript"/>
          <w:lang w:val="en-GB"/>
        </w:rPr>
        <w:t>th</w:t>
      </w:r>
      <w:r w:rsidR="008F01F0" w:rsidRPr="00AA50FC">
        <w:rPr>
          <w:lang w:val="en-GB"/>
        </w:rPr>
        <w:t xml:space="preserve"> </w:t>
      </w:r>
      <w:r w:rsidRPr="00AA50FC">
        <w:rPr>
          <w:lang w:val="en-GB"/>
        </w:rPr>
        <w:t xml:space="preserve">of September 2021, the </w:t>
      </w:r>
      <w:r w:rsidR="008F01F0" w:rsidRPr="00AA50FC">
        <w:rPr>
          <w:lang w:val="en-GB"/>
        </w:rPr>
        <w:t xml:space="preserve">UK </w:t>
      </w:r>
      <w:r w:rsidRPr="00AA50FC">
        <w:rPr>
          <w:lang w:val="en-GB"/>
        </w:rPr>
        <w:t>F</w:t>
      </w:r>
      <w:r w:rsidR="008F01F0" w:rsidRPr="00AA50FC">
        <w:rPr>
          <w:lang w:val="en-GB"/>
        </w:rPr>
        <w:t xml:space="preserve">inancial </w:t>
      </w:r>
      <w:r w:rsidRPr="00AA50FC">
        <w:rPr>
          <w:lang w:val="en-GB"/>
        </w:rPr>
        <w:t>C</w:t>
      </w:r>
      <w:r w:rsidR="008F01F0" w:rsidRPr="00AA50FC">
        <w:rPr>
          <w:lang w:val="en-GB"/>
        </w:rPr>
        <w:t xml:space="preserve">onduct </w:t>
      </w:r>
      <w:r w:rsidRPr="00AA50FC">
        <w:rPr>
          <w:lang w:val="en-GB"/>
        </w:rPr>
        <w:t>A</w:t>
      </w:r>
      <w:r w:rsidR="008F01F0" w:rsidRPr="00AA50FC">
        <w:rPr>
          <w:lang w:val="en-GB"/>
        </w:rPr>
        <w:t>uthority (FCA)</w:t>
      </w:r>
      <w:r w:rsidRPr="00AA50FC">
        <w:rPr>
          <w:lang w:val="en-GB"/>
        </w:rPr>
        <w:t xml:space="preserve"> issued a consultation </w:t>
      </w:r>
      <w:r w:rsidR="008F01F0" w:rsidRPr="00AA50FC">
        <w:rPr>
          <w:lang w:val="en-GB"/>
        </w:rPr>
        <w:t>for the orderly wind-down of LIBOR at end-2021 (</w:t>
      </w:r>
      <w:hyperlink r:id="rId13" w:history="1">
        <w:r w:rsidR="008F01F0" w:rsidRPr="00AA50FC">
          <w:rPr>
            <w:rStyle w:val="Hyperlink"/>
            <w:lang w:val="en-GB"/>
          </w:rPr>
          <w:t>https://www.fca.org.uk/publication/consultation/cp21-29.pdf</w:t>
        </w:r>
      </w:hyperlink>
      <w:r w:rsidR="008F01F0" w:rsidRPr="00AA50FC">
        <w:rPr>
          <w:lang w:val="en-GB"/>
        </w:rPr>
        <w:t>)</w:t>
      </w:r>
      <w:r w:rsidRPr="00AA50FC">
        <w:rPr>
          <w:lang w:val="en-GB"/>
        </w:rPr>
        <w:t xml:space="preserve">. </w:t>
      </w:r>
      <w:r w:rsidR="008F01F0" w:rsidRPr="00AA50FC">
        <w:rPr>
          <w:lang w:val="en-GB"/>
        </w:rPr>
        <w:t>T</w:t>
      </w:r>
      <w:r w:rsidRPr="00AA50FC">
        <w:rPr>
          <w:lang w:val="en-GB"/>
        </w:rPr>
        <w:t xml:space="preserve">he FCA’s proposed decision is to prohibit new use of overnight, </w:t>
      </w:r>
      <w:r w:rsidR="008F01F0" w:rsidRPr="00AA50FC">
        <w:rPr>
          <w:lang w:val="en-GB"/>
        </w:rPr>
        <w:t>1-</w:t>
      </w:r>
      <w:r w:rsidRPr="00AA50FC">
        <w:rPr>
          <w:lang w:val="en-GB"/>
        </w:rPr>
        <w:t xml:space="preserve">month, </w:t>
      </w:r>
      <w:r w:rsidR="008F01F0" w:rsidRPr="00AA50FC">
        <w:rPr>
          <w:lang w:val="en-GB"/>
        </w:rPr>
        <w:t>3-</w:t>
      </w:r>
      <w:r w:rsidRPr="00AA50FC">
        <w:rPr>
          <w:lang w:val="en-GB"/>
        </w:rPr>
        <w:t xml:space="preserve">month, </w:t>
      </w:r>
      <w:r w:rsidR="008F01F0" w:rsidRPr="00AA50FC">
        <w:rPr>
          <w:lang w:val="en-GB"/>
        </w:rPr>
        <w:t>6-</w:t>
      </w:r>
      <w:r w:rsidRPr="00AA50FC">
        <w:rPr>
          <w:lang w:val="en-GB"/>
        </w:rPr>
        <w:t xml:space="preserve">month and </w:t>
      </w:r>
      <w:r w:rsidR="008F01F0" w:rsidRPr="00AA50FC">
        <w:rPr>
          <w:lang w:val="en-GB"/>
        </w:rPr>
        <w:t>12-</w:t>
      </w:r>
      <w:r w:rsidRPr="00AA50FC">
        <w:rPr>
          <w:lang w:val="en-GB"/>
        </w:rPr>
        <w:t>month US</w:t>
      </w:r>
      <w:r w:rsidR="008F01F0" w:rsidRPr="00AA50FC">
        <w:rPr>
          <w:lang w:val="en-GB"/>
        </w:rPr>
        <w:t>D</w:t>
      </w:r>
      <w:r w:rsidR="001D1B16">
        <w:rPr>
          <w:lang w:val="en-GB"/>
        </w:rPr>
        <w:t xml:space="preserve"> </w:t>
      </w:r>
      <w:r w:rsidRPr="00AA50FC">
        <w:rPr>
          <w:lang w:val="en-GB"/>
        </w:rPr>
        <w:t>LIBOR (see Chapter 4</w:t>
      </w:r>
      <w:r w:rsidR="008F01F0" w:rsidRPr="00AA50FC">
        <w:rPr>
          <w:lang w:val="en-GB"/>
        </w:rPr>
        <w:t xml:space="preserve"> of the FCA consultation</w:t>
      </w:r>
      <w:r w:rsidRPr="00AA50FC">
        <w:rPr>
          <w:lang w:val="en-GB"/>
        </w:rPr>
        <w:t xml:space="preserve">). New use would, in Solactive’s understanding, </w:t>
      </w:r>
      <w:r w:rsidR="00C61E88" w:rsidRPr="00AA50FC">
        <w:rPr>
          <w:lang w:val="en-GB"/>
        </w:rPr>
        <w:t xml:space="preserve">lead to </w:t>
      </w:r>
      <w:r w:rsidRPr="00AA50FC">
        <w:rPr>
          <w:lang w:val="en-GB"/>
        </w:rPr>
        <w:t xml:space="preserve">the </w:t>
      </w:r>
      <w:r w:rsidR="008F01F0" w:rsidRPr="00AA50FC">
        <w:rPr>
          <w:lang w:val="en-GB"/>
        </w:rPr>
        <w:t>in</w:t>
      </w:r>
      <w:r w:rsidRPr="00AA50FC">
        <w:rPr>
          <w:lang w:val="en-GB"/>
        </w:rPr>
        <w:t xml:space="preserve">ability of clients subject to FCA supervision to increase their exposure to </w:t>
      </w:r>
      <w:r w:rsidR="008F01F0" w:rsidRPr="00AA50FC">
        <w:rPr>
          <w:lang w:val="en-GB"/>
        </w:rPr>
        <w:t xml:space="preserve">Solactive </w:t>
      </w:r>
      <w:r w:rsidRPr="00AA50FC">
        <w:rPr>
          <w:lang w:val="en-GB"/>
        </w:rPr>
        <w:t xml:space="preserve">indices referencing these </w:t>
      </w:r>
      <w:r w:rsidR="008F01F0" w:rsidRPr="00AA50FC">
        <w:rPr>
          <w:lang w:val="en-GB"/>
        </w:rPr>
        <w:t xml:space="preserve">USD </w:t>
      </w:r>
      <w:r w:rsidRPr="00AA50FC">
        <w:rPr>
          <w:lang w:val="en-GB"/>
        </w:rPr>
        <w:t>LIBOR settings</w:t>
      </w:r>
      <w:r w:rsidR="008F01F0" w:rsidRPr="00AA50FC">
        <w:rPr>
          <w:lang w:val="en-GB"/>
        </w:rPr>
        <w:t>.</w:t>
      </w:r>
    </w:p>
    <w:p w14:paraId="6B0FD266" w14:textId="25B76828" w:rsidR="00A73504" w:rsidRPr="001D1B16" w:rsidRDefault="009F267A" w:rsidP="001D1B16">
      <w:pPr>
        <w:pStyle w:val="ListParagraph"/>
        <w:numPr>
          <w:ilvl w:val="0"/>
          <w:numId w:val="27"/>
        </w:numPr>
        <w:spacing w:before="0" w:after="160" w:line="259" w:lineRule="auto"/>
        <w:rPr>
          <w:rFonts w:ascii="Times New Roman" w:hAnsi="Times New Roman"/>
          <w:lang w:val="en-GB" w:eastAsia="en-GB"/>
        </w:rPr>
      </w:pPr>
      <w:r w:rsidRPr="00AA50FC">
        <w:rPr>
          <w:lang w:val="en-GB"/>
        </w:rPr>
        <w:t>On the 20</w:t>
      </w:r>
      <w:r w:rsidRPr="00AA50FC">
        <w:rPr>
          <w:vertAlign w:val="superscript"/>
          <w:lang w:val="en-GB"/>
        </w:rPr>
        <w:t>th</w:t>
      </w:r>
      <w:r w:rsidR="00734463" w:rsidRPr="00AA50FC">
        <w:rPr>
          <w:lang w:val="en-GB"/>
        </w:rPr>
        <w:t xml:space="preserve"> </w:t>
      </w:r>
      <w:r w:rsidRPr="00AA50FC">
        <w:rPr>
          <w:lang w:val="en-GB"/>
        </w:rPr>
        <w:t xml:space="preserve">of October 2021, </w:t>
      </w:r>
      <w:r w:rsidR="009B294A" w:rsidRPr="00AA50FC">
        <w:rPr>
          <w:lang w:val="en-GB"/>
        </w:rPr>
        <w:t>five United States federal financial institution regulatory agencies</w:t>
      </w:r>
      <w:r w:rsidR="009B294A" w:rsidRPr="00AA50FC">
        <w:rPr>
          <w:rStyle w:val="FootnoteReference"/>
          <w:lang w:val="en-GB"/>
        </w:rPr>
        <w:footnoteReference w:id="1"/>
      </w:r>
      <w:r w:rsidR="009B294A" w:rsidRPr="00AA50FC">
        <w:rPr>
          <w:lang w:val="en-GB"/>
        </w:rPr>
        <w:t>, in conjunction with the state bank and state credit union regulators, (</w:t>
      </w:r>
      <w:r w:rsidR="00EB722F" w:rsidRPr="00AA50FC">
        <w:rPr>
          <w:lang w:val="en-GB"/>
        </w:rPr>
        <w:t>the ‘</w:t>
      </w:r>
      <w:r w:rsidR="00EB722F" w:rsidRPr="00AA50FC">
        <w:rPr>
          <w:rFonts w:ascii="Flama Semicondensed Medium" w:hAnsi="Flama Semicondensed Medium"/>
          <w:lang w:val="en-GB"/>
        </w:rPr>
        <w:t>US</w:t>
      </w:r>
      <w:r w:rsidR="009B294A" w:rsidRPr="00AA50FC">
        <w:rPr>
          <w:rFonts w:ascii="Flama Semicondensed Medium" w:hAnsi="Flama Semicondensed Medium"/>
          <w:lang w:val="en-GB"/>
        </w:rPr>
        <w:t xml:space="preserve"> </w:t>
      </w:r>
      <w:r w:rsidR="00EB722F" w:rsidRPr="00AA50FC">
        <w:rPr>
          <w:rFonts w:ascii="Flama Semicondensed Medium" w:hAnsi="Flama Semicondensed Medium"/>
          <w:lang w:val="en-GB"/>
        </w:rPr>
        <w:t>A</w:t>
      </w:r>
      <w:r w:rsidR="009B294A" w:rsidRPr="00AA50FC">
        <w:rPr>
          <w:rFonts w:ascii="Flama Semicondensed Medium" w:hAnsi="Flama Semicondensed Medium"/>
          <w:lang w:val="en-GB"/>
        </w:rPr>
        <w:t>gencies</w:t>
      </w:r>
      <w:r w:rsidR="00EB722F" w:rsidRPr="00AA50FC">
        <w:rPr>
          <w:lang w:val="en-GB"/>
        </w:rPr>
        <w:t>‘</w:t>
      </w:r>
      <w:r w:rsidR="009B294A" w:rsidRPr="00AA50FC">
        <w:rPr>
          <w:lang w:val="en-GB"/>
        </w:rPr>
        <w:t>) jointly issued a statement to emphasize the expectation that supervised institutions with LIBOR exposure continue to progress toward an orderly transition away from LIBOR (</w:t>
      </w:r>
      <w:hyperlink r:id="rId14" w:history="1">
        <w:r w:rsidR="00A73504" w:rsidRPr="00AA50FC">
          <w:rPr>
            <w:rStyle w:val="Hyperlink"/>
            <w:lang w:val="en-GB"/>
          </w:rPr>
          <w:t>https://www.federalreserve.gov/supervisionreg/srletters/SR2117a1.pdf</w:t>
        </w:r>
      </w:hyperlink>
      <w:r w:rsidR="009B294A" w:rsidRPr="00AA50FC">
        <w:rPr>
          <w:lang w:val="en-GB"/>
        </w:rPr>
        <w:t>)</w:t>
      </w:r>
    </w:p>
    <w:p w14:paraId="7165DE77" w14:textId="1E556F39" w:rsidR="00A73504" w:rsidRPr="0036086F" w:rsidRDefault="00C61E88" w:rsidP="001D1B16">
      <w:pPr>
        <w:pStyle w:val="ListParagraph"/>
        <w:numPr>
          <w:ilvl w:val="0"/>
          <w:numId w:val="27"/>
        </w:numPr>
        <w:spacing w:before="0" w:after="160" w:line="259" w:lineRule="auto"/>
        <w:rPr>
          <w:rFonts w:ascii="Times New Roman" w:hAnsi="Times New Roman"/>
          <w:lang w:val="en-GB" w:eastAsia="en-GB"/>
        </w:rPr>
      </w:pPr>
      <w:r w:rsidRPr="00AA50FC">
        <w:rPr>
          <w:lang w:val="en-GB"/>
        </w:rPr>
        <w:t xml:space="preserve">The </w:t>
      </w:r>
      <w:r w:rsidR="00EB722F" w:rsidRPr="00AA50FC">
        <w:rPr>
          <w:lang w:val="en-GB"/>
        </w:rPr>
        <w:t xml:space="preserve">US Agencies commented in </w:t>
      </w:r>
      <w:r w:rsidRPr="00AA50FC">
        <w:rPr>
          <w:lang w:val="en-GB"/>
        </w:rPr>
        <w:t>the statement</w:t>
      </w:r>
      <w:r w:rsidR="006102E2" w:rsidRPr="00AA50FC">
        <w:rPr>
          <w:lang w:val="en-GB"/>
        </w:rPr>
        <w:t xml:space="preserve">: </w:t>
      </w:r>
      <w:r w:rsidR="00576942" w:rsidRPr="00AA50FC">
        <w:rPr>
          <w:lang w:val="en-GB"/>
        </w:rPr>
        <w:t>‘</w:t>
      </w:r>
      <w:r w:rsidR="00576942" w:rsidRPr="00AA50FC">
        <w:rPr>
          <w:i/>
          <w:iCs/>
          <w:lang w:val="en-GB"/>
        </w:rPr>
        <w:t xml:space="preserve">Given LIBOR's discontinuance, the agencies believe that entering into new contracts, including derivatives, that use LIBOR as a reference rate after December 31, 2021, would create safety and soundness risks, including litigation, operational, and consumer protection </w:t>
      </w:r>
      <w:proofErr w:type="gramStart"/>
      <w:r w:rsidR="00576942" w:rsidRPr="00AA50FC">
        <w:rPr>
          <w:i/>
          <w:iCs/>
          <w:lang w:val="en-GB"/>
        </w:rPr>
        <w:t>risks</w:t>
      </w:r>
      <w:r w:rsidR="00576942" w:rsidRPr="00AA50FC">
        <w:rPr>
          <w:rFonts w:ascii="Times New Roman" w:hAnsi="Times New Roman"/>
          <w:lang w:val="en-GB" w:eastAsia="en-GB"/>
        </w:rPr>
        <w:t>’</w:t>
      </w:r>
      <w:proofErr w:type="gramEnd"/>
      <w:r w:rsidR="00A73504" w:rsidRPr="0036086F">
        <w:rPr>
          <w:rFonts w:ascii="Times New Roman" w:hAnsi="Times New Roman"/>
          <w:lang w:val="en-GB" w:eastAsia="en-GB"/>
        </w:rPr>
        <w:t>.</w:t>
      </w:r>
    </w:p>
    <w:p w14:paraId="5171D207" w14:textId="28928521" w:rsidR="003C22FE" w:rsidRPr="001D1B16" w:rsidRDefault="003C22FE" w:rsidP="001D1B16">
      <w:pPr>
        <w:pStyle w:val="ListParagraph"/>
        <w:numPr>
          <w:ilvl w:val="0"/>
          <w:numId w:val="27"/>
        </w:numPr>
        <w:spacing w:before="0" w:after="160" w:line="259" w:lineRule="auto"/>
        <w:rPr>
          <w:lang w:val="en-GB"/>
        </w:rPr>
      </w:pPr>
      <w:r w:rsidRPr="001D1B16">
        <w:rPr>
          <w:lang w:val="en-GB"/>
        </w:rPr>
        <w:t xml:space="preserve">In parallel with the above </w:t>
      </w:r>
      <w:r w:rsidR="007B6BEF" w:rsidRPr="001D1B16">
        <w:rPr>
          <w:lang w:val="en-GB"/>
        </w:rPr>
        <w:t xml:space="preserve">developments </w:t>
      </w:r>
      <w:r w:rsidRPr="001D1B16">
        <w:rPr>
          <w:lang w:val="en-GB"/>
        </w:rPr>
        <w:t>and since the Replacement Rate</w:t>
      </w:r>
      <w:r w:rsidR="0036086F" w:rsidRPr="001D1B16">
        <w:rPr>
          <w:lang w:val="en-GB"/>
        </w:rPr>
        <w:t>s</w:t>
      </w:r>
      <w:r w:rsidRPr="001D1B16">
        <w:rPr>
          <w:lang w:val="en-GB"/>
        </w:rPr>
        <w:t xml:space="preserve"> Announcement, a number of stakeholders have expressed a wish for Solactive to use as a </w:t>
      </w:r>
      <w:r w:rsidR="00C548A7">
        <w:rPr>
          <w:lang w:val="en-GB"/>
        </w:rPr>
        <w:t xml:space="preserve">fixed </w:t>
      </w:r>
      <w:r w:rsidRPr="001D1B16">
        <w:rPr>
          <w:lang w:val="en-GB"/>
        </w:rPr>
        <w:t>spread adjustment the ISDA fallback spread adjustments</w:t>
      </w:r>
      <w:r w:rsidR="00A70C4F">
        <w:rPr>
          <w:lang w:val="en-GB"/>
        </w:rPr>
        <w:t xml:space="preserve"> which have been announced on 5</w:t>
      </w:r>
      <w:r w:rsidR="00A70C4F" w:rsidRPr="001D1B16">
        <w:rPr>
          <w:vertAlign w:val="superscript"/>
          <w:lang w:val="en-GB"/>
        </w:rPr>
        <w:t>th</w:t>
      </w:r>
      <w:r w:rsidR="00A70C4F">
        <w:rPr>
          <w:lang w:val="en-GB"/>
        </w:rPr>
        <w:t xml:space="preserve"> March 2021 (</w:t>
      </w:r>
      <w:hyperlink r:id="rId15" w:history="1">
        <w:r w:rsidR="001D1B16" w:rsidRPr="008F60DD">
          <w:rPr>
            <w:rStyle w:val="Hyperlink"/>
            <w:lang w:val="en-GB"/>
          </w:rPr>
          <w:t>https://assets.bbhub.io/professional/sites/10/IBOR-Fallbacks-LIBOR-Cessation_Announcement_20210305.pdf</w:t>
        </w:r>
      </w:hyperlink>
      <w:r w:rsidR="001D1B16">
        <w:rPr>
          <w:lang w:val="en-GB"/>
        </w:rPr>
        <w:t>)</w:t>
      </w:r>
    </w:p>
    <w:p w14:paraId="6D51E64C" w14:textId="4CE09F76" w:rsidR="00AF47A4" w:rsidRPr="00AA50FC" w:rsidRDefault="00AF47A4" w:rsidP="0036086F">
      <w:pPr>
        <w:pStyle w:val="ListParagraph"/>
        <w:spacing w:before="0" w:after="160" w:line="259" w:lineRule="auto"/>
        <w:rPr>
          <w:lang w:val="en-GB"/>
        </w:rPr>
      </w:pPr>
    </w:p>
    <w:p w14:paraId="60525200" w14:textId="58E68618" w:rsidR="00AF47A4" w:rsidRPr="00AA50FC" w:rsidRDefault="00AF47A4" w:rsidP="001D1B16">
      <w:pPr>
        <w:numPr>
          <w:ilvl w:val="0"/>
          <w:numId w:val="23"/>
        </w:numPr>
        <w:spacing w:before="0" w:after="160" w:line="259" w:lineRule="auto"/>
        <w:rPr>
          <w:b/>
          <w:bCs/>
          <w:u w:val="single"/>
          <w:lang w:val="en-GB"/>
        </w:rPr>
      </w:pPr>
      <w:r w:rsidRPr="00AA50FC">
        <w:rPr>
          <w:b/>
          <w:bCs/>
          <w:u w:val="single"/>
          <w:lang w:val="en-GB"/>
        </w:rPr>
        <w:t>Proposal</w:t>
      </w:r>
    </w:p>
    <w:p w14:paraId="1F28D65F" w14:textId="2F6C3009" w:rsidR="003C22FE" w:rsidRPr="00A70C4F" w:rsidRDefault="00AF47A4" w:rsidP="001D1B16">
      <w:pPr>
        <w:pStyle w:val="ListParagraph"/>
        <w:numPr>
          <w:ilvl w:val="0"/>
          <w:numId w:val="27"/>
        </w:numPr>
        <w:spacing w:before="0" w:after="160" w:line="259" w:lineRule="auto"/>
        <w:rPr>
          <w:lang w:val="en-GB"/>
        </w:rPr>
      </w:pPr>
      <w:proofErr w:type="gramStart"/>
      <w:r w:rsidRPr="00AA50FC">
        <w:rPr>
          <w:lang w:val="en-GB"/>
        </w:rPr>
        <w:t>In light of</w:t>
      </w:r>
      <w:proofErr w:type="gramEnd"/>
      <w:r w:rsidRPr="00AA50FC">
        <w:rPr>
          <w:lang w:val="en-GB"/>
        </w:rPr>
        <w:t xml:space="preserve"> the recent developments, Solactive proposes </w:t>
      </w:r>
      <w:r w:rsidR="003C22FE" w:rsidRPr="0036086F">
        <w:rPr>
          <w:lang w:val="en-GB"/>
        </w:rPr>
        <w:t>two measures</w:t>
      </w:r>
      <w:r w:rsidR="00A70C4F">
        <w:rPr>
          <w:lang w:val="en-GB"/>
        </w:rPr>
        <w:t>.</w:t>
      </w:r>
    </w:p>
    <w:p w14:paraId="0F460AA3" w14:textId="1CFFE4AC" w:rsidR="00734463" w:rsidRPr="00AA50FC" w:rsidRDefault="00D942E8" w:rsidP="001D1B16">
      <w:pPr>
        <w:pStyle w:val="ListParagraph"/>
        <w:numPr>
          <w:ilvl w:val="0"/>
          <w:numId w:val="27"/>
        </w:numPr>
        <w:spacing w:before="0" w:after="160" w:line="259" w:lineRule="auto"/>
        <w:rPr>
          <w:lang w:val="en-GB"/>
        </w:rPr>
      </w:pPr>
      <w:r w:rsidRPr="001D1B16">
        <w:rPr>
          <w:b/>
          <w:bCs/>
          <w:lang w:val="en-GB"/>
        </w:rPr>
        <w:t>Proposal</w:t>
      </w:r>
      <w:r w:rsidR="003C22FE" w:rsidRPr="001D1B16">
        <w:rPr>
          <w:b/>
          <w:bCs/>
          <w:lang w:val="en-GB"/>
        </w:rPr>
        <w:t xml:space="preserve"> 1: </w:t>
      </w:r>
      <w:r w:rsidR="00A70C4F">
        <w:rPr>
          <w:lang w:val="en-GB"/>
        </w:rPr>
        <w:t>A</w:t>
      </w:r>
      <w:r w:rsidR="00AF47A4" w:rsidRPr="00AA50FC">
        <w:rPr>
          <w:lang w:val="en-GB"/>
        </w:rPr>
        <w:t>ccelerat</w:t>
      </w:r>
      <w:r w:rsidR="00A70C4F">
        <w:rPr>
          <w:lang w:val="en-GB"/>
        </w:rPr>
        <w:t>ion of</w:t>
      </w:r>
      <w:r w:rsidR="00A70C4F" w:rsidRPr="00AA50FC">
        <w:rPr>
          <w:lang w:val="en-GB"/>
        </w:rPr>
        <w:t xml:space="preserve"> </w:t>
      </w:r>
      <w:r w:rsidR="00AF47A4" w:rsidRPr="00AA50FC">
        <w:rPr>
          <w:lang w:val="en-GB"/>
        </w:rPr>
        <w:t xml:space="preserve">the transition for indices referencing </w:t>
      </w:r>
      <w:r w:rsidR="006102E2" w:rsidRPr="00AA50FC">
        <w:rPr>
          <w:lang w:val="en-GB"/>
        </w:rPr>
        <w:t xml:space="preserve">overnight, 1-month, 3-month, 6-month and 12-month USD LIBOR </w:t>
      </w:r>
      <w:r w:rsidR="00AF47A4" w:rsidRPr="00AA50FC">
        <w:rPr>
          <w:lang w:val="en-GB"/>
        </w:rPr>
        <w:t xml:space="preserve">settings to the </w:t>
      </w:r>
      <w:r w:rsidR="006102E2" w:rsidRPr="00AA50FC">
        <w:rPr>
          <w:lang w:val="en-GB"/>
        </w:rPr>
        <w:t>1</w:t>
      </w:r>
      <w:r w:rsidR="006102E2" w:rsidRPr="00AA50FC">
        <w:rPr>
          <w:vertAlign w:val="superscript"/>
          <w:lang w:val="en-GB"/>
        </w:rPr>
        <w:t>st</w:t>
      </w:r>
      <w:r w:rsidR="006102E2" w:rsidRPr="00AA50FC">
        <w:rPr>
          <w:lang w:val="en-GB"/>
        </w:rPr>
        <w:t xml:space="preserve"> </w:t>
      </w:r>
      <w:r w:rsidR="00734463" w:rsidRPr="00AA50FC">
        <w:rPr>
          <w:lang w:val="en-GB"/>
        </w:rPr>
        <w:t xml:space="preserve">of </w:t>
      </w:r>
      <w:r w:rsidR="00AF47A4" w:rsidRPr="00AA50FC">
        <w:rPr>
          <w:lang w:val="en-GB"/>
        </w:rPr>
        <w:t>January 2022</w:t>
      </w:r>
      <w:r w:rsidR="00827282" w:rsidRPr="00AA50FC">
        <w:rPr>
          <w:lang w:val="en-GB"/>
        </w:rPr>
        <w:t xml:space="preserve"> and by that deviate from the timetable originally foreseen in the Replacement Rates Announcement.</w:t>
      </w:r>
    </w:p>
    <w:p w14:paraId="76B9BE20" w14:textId="063D60D5" w:rsidR="00AF47A4" w:rsidRPr="00AA50FC" w:rsidRDefault="00AF47A4" w:rsidP="001D1B16">
      <w:pPr>
        <w:pStyle w:val="ListParagraph"/>
        <w:numPr>
          <w:ilvl w:val="0"/>
          <w:numId w:val="27"/>
        </w:numPr>
        <w:spacing w:before="0" w:after="160" w:line="259" w:lineRule="auto"/>
        <w:rPr>
          <w:lang w:val="en-GB"/>
        </w:rPr>
      </w:pPr>
      <w:r w:rsidRPr="00AA50FC">
        <w:rPr>
          <w:lang w:val="en-GB"/>
        </w:rPr>
        <w:t xml:space="preserve">As per Solactive’s </w:t>
      </w:r>
      <w:r w:rsidR="00827282" w:rsidRPr="00AA50FC">
        <w:rPr>
          <w:lang w:val="en-GB"/>
        </w:rPr>
        <w:t>Replacement Rates Announcement</w:t>
      </w:r>
      <w:r w:rsidRPr="00AA50FC">
        <w:rPr>
          <w:lang w:val="en-GB"/>
        </w:rPr>
        <w:t xml:space="preserve">, the replacement rates for </w:t>
      </w:r>
      <w:r w:rsidR="006102E2" w:rsidRPr="00AA50FC">
        <w:rPr>
          <w:lang w:val="en-GB"/>
        </w:rPr>
        <w:t xml:space="preserve">USD LIBOR </w:t>
      </w:r>
      <w:r w:rsidR="00827282" w:rsidRPr="00AA50FC">
        <w:rPr>
          <w:lang w:val="en-GB"/>
        </w:rPr>
        <w:t xml:space="preserve">overnight and </w:t>
      </w:r>
      <w:r w:rsidRPr="00AA50FC">
        <w:rPr>
          <w:lang w:val="en-GB"/>
        </w:rPr>
        <w:t>term rates would consist of</w:t>
      </w:r>
    </w:p>
    <w:p w14:paraId="0A00D7C2" w14:textId="71039B5B" w:rsidR="00AF47A4" w:rsidRPr="00AA50FC" w:rsidRDefault="00AF47A4" w:rsidP="001D1B16">
      <w:pPr>
        <w:pStyle w:val="ListParagraph"/>
        <w:numPr>
          <w:ilvl w:val="1"/>
          <w:numId w:val="27"/>
        </w:numPr>
        <w:spacing w:before="0" w:after="160" w:line="259" w:lineRule="auto"/>
        <w:rPr>
          <w:lang w:val="en-GB"/>
        </w:rPr>
      </w:pPr>
      <w:r w:rsidRPr="00AA50FC">
        <w:rPr>
          <w:lang w:val="en-GB"/>
        </w:rPr>
        <w:t>SOFR</w:t>
      </w:r>
      <w:r w:rsidR="00734463" w:rsidRPr="00AA50FC">
        <w:rPr>
          <w:lang w:val="en-GB"/>
        </w:rPr>
        <w:t xml:space="preserve"> as the new reference rate</w:t>
      </w:r>
    </w:p>
    <w:p w14:paraId="2CC3DDF8" w14:textId="5CB61E08" w:rsidR="00AF47A4" w:rsidRPr="00AA50FC" w:rsidRDefault="00734463" w:rsidP="001D1B16">
      <w:pPr>
        <w:pStyle w:val="ListParagraph"/>
        <w:numPr>
          <w:ilvl w:val="1"/>
          <w:numId w:val="27"/>
        </w:numPr>
        <w:spacing w:before="0" w:after="160" w:line="259" w:lineRule="auto"/>
        <w:rPr>
          <w:lang w:val="en-GB"/>
        </w:rPr>
      </w:pPr>
      <w:r w:rsidRPr="00AA50FC">
        <w:rPr>
          <w:lang w:val="en-GB"/>
        </w:rPr>
        <w:t>Plus a</w:t>
      </w:r>
      <w:r w:rsidR="00AF47A4" w:rsidRPr="00AA50FC">
        <w:rPr>
          <w:lang w:val="en-GB"/>
        </w:rPr>
        <w:t xml:space="preserve"> fixed spread adjustment to account for both the historical difference between</w:t>
      </w:r>
      <w:r w:rsidRPr="00AA50FC">
        <w:rPr>
          <w:lang w:val="en-GB"/>
        </w:rPr>
        <w:t xml:space="preserve"> SOFR and USD LIBORs (overnight and term) as well as the </w:t>
      </w:r>
      <w:r w:rsidR="00AF47A4" w:rsidRPr="00AA50FC">
        <w:rPr>
          <w:lang w:val="en-GB"/>
        </w:rPr>
        <w:t>different credit risk</w:t>
      </w:r>
      <w:r w:rsidRPr="00AA50FC">
        <w:rPr>
          <w:lang w:val="en-GB"/>
        </w:rPr>
        <w:t xml:space="preserve"> associated with USD LIBORs</w:t>
      </w:r>
      <w:r w:rsidR="00200294">
        <w:rPr>
          <w:lang w:val="en-GB"/>
        </w:rPr>
        <w:t xml:space="preserve"> </w:t>
      </w:r>
    </w:p>
    <w:p w14:paraId="100ADFF3" w14:textId="2AE88E95" w:rsidR="003C22FE" w:rsidRPr="0036086F" w:rsidRDefault="00D942E8" w:rsidP="001D1B16">
      <w:pPr>
        <w:pStyle w:val="ListParagraph"/>
        <w:numPr>
          <w:ilvl w:val="0"/>
          <w:numId w:val="27"/>
        </w:numPr>
        <w:spacing w:before="0" w:after="160" w:line="259" w:lineRule="auto"/>
        <w:rPr>
          <w:lang w:val="en-GB"/>
        </w:rPr>
      </w:pPr>
      <w:r w:rsidRPr="001D1B16">
        <w:rPr>
          <w:b/>
          <w:bCs/>
          <w:lang w:val="en-GB"/>
        </w:rPr>
        <w:t>Proposal</w:t>
      </w:r>
      <w:r w:rsidR="003C22FE" w:rsidRPr="001D1B16">
        <w:rPr>
          <w:b/>
          <w:bCs/>
          <w:lang w:val="en-GB"/>
        </w:rPr>
        <w:t xml:space="preserve"> 2: </w:t>
      </w:r>
      <w:r w:rsidR="00A70C4F">
        <w:rPr>
          <w:lang w:val="en-GB"/>
        </w:rPr>
        <w:t>U</w:t>
      </w:r>
      <w:r w:rsidR="003C22FE" w:rsidRPr="0036086F">
        <w:rPr>
          <w:lang w:val="en-GB"/>
        </w:rPr>
        <w:t>s</w:t>
      </w:r>
      <w:r w:rsidR="00A70C4F">
        <w:rPr>
          <w:lang w:val="en-GB"/>
        </w:rPr>
        <w:t>age of</w:t>
      </w:r>
      <w:r w:rsidR="003C22FE" w:rsidRPr="0036086F">
        <w:rPr>
          <w:lang w:val="en-GB"/>
        </w:rPr>
        <w:t xml:space="preserve"> </w:t>
      </w:r>
      <w:r w:rsidR="00A70C4F" w:rsidRPr="00A70C4F">
        <w:rPr>
          <w:lang w:val="en-GB"/>
        </w:rPr>
        <w:t xml:space="preserve">the ISDA fallback spread adjustments </w:t>
      </w:r>
      <w:r w:rsidR="003C22FE" w:rsidRPr="00A70C4F">
        <w:rPr>
          <w:lang w:val="en-GB"/>
        </w:rPr>
        <w:t xml:space="preserve">for overnight and term rates. This deviates from the spread adjustments originally announced in the Replacement Rate Announcement. The technical notice and fixing of these spreads can be found at  </w:t>
      </w:r>
      <w:hyperlink r:id="rId16" w:history="1">
        <w:r w:rsidR="003C22FE" w:rsidRPr="00A70C4F">
          <w:rPr>
            <w:rStyle w:val="Hyperlink"/>
            <w:lang w:val="en-GB"/>
          </w:rPr>
          <w:t>https://assets.bbhub.io/professional/sites/10/IBOR-Fallbacks-LIBOR-Cessation_Announcement_20210305.pdf</w:t>
        </w:r>
      </w:hyperlink>
    </w:p>
    <w:p w14:paraId="645C06AA" w14:textId="7BE0705C" w:rsidR="00001C6D" w:rsidRPr="00AA50FC" w:rsidRDefault="00001C6D" w:rsidP="0036086F">
      <w:pPr>
        <w:spacing w:before="0" w:after="160" w:line="259" w:lineRule="auto"/>
        <w:rPr>
          <w:lang w:val="en-GB"/>
        </w:rPr>
      </w:pPr>
    </w:p>
    <w:p w14:paraId="1F9646B1" w14:textId="21E6F89D" w:rsidR="00B828F2" w:rsidRPr="00AA50FC" w:rsidRDefault="00B828F2" w:rsidP="001D1B16">
      <w:pPr>
        <w:spacing w:before="0" w:after="160" w:line="259" w:lineRule="auto"/>
        <w:rPr>
          <w:lang w:val="en-GB"/>
        </w:rPr>
      </w:pPr>
      <w:r w:rsidRPr="00AA50FC">
        <w:rPr>
          <w:lang w:val="en-GB"/>
        </w:rPr>
        <w:br w:type="page"/>
      </w:r>
    </w:p>
    <w:p w14:paraId="34DC6924" w14:textId="77777777" w:rsidR="004A74F2" w:rsidRPr="00AA50FC" w:rsidRDefault="004A74F2" w:rsidP="001D1B16">
      <w:pPr>
        <w:spacing w:before="0" w:after="160" w:line="259" w:lineRule="auto"/>
        <w:rPr>
          <w:lang w:val="en-GB"/>
        </w:rPr>
      </w:pPr>
    </w:p>
    <w:p w14:paraId="7BA1322C" w14:textId="77777777" w:rsidR="00823526" w:rsidRPr="00AA50FC" w:rsidRDefault="00823526" w:rsidP="001D1B16">
      <w:pPr>
        <w:numPr>
          <w:ilvl w:val="0"/>
          <w:numId w:val="23"/>
        </w:numPr>
        <w:spacing w:before="0" w:after="160" w:line="259" w:lineRule="auto"/>
        <w:rPr>
          <w:b/>
          <w:bCs/>
          <w:u w:val="single"/>
          <w:lang w:val="en-GB"/>
        </w:rPr>
      </w:pPr>
      <w:r w:rsidRPr="00AA50FC">
        <w:rPr>
          <w:b/>
          <w:bCs/>
          <w:u w:val="single"/>
          <w:lang w:val="en-GB"/>
        </w:rPr>
        <w:t>Questions for consulted parties</w:t>
      </w:r>
    </w:p>
    <w:p w14:paraId="720EC39C" w14:textId="77777777" w:rsidR="00823526" w:rsidRPr="00AA50FC" w:rsidRDefault="00823526" w:rsidP="001D1B16">
      <w:pPr>
        <w:spacing w:before="0" w:after="160" w:line="259" w:lineRule="auto"/>
        <w:rPr>
          <w:b/>
          <w:bCs/>
          <w:sz w:val="8"/>
          <w:szCs w:val="8"/>
          <w:u w:val="single"/>
          <w:lang w:val="en-GB"/>
        </w:rPr>
      </w:pPr>
    </w:p>
    <w:p w14:paraId="3B731ACD" w14:textId="1E2699B0" w:rsidR="00823526" w:rsidRPr="00AA50FC" w:rsidRDefault="001D1856" w:rsidP="001D1B16">
      <w:pPr>
        <w:pStyle w:val="ListParagraph"/>
        <w:numPr>
          <w:ilvl w:val="0"/>
          <w:numId w:val="26"/>
        </w:numPr>
        <w:spacing w:before="0" w:after="160" w:line="259" w:lineRule="auto"/>
        <w:rPr>
          <w:lang w:val="en-GB"/>
        </w:rPr>
      </w:pPr>
      <w:proofErr w:type="gramStart"/>
      <w:r w:rsidRPr="00AA50FC">
        <w:rPr>
          <w:lang w:val="en-GB"/>
        </w:rPr>
        <w:t>In light of</w:t>
      </w:r>
      <w:proofErr w:type="gramEnd"/>
      <w:r w:rsidRPr="00AA50FC">
        <w:rPr>
          <w:lang w:val="en-GB"/>
        </w:rPr>
        <w:t xml:space="preserve"> </w:t>
      </w:r>
      <w:r w:rsidR="00EB722F" w:rsidRPr="00AA50FC">
        <w:rPr>
          <w:lang w:val="en-GB"/>
        </w:rPr>
        <w:t>the FCA consultation and the position of the US Agencies</w:t>
      </w:r>
      <w:r w:rsidRPr="00AA50FC">
        <w:rPr>
          <w:lang w:val="en-GB"/>
        </w:rPr>
        <w:t>, d</w:t>
      </w:r>
      <w:r w:rsidR="00823526" w:rsidRPr="00AA50FC">
        <w:rPr>
          <w:lang w:val="en-GB"/>
        </w:rPr>
        <w:t xml:space="preserve">o you agree with </w:t>
      </w:r>
      <w:r w:rsidRPr="00AA50FC">
        <w:rPr>
          <w:lang w:val="en-GB"/>
        </w:rPr>
        <w:t>Solactive’s proposed acceleration</w:t>
      </w:r>
      <w:r w:rsidR="00EB722F" w:rsidRPr="00AA50FC">
        <w:rPr>
          <w:lang w:val="en-GB"/>
        </w:rPr>
        <w:t xml:space="preserve"> of the replacement of the overnight, 1-month, 3-month, 6-month and 12-month USD LIBOR tenors effective as per </w:t>
      </w:r>
      <w:r w:rsidR="00EB722F" w:rsidRPr="00AA50FC">
        <w:rPr>
          <w:b/>
          <w:bCs/>
          <w:lang w:val="en-GB"/>
        </w:rPr>
        <w:t>1</w:t>
      </w:r>
      <w:r w:rsidR="00EB722F" w:rsidRPr="00AA50FC">
        <w:rPr>
          <w:b/>
          <w:bCs/>
          <w:vertAlign w:val="superscript"/>
          <w:lang w:val="en-GB"/>
        </w:rPr>
        <w:t>st</w:t>
      </w:r>
      <w:r w:rsidR="00EB722F" w:rsidRPr="00AA50FC">
        <w:rPr>
          <w:b/>
          <w:bCs/>
          <w:lang w:val="en-GB"/>
        </w:rPr>
        <w:t xml:space="preserve"> January 2021</w:t>
      </w:r>
      <w:r w:rsidR="00823526" w:rsidRPr="00AA50FC">
        <w:rPr>
          <w:lang w:val="en-GB"/>
        </w:rPr>
        <w:t>?</w:t>
      </w:r>
    </w:p>
    <w:p w14:paraId="00F62E0C" w14:textId="347B1B41" w:rsidR="00823526" w:rsidRPr="00AA50FC" w:rsidRDefault="00823526" w:rsidP="001D1B16">
      <w:pPr>
        <w:pStyle w:val="ListParagraph"/>
        <w:numPr>
          <w:ilvl w:val="0"/>
          <w:numId w:val="26"/>
        </w:numPr>
        <w:spacing w:before="0" w:after="160" w:line="259" w:lineRule="auto"/>
        <w:rPr>
          <w:lang w:val="en-GB"/>
        </w:rPr>
      </w:pPr>
      <w:r w:rsidRPr="00AA50FC">
        <w:rPr>
          <w:lang w:val="en-GB"/>
        </w:rPr>
        <w:t xml:space="preserve">Do you agree </w:t>
      </w:r>
      <w:r w:rsidR="001D1856" w:rsidRPr="00AA50FC">
        <w:rPr>
          <w:lang w:val="en-GB"/>
        </w:rPr>
        <w:t xml:space="preserve">with Solactive’s </w:t>
      </w:r>
      <w:r w:rsidR="003C22FE" w:rsidRPr="001D1B16">
        <w:rPr>
          <w:lang w:val="en-GB"/>
        </w:rPr>
        <w:t xml:space="preserve">proposed approach to </w:t>
      </w:r>
      <w:r w:rsidR="00792E51" w:rsidRPr="001D1B16">
        <w:rPr>
          <w:lang w:val="en-GB"/>
        </w:rPr>
        <w:t>use</w:t>
      </w:r>
      <w:r w:rsidR="003C22FE" w:rsidRPr="001D1B16">
        <w:rPr>
          <w:lang w:val="en-GB"/>
        </w:rPr>
        <w:t xml:space="preserve"> </w:t>
      </w:r>
      <w:r w:rsidR="00792E51" w:rsidRPr="001D1B16">
        <w:rPr>
          <w:lang w:val="en-GB"/>
        </w:rPr>
        <w:t xml:space="preserve">the ISDA fallback </w:t>
      </w:r>
      <w:r w:rsidR="003C22FE" w:rsidRPr="001D1B16">
        <w:rPr>
          <w:lang w:val="en-GB"/>
        </w:rPr>
        <w:t>spread adjustments</w:t>
      </w:r>
      <w:r w:rsidR="00A70C4F">
        <w:rPr>
          <w:lang w:val="en-GB"/>
        </w:rPr>
        <w:t xml:space="preserve"> instead of the spread adjustment rates contained in the </w:t>
      </w:r>
      <w:r w:rsidR="00A70C4F" w:rsidRPr="00A70C4F">
        <w:rPr>
          <w:lang w:val="en-GB"/>
        </w:rPr>
        <w:t>Replacement Rates Announcement</w:t>
      </w:r>
      <w:r w:rsidRPr="00AA50FC">
        <w:rPr>
          <w:lang w:val="en-GB"/>
        </w:rPr>
        <w:t>?</w:t>
      </w:r>
    </w:p>
    <w:p w14:paraId="44B5530E" w14:textId="77777777" w:rsidR="00B828F2" w:rsidRPr="00AA50FC" w:rsidRDefault="00B828F2" w:rsidP="001D1B16">
      <w:pPr>
        <w:spacing w:before="0" w:after="160" w:line="259" w:lineRule="auto"/>
        <w:rPr>
          <w:sz w:val="28"/>
          <w:szCs w:val="28"/>
          <w:u w:val="single"/>
          <w:lang w:val="en-GB"/>
        </w:rPr>
      </w:pPr>
    </w:p>
    <w:p w14:paraId="63386166" w14:textId="77777777" w:rsidR="00B828F2" w:rsidRPr="00AA50FC" w:rsidRDefault="00B828F2">
      <w:pPr>
        <w:spacing w:before="0" w:after="160" w:line="259" w:lineRule="auto"/>
        <w:jc w:val="left"/>
        <w:rPr>
          <w:sz w:val="28"/>
          <w:szCs w:val="28"/>
          <w:u w:val="single"/>
          <w:lang w:val="en-GB"/>
        </w:rPr>
      </w:pPr>
      <w:r w:rsidRPr="00AA50FC">
        <w:rPr>
          <w:sz w:val="28"/>
          <w:szCs w:val="28"/>
          <w:u w:val="single"/>
          <w:lang w:val="en-GB"/>
        </w:rPr>
        <w:br w:type="page"/>
      </w:r>
    </w:p>
    <w:p w14:paraId="45154AF2" w14:textId="7B400CCF" w:rsidR="005055F5" w:rsidRPr="00AA50FC" w:rsidRDefault="00C04273" w:rsidP="002663E0">
      <w:pPr>
        <w:spacing w:before="0" w:after="160" w:line="259" w:lineRule="auto"/>
        <w:jc w:val="left"/>
        <w:rPr>
          <w:sz w:val="28"/>
          <w:szCs w:val="28"/>
          <w:u w:val="single"/>
          <w:lang w:val="en-GB"/>
        </w:rPr>
      </w:pPr>
      <w:r w:rsidRPr="00AA50FC">
        <w:rPr>
          <w:sz w:val="28"/>
          <w:szCs w:val="28"/>
          <w:u w:val="single"/>
          <w:lang w:val="en-GB"/>
        </w:rPr>
        <w:t xml:space="preserve">Feedback on the </w:t>
      </w:r>
      <w:r w:rsidR="004A74F2" w:rsidRPr="00AA50FC">
        <w:rPr>
          <w:sz w:val="28"/>
          <w:szCs w:val="28"/>
          <w:u w:val="single"/>
          <w:lang w:val="en-GB"/>
        </w:rPr>
        <w:t>Market Consultation</w:t>
      </w:r>
    </w:p>
    <w:p w14:paraId="6EBFE247" w14:textId="77777777" w:rsidR="005055F5" w:rsidRPr="00AA50FC" w:rsidRDefault="005055F5" w:rsidP="005055F5">
      <w:pPr>
        <w:spacing w:before="0" w:after="0" w:line="360" w:lineRule="auto"/>
        <w:rPr>
          <w:sz w:val="22"/>
          <w:szCs w:val="22"/>
          <w:lang w:val="en-GB"/>
        </w:rPr>
      </w:pPr>
      <w:r w:rsidRPr="00AA50FC">
        <w:rPr>
          <w:lang w:val="en-GB"/>
        </w:rPr>
        <w:t>If you would like to share your thoughts with Solactive, please use this consultation form and provide us with your personal details and those of your organization</w:t>
      </w:r>
      <w:r w:rsidRPr="00AA50FC">
        <w:rPr>
          <w:sz w:val="22"/>
          <w:szCs w:val="22"/>
          <w:lang w:val="en-GB"/>
        </w:rPr>
        <w:t xml:space="preserve">. </w:t>
      </w:r>
    </w:p>
    <w:p w14:paraId="5258B6BA" w14:textId="77777777" w:rsidR="005055F5" w:rsidRPr="00AA50FC" w:rsidRDefault="005055F5" w:rsidP="005055F5">
      <w:pPr>
        <w:spacing w:after="0"/>
        <w:jc w:val="left"/>
        <w:rPr>
          <w:sz w:val="22"/>
          <w:szCs w:val="22"/>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AA50FC" w14:paraId="702799B1" w14:textId="77777777" w:rsidTr="003B50BB">
        <w:tc>
          <w:tcPr>
            <w:tcW w:w="2155" w:type="dxa"/>
            <w:shd w:val="clear" w:color="auto" w:fill="auto"/>
            <w:vAlign w:val="center"/>
          </w:tcPr>
          <w:p w14:paraId="3066DE01" w14:textId="77777777" w:rsidR="005055F5" w:rsidRPr="00AA50FC" w:rsidRDefault="005055F5" w:rsidP="003B50BB">
            <w:pPr>
              <w:spacing w:after="0"/>
              <w:jc w:val="left"/>
              <w:rPr>
                <w:lang w:val="en-GB"/>
              </w:rPr>
            </w:pPr>
            <w:r w:rsidRPr="00AA50FC">
              <w:rPr>
                <w:lang w:val="en-GB"/>
              </w:rPr>
              <w:t>Name</w:t>
            </w:r>
          </w:p>
        </w:tc>
        <w:tc>
          <w:tcPr>
            <w:tcW w:w="7365" w:type="dxa"/>
            <w:shd w:val="clear" w:color="auto" w:fill="auto"/>
          </w:tcPr>
          <w:p w14:paraId="755F9D6F" w14:textId="77777777" w:rsidR="005055F5" w:rsidRPr="00AA50FC" w:rsidRDefault="005055F5" w:rsidP="00466905">
            <w:pPr>
              <w:spacing w:after="0"/>
              <w:jc w:val="left"/>
              <w:rPr>
                <w:lang w:val="en-GB"/>
              </w:rPr>
            </w:pPr>
          </w:p>
        </w:tc>
      </w:tr>
      <w:tr w:rsidR="005055F5" w:rsidRPr="00AA50FC" w14:paraId="1690C6BE" w14:textId="77777777" w:rsidTr="003B50BB">
        <w:tc>
          <w:tcPr>
            <w:tcW w:w="2155" w:type="dxa"/>
            <w:shd w:val="clear" w:color="auto" w:fill="auto"/>
            <w:vAlign w:val="center"/>
          </w:tcPr>
          <w:p w14:paraId="3A400A92" w14:textId="77777777" w:rsidR="005055F5" w:rsidRPr="00AA50FC" w:rsidRDefault="005055F5" w:rsidP="003B50BB">
            <w:pPr>
              <w:spacing w:after="0"/>
              <w:jc w:val="left"/>
              <w:rPr>
                <w:lang w:val="en-GB"/>
              </w:rPr>
            </w:pPr>
            <w:r w:rsidRPr="00AA50FC">
              <w:rPr>
                <w:lang w:val="en-GB"/>
              </w:rPr>
              <w:t>Function</w:t>
            </w:r>
          </w:p>
        </w:tc>
        <w:tc>
          <w:tcPr>
            <w:tcW w:w="7365" w:type="dxa"/>
            <w:shd w:val="clear" w:color="auto" w:fill="auto"/>
          </w:tcPr>
          <w:p w14:paraId="45E252D6" w14:textId="77777777" w:rsidR="005055F5" w:rsidRPr="00AA50FC" w:rsidRDefault="005055F5" w:rsidP="00466905">
            <w:pPr>
              <w:spacing w:after="0"/>
              <w:jc w:val="left"/>
              <w:rPr>
                <w:lang w:val="en-GB"/>
              </w:rPr>
            </w:pPr>
          </w:p>
        </w:tc>
      </w:tr>
      <w:tr w:rsidR="005055F5" w:rsidRPr="00AA50FC" w14:paraId="6DEFEDF1" w14:textId="77777777" w:rsidTr="003B50BB">
        <w:tc>
          <w:tcPr>
            <w:tcW w:w="2155" w:type="dxa"/>
            <w:shd w:val="clear" w:color="auto" w:fill="auto"/>
            <w:vAlign w:val="center"/>
          </w:tcPr>
          <w:p w14:paraId="4B25292F" w14:textId="77777777" w:rsidR="005055F5" w:rsidRPr="00AA50FC" w:rsidRDefault="005055F5" w:rsidP="003B50BB">
            <w:pPr>
              <w:spacing w:after="0"/>
              <w:jc w:val="left"/>
              <w:rPr>
                <w:lang w:val="en-GB"/>
              </w:rPr>
            </w:pPr>
            <w:r w:rsidRPr="00AA50FC">
              <w:rPr>
                <w:lang w:val="en-GB"/>
              </w:rPr>
              <w:t>Organization</w:t>
            </w:r>
          </w:p>
        </w:tc>
        <w:tc>
          <w:tcPr>
            <w:tcW w:w="7365" w:type="dxa"/>
            <w:shd w:val="clear" w:color="auto" w:fill="auto"/>
          </w:tcPr>
          <w:p w14:paraId="6BA9D8D2" w14:textId="77777777" w:rsidR="005055F5" w:rsidRPr="00AA50FC" w:rsidRDefault="005055F5" w:rsidP="00466905">
            <w:pPr>
              <w:spacing w:after="0"/>
              <w:jc w:val="left"/>
              <w:rPr>
                <w:lang w:val="en-GB"/>
              </w:rPr>
            </w:pPr>
          </w:p>
        </w:tc>
      </w:tr>
      <w:tr w:rsidR="005055F5" w:rsidRPr="00AA50FC" w14:paraId="0DC000EF" w14:textId="77777777" w:rsidTr="003B50BB">
        <w:tc>
          <w:tcPr>
            <w:tcW w:w="2155" w:type="dxa"/>
            <w:shd w:val="clear" w:color="auto" w:fill="auto"/>
            <w:vAlign w:val="center"/>
          </w:tcPr>
          <w:p w14:paraId="288827EB" w14:textId="77777777" w:rsidR="005055F5" w:rsidRPr="00AA50FC" w:rsidRDefault="005055F5" w:rsidP="003B50BB">
            <w:pPr>
              <w:spacing w:after="0"/>
              <w:jc w:val="left"/>
              <w:rPr>
                <w:lang w:val="en-GB"/>
              </w:rPr>
            </w:pPr>
            <w:r w:rsidRPr="00AA50FC">
              <w:rPr>
                <w:lang w:val="en-GB"/>
              </w:rPr>
              <w:t>Email</w:t>
            </w:r>
          </w:p>
        </w:tc>
        <w:tc>
          <w:tcPr>
            <w:tcW w:w="7365" w:type="dxa"/>
            <w:shd w:val="clear" w:color="auto" w:fill="auto"/>
          </w:tcPr>
          <w:p w14:paraId="0A703578" w14:textId="77777777" w:rsidR="005055F5" w:rsidRPr="00AA50FC" w:rsidRDefault="005055F5" w:rsidP="00466905">
            <w:pPr>
              <w:spacing w:after="0"/>
              <w:jc w:val="left"/>
              <w:rPr>
                <w:lang w:val="en-GB"/>
              </w:rPr>
            </w:pPr>
          </w:p>
        </w:tc>
      </w:tr>
      <w:tr w:rsidR="005055F5" w:rsidRPr="00AA50FC" w14:paraId="2B637993" w14:textId="77777777" w:rsidTr="003B50BB">
        <w:tc>
          <w:tcPr>
            <w:tcW w:w="2155" w:type="dxa"/>
            <w:shd w:val="clear" w:color="auto" w:fill="auto"/>
            <w:vAlign w:val="center"/>
          </w:tcPr>
          <w:p w14:paraId="19F0771D" w14:textId="77777777" w:rsidR="005055F5" w:rsidRPr="00AA50FC" w:rsidRDefault="005055F5" w:rsidP="003B50BB">
            <w:pPr>
              <w:spacing w:after="0"/>
              <w:jc w:val="left"/>
              <w:rPr>
                <w:lang w:val="en-GB"/>
              </w:rPr>
            </w:pPr>
            <w:r w:rsidRPr="00AA50FC">
              <w:rPr>
                <w:lang w:val="en-GB"/>
              </w:rPr>
              <w:t>Phone</w:t>
            </w:r>
          </w:p>
        </w:tc>
        <w:tc>
          <w:tcPr>
            <w:tcW w:w="7365" w:type="dxa"/>
            <w:shd w:val="clear" w:color="auto" w:fill="auto"/>
          </w:tcPr>
          <w:p w14:paraId="39166668" w14:textId="77777777" w:rsidR="005055F5" w:rsidRPr="00AA50FC" w:rsidRDefault="005055F5" w:rsidP="00466905">
            <w:pPr>
              <w:spacing w:after="0"/>
              <w:jc w:val="left"/>
              <w:rPr>
                <w:lang w:val="en-GB"/>
              </w:rPr>
            </w:pPr>
          </w:p>
        </w:tc>
      </w:tr>
      <w:tr w:rsidR="005055F5" w:rsidRPr="00AA50FC" w14:paraId="3536FCC2" w14:textId="77777777" w:rsidTr="003B50BB">
        <w:tc>
          <w:tcPr>
            <w:tcW w:w="2155" w:type="dxa"/>
            <w:shd w:val="clear" w:color="auto" w:fill="auto"/>
            <w:vAlign w:val="center"/>
          </w:tcPr>
          <w:p w14:paraId="223BD56B" w14:textId="77777777" w:rsidR="005055F5" w:rsidRPr="00AA50FC" w:rsidRDefault="005055F5" w:rsidP="003B50BB">
            <w:pPr>
              <w:spacing w:after="0"/>
              <w:jc w:val="left"/>
              <w:rPr>
                <w:lang w:val="en-GB"/>
              </w:rPr>
            </w:pPr>
            <w:r w:rsidRPr="00AA50FC">
              <w:rPr>
                <w:lang w:val="en-GB"/>
              </w:rPr>
              <w:t>Confidentiality (Y/N)</w:t>
            </w:r>
          </w:p>
        </w:tc>
        <w:tc>
          <w:tcPr>
            <w:tcW w:w="7365" w:type="dxa"/>
            <w:shd w:val="clear" w:color="auto" w:fill="auto"/>
          </w:tcPr>
          <w:p w14:paraId="6C773B9E" w14:textId="77777777" w:rsidR="005055F5" w:rsidRPr="00AA50FC" w:rsidRDefault="005055F5" w:rsidP="00466905">
            <w:pPr>
              <w:spacing w:after="0"/>
              <w:jc w:val="left"/>
              <w:rPr>
                <w:lang w:val="en-GB"/>
              </w:rPr>
            </w:pPr>
          </w:p>
        </w:tc>
      </w:tr>
    </w:tbl>
    <w:p w14:paraId="198B68BC" w14:textId="6300D512" w:rsidR="006D385A" w:rsidRPr="00AA50FC" w:rsidRDefault="006D385A" w:rsidP="005055F5">
      <w:pPr>
        <w:spacing w:after="0"/>
        <w:jc w:val="left"/>
        <w:rPr>
          <w:lang w:val="en-GB"/>
        </w:rPr>
      </w:pPr>
    </w:p>
    <w:p w14:paraId="143DA800" w14:textId="034A2B3F" w:rsidR="005055F5" w:rsidRPr="00AA50FC" w:rsidRDefault="005055F5" w:rsidP="001D1B16">
      <w:pPr>
        <w:spacing w:before="0" w:after="160" w:line="259" w:lineRule="auto"/>
        <w:rPr>
          <w:lang w:val="en-GB"/>
        </w:rPr>
      </w:pPr>
      <w:r w:rsidRPr="00AA50FC">
        <w:rPr>
          <w:lang w:val="en-GB"/>
        </w:rPr>
        <w:t>Solactive</w:t>
      </w:r>
      <w:r w:rsidR="00DD3C44" w:rsidRPr="00AA50FC">
        <w:rPr>
          <w:lang w:val="en-GB"/>
        </w:rPr>
        <w:t xml:space="preserve"> </w:t>
      </w:r>
      <w:r w:rsidRPr="00AA50FC">
        <w:rPr>
          <w:lang w:val="en-GB"/>
        </w:rPr>
        <w:t xml:space="preserve">is inviting all stakeholders and interested third parties to evaluate </w:t>
      </w:r>
      <w:r w:rsidR="00470493" w:rsidRPr="001D1B16">
        <w:rPr>
          <w:lang w:val="en-GB"/>
        </w:rPr>
        <w:t xml:space="preserve">a) </w:t>
      </w:r>
      <w:r w:rsidRPr="00AA50FC">
        <w:rPr>
          <w:lang w:val="en-GB"/>
        </w:rPr>
        <w:t>the</w:t>
      </w:r>
      <w:r w:rsidR="00B04ABF" w:rsidRPr="00AA50FC">
        <w:rPr>
          <w:lang w:val="en-GB"/>
        </w:rPr>
        <w:t xml:space="preserve"> </w:t>
      </w:r>
      <w:r w:rsidR="00591607" w:rsidRPr="00AA50FC">
        <w:rPr>
          <w:lang w:val="en-GB"/>
        </w:rPr>
        <w:t>proposed</w:t>
      </w:r>
      <w:r w:rsidR="00072120" w:rsidRPr="00AA50FC">
        <w:rPr>
          <w:lang w:val="en-GB"/>
        </w:rPr>
        <w:t xml:space="preserve"> </w:t>
      </w:r>
      <w:r w:rsidR="00EB722F" w:rsidRPr="00AA50FC">
        <w:rPr>
          <w:lang w:val="en-GB"/>
        </w:rPr>
        <w:t>accelerated replacement of the overnight, 1-month, 3-month, 6-month and 12-month USD LIBOR tenors</w:t>
      </w:r>
      <w:r w:rsidR="00072120" w:rsidRPr="00AA50FC">
        <w:rPr>
          <w:lang w:val="en-GB"/>
        </w:rPr>
        <w:t xml:space="preserve"> in Solactive administered indices</w:t>
      </w:r>
      <w:r w:rsidR="00591607" w:rsidRPr="00AA50FC">
        <w:rPr>
          <w:lang w:val="en-GB"/>
        </w:rPr>
        <w:t xml:space="preserve"> </w:t>
      </w:r>
      <w:r w:rsidRPr="00AA50FC">
        <w:rPr>
          <w:lang w:val="en-GB"/>
        </w:rPr>
        <w:t xml:space="preserve">and </w:t>
      </w:r>
      <w:r w:rsidR="00470493" w:rsidRPr="001D1B16">
        <w:rPr>
          <w:lang w:val="en-GB"/>
        </w:rPr>
        <w:t xml:space="preserve">b) the usage of the ISDA </w:t>
      </w:r>
      <w:r w:rsidR="00FD11A3">
        <w:rPr>
          <w:lang w:val="en-GB"/>
        </w:rPr>
        <w:t xml:space="preserve">fallback </w:t>
      </w:r>
      <w:r w:rsidR="00470493" w:rsidRPr="001D1B16">
        <w:rPr>
          <w:lang w:val="en-GB"/>
        </w:rPr>
        <w:t xml:space="preserve">spread adjustments. Solactive </w:t>
      </w:r>
      <w:r w:rsidRPr="00AA50FC">
        <w:rPr>
          <w:lang w:val="en-GB"/>
        </w:rPr>
        <w:t xml:space="preserve">welcomes any feedback on </w:t>
      </w:r>
      <w:r w:rsidR="005C4807" w:rsidRPr="00AA50FC">
        <w:rPr>
          <w:lang w:val="en-GB"/>
        </w:rPr>
        <w:t>the questions above</w:t>
      </w:r>
      <w:r w:rsidRPr="00AA50FC">
        <w:rPr>
          <w:lang w:val="en-GB"/>
        </w:rPr>
        <w:t xml:space="preserve">. </w:t>
      </w:r>
    </w:p>
    <w:p w14:paraId="1C62C837" w14:textId="77777777" w:rsidR="005055F5" w:rsidRPr="00AA50FC" w:rsidRDefault="005055F5" w:rsidP="005055F5">
      <w:pPr>
        <w:spacing w:before="60" w:line="360" w:lineRule="auto"/>
        <w:rPr>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8"/>
      </w:tblGrid>
      <w:tr w:rsidR="005055F5" w:rsidRPr="00AA50FC" w14:paraId="008B2314" w14:textId="77777777" w:rsidTr="00466905">
        <w:trPr>
          <w:trHeight w:val="4596"/>
        </w:trPr>
        <w:tc>
          <w:tcPr>
            <w:tcW w:w="10171" w:type="dxa"/>
            <w:shd w:val="clear" w:color="auto" w:fill="auto"/>
          </w:tcPr>
          <w:p w14:paraId="14A7B302" w14:textId="77777777" w:rsidR="005055F5" w:rsidRPr="00AA50FC" w:rsidRDefault="005055F5" w:rsidP="00466905">
            <w:pPr>
              <w:jc w:val="left"/>
              <w:rPr>
                <w:sz w:val="28"/>
                <w:szCs w:val="28"/>
                <w:u w:val="single"/>
                <w:lang w:val="en-GB"/>
              </w:rPr>
            </w:pPr>
          </w:p>
        </w:tc>
      </w:tr>
    </w:tbl>
    <w:p w14:paraId="793A5677" w14:textId="77777777" w:rsidR="00072120" w:rsidRPr="00AA50FC" w:rsidRDefault="00072120" w:rsidP="005055F5">
      <w:pPr>
        <w:jc w:val="left"/>
        <w:rPr>
          <w:sz w:val="28"/>
          <w:szCs w:val="28"/>
          <w:u w:val="single"/>
          <w:lang w:val="en-GB"/>
        </w:rPr>
      </w:pPr>
    </w:p>
    <w:p w14:paraId="763D43B8" w14:textId="415BC8FD" w:rsidR="005055F5" w:rsidRPr="00AA50FC" w:rsidRDefault="005055F5" w:rsidP="001D1B16">
      <w:pPr>
        <w:keepNext/>
        <w:jc w:val="left"/>
        <w:rPr>
          <w:sz w:val="28"/>
          <w:szCs w:val="28"/>
          <w:u w:val="single"/>
          <w:lang w:val="en-GB"/>
        </w:rPr>
      </w:pPr>
      <w:r w:rsidRPr="00AA50FC">
        <w:rPr>
          <w:sz w:val="28"/>
          <w:szCs w:val="28"/>
          <w:u w:val="single"/>
          <w:lang w:val="en-GB"/>
        </w:rPr>
        <w:t>Consultation Procedure</w:t>
      </w:r>
    </w:p>
    <w:p w14:paraId="08D8E698" w14:textId="262C44DB"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w:t>
      </w:r>
      <w:r w:rsidRPr="00FF0B5E">
        <w:rPr>
          <w:lang w:val="en-US"/>
        </w:rPr>
        <w:t xml:space="preserve">respond </w:t>
      </w:r>
      <w:r w:rsidR="00FE03CA" w:rsidRPr="00FF0B5E">
        <w:rPr>
          <w:lang w:val="en-US"/>
        </w:rPr>
        <w:t xml:space="preserve">by </w:t>
      </w:r>
      <w:r w:rsidR="00FE03CA" w:rsidRPr="00A73504">
        <w:rPr>
          <w:b/>
          <w:bCs/>
          <w:lang w:val="en-US"/>
        </w:rPr>
        <w:t>1</w:t>
      </w:r>
      <w:r w:rsidR="001D1856" w:rsidRPr="00A73504">
        <w:rPr>
          <w:b/>
          <w:bCs/>
          <w:lang w:val="en-US"/>
        </w:rPr>
        <w:t>9</w:t>
      </w:r>
      <w:r w:rsidR="00FE03CA" w:rsidRPr="00A73504">
        <w:rPr>
          <w:b/>
          <w:bCs/>
          <w:lang w:val="en-US"/>
        </w:rPr>
        <w:t xml:space="preserve"> </w:t>
      </w:r>
      <w:r w:rsidR="001D1856" w:rsidRPr="00A73504">
        <w:rPr>
          <w:b/>
          <w:bCs/>
          <w:lang w:val="en-US"/>
        </w:rPr>
        <w:t>November 2021</w:t>
      </w:r>
      <w:r w:rsidRPr="00FF0B5E">
        <w:rPr>
          <w:lang w:val="en-US"/>
        </w:rPr>
        <w:t>.</w:t>
      </w:r>
    </w:p>
    <w:p w14:paraId="74626DD3" w14:textId="77777777" w:rsidR="00072120" w:rsidRDefault="00072120" w:rsidP="005055F5">
      <w:pPr>
        <w:spacing w:before="0" w:after="0" w:line="360" w:lineRule="auto"/>
        <w:rPr>
          <w:lang w:val="en-US"/>
        </w:rPr>
      </w:pPr>
    </w:p>
    <w:p w14:paraId="04131284" w14:textId="49AE1042"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7" w:history="1">
        <w:r w:rsidR="00CD03E3" w:rsidRPr="00CD03E3">
          <w:rPr>
            <w:rStyle w:val="Hyperlink"/>
            <w:lang w:val="en-GB"/>
          </w:rPr>
          <w:t>RFR.Replacement@solactive.com</w:t>
        </w:r>
      </w:hyperlink>
      <w:r w:rsidRPr="00C04273">
        <w:rPr>
          <w:lang w:val="en-US"/>
        </w:rPr>
        <w:t>, specifying “Market Consultation</w:t>
      </w:r>
      <w:r w:rsidR="00DD3C44" w:rsidRPr="00C04273">
        <w:rPr>
          <w:lang w:val="en-US"/>
        </w:rPr>
        <w:t xml:space="preserve"> </w:t>
      </w:r>
      <w:r w:rsidR="00072120">
        <w:rPr>
          <w:lang w:val="en-US"/>
        </w:rPr>
        <w:t xml:space="preserve">on the </w:t>
      </w:r>
      <w:r w:rsidR="00EB722F">
        <w:rPr>
          <w:lang w:val="en-US"/>
        </w:rPr>
        <w:t xml:space="preserve">accelerated </w:t>
      </w:r>
      <w:r w:rsidR="00072120">
        <w:rPr>
          <w:lang w:val="en-US"/>
        </w:rPr>
        <w:t xml:space="preserve">replacement </w:t>
      </w:r>
      <w:r w:rsidR="00EB722F">
        <w:rPr>
          <w:lang w:val="en-US"/>
        </w:rPr>
        <w:t>of USD</w:t>
      </w:r>
      <w:r w:rsidR="00072120">
        <w:rPr>
          <w:lang w:val="en-US"/>
        </w:rPr>
        <w:t xml:space="preserve"> LIBOR</w:t>
      </w:r>
      <w:r w:rsidR="00EB722F">
        <w:rPr>
          <w:lang w:val="en-US"/>
        </w:rPr>
        <w:t xml:space="preserve"> tenors</w:t>
      </w:r>
      <w:r w:rsidR="00A70C4F">
        <w:rPr>
          <w:lang w:val="en-US"/>
        </w:rPr>
        <w:t xml:space="preserve"> and the usage of the ISDA fallback spread adjustment</w:t>
      </w:r>
      <w:r w:rsidR="00072120">
        <w:rPr>
          <w:lang w:val="en-US"/>
        </w:rPr>
        <w:t xml:space="preserve"> in Solactive administered indices”</w:t>
      </w:r>
      <w:r w:rsidR="00072120" w:rsidRPr="00C04273">
        <w:rPr>
          <w:lang w:val="en-US"/>
        </w:rPr>
        <w:t xml:space="preserve"> </w:t>
      </w:r>
      <w:r w:rsidRPr="00C04273">
        <w:rPr>
          <w:lang w:val="en-US"/>
        </w:rPr>
        <w:t xml:space="preserve">as the subject of the email, or </w:t>
      </w:r>
    </w:p>
    <w:p w14:paraId="6AB9F564" w14:textId="54DE1E81" w:rsidR="005055F5" w:rsidRPr="0054515C" w:rsidRDefault="005055F5" w:rsidP="005055F5">
      <w:pPr>
        <w:spacing w:after="0"/>
      </w:pPr>
      <w:r w:rsidRPr="0054515C">
        <w:t>via postal mail to:</w:t>
      </w:r>
      <w:r w:rsidRPr="0054515C">
        <w:tab/>
      </w:r>
      <w:r w:rsidRPr="0054515C">
        <w:rPr>
          <w:b/>
          <w:bCs/>
        </w:rPr>
        <w:t>Solactive AG</w:t>
      </w:r>
    </w:p>
    <w:p w14:paraId="57CF10BE" w14:textId="15B1D88B" w:rsidR="003D0D25" w:rsidRDefault="003D0D25" w:rsidP="003D0D25">
      <w:pPr>
        <w:spacing w:after="0"/>
        <w:ind w:left="1416" w:firstLine="708"/>
      </w:pPr>
      <w:r>
        <w:t xml:space="preserve">Platz der Einheit 1 </w:t>
      </w:r>
    </w:p>
    <w:p w14:paraId="3DC233A6" w14:textId="27AD6F18" w:rsidR="003D0D25" w:rsidRDefault="003D0D25" w:rsidP="003D0D25">
      <w:pPr>
        <w:spacing w:after="0"/>
        <w:ind w:left="1416" w:firstLine="708"/>
      </w:pPr>
      <w:r>
        <w:t xml:space="preserve">60327 Frankfurt am Main </w:t>
      </w:r>
    </w:p>
    <w:p w14:paraId="1FEC3B6F" w14:textId="47FFA2B9" w:rsidR="005055F5" w:rsidRPr="00C04273" w:rsidRDefault="003D0D25" w:rsidP="003D0D25">
      <w:pPr>
        <w:spacing w:after="0"/>
        <w:ind w:left="1416" w:firstLine="708"/>
      </w:pPr>
      <w:r>
        <w:t>Germany</w:t>
      </w:r>
    </w:p>
    <w:tbl>
      <w:tblPr>
        <w:tblW w:w="10344" w:type="dxa"/>
        <w:tblCellSpacing w:w="15" w:type="dxa"/>
        <w:shd w:val="clear" w:color="auto" w:fill="FFFFFF"/>
        <w:tblCellMar>
          <w:left w:w="0" w:type="dxa"/>
          <w:right w:w="0" w:type="dxa"/>
        </w:tblCellMar>
        <w:tblLook w:val="04A0" w:firstRow="1" w:lastRow="0" w:firstColumn="1" w:lastColumn="0" w:noHBand="0" w:noVBand="1"/>
      </w:tblPr>
      <w:tblGrid>
        <w:gridCol w:w="10344"/>
      </w:tblGrid>
      <w:tr w:rsidR="001E17CE" w:rsidRPr="0054515C" w14:paraId="44C70907" w14:textId="77777777" w:rsidTr="00FF0B5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1E17CE" w:rsidRPr="00C04273" w:rsidRDefault="001E17CE" w:rsidP="00466905">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tc>
      </w:tr>
    </w:tbl>
    <w:p w14:paraId="4D790CAA" w14:textId="3A75F8A4"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0ED5C3EF"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351261CF" w:rsidR="00572562" w:rsidRDefault="00181474"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1D3F0A6F">
                <wp:simplePos x="0" y="0"/>
                <wp:positionH relativeFrom="page">
                  <wp:align>right</wp:align>
                </wp:positionH>
                <wp:positionV relativeFrom="page">
                  <wp:posOffset>3700130</wp:posOffset>
                </wp:positionV>
                <wp:extent cx="7585710" cy="7037705"/>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710" cy="7037705"/>
                          <a:chOff x="0" y="0"/>
                          <a:chExt cx="7639965" cy="8050723"/>
                        </a:xfrm>
                      </wpg:grpSpPr>
                      <wps:wsp>
                        <wps:cNvPr id="3" name="Freihandform 11"/>
                        <wps:cNvSpPr/>
                        <wps:spPr>
                          <a:xfrm>
                            <a:off x="0" y="0"/>
                            <a:ext cx="7631430" cy="4017011"/>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9" style="position:absolute;left:0;text-align:left;margin-left:546.1pt;margin-top:291.35pt;width:597.3pt;height:554.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">
                <v:shape id="Freihandform 11" o:spid="_x0000_s1030"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5;790782,1471125;1650661,1372034;3040288,1532105;4568110,579303;5973091,1333922;6779228,1501615;7623753,0;7631430,4017011;0,4017011;15355,1120495" o:connectangles="0,0,0,0,0,0,0,0,0,0,0"/>
                </v:shape>
                <v:rect id="Rechteck 5" o:spid="_x0000_s1031"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F59F17D" w14:textId="581B8DE6"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4C847AC7" w:rsidR="00381C00" w:rsidRDefault="00381C00" w:rsidP="0063592D">
      <w:pPr>
        <w:rPr>
          <w:lang w:val="en-US"/>
        </w:rPr>
      </w:pPr>
    </w:p>
    <w:p w14:paraId="0F468DAC" w14:textId="2A5F76EA" w:rsidR="00572562" w:rsidRDefault="00572562" w:rsidP="0063592D">
      <w:pPr>
        <w:rPr>
          <w:lang w:val="en-US"/>
        </w:rPr>
      </w:pPr>
    </w:p>
    <w:p w14:paraId="23355C88" w14:textId="13D0A28B"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6E83F39C">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72589C0">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39B1446B"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8" w:history="1"/>
                            <w:r w:rsidR="0090558D">
                              <w:rPr>
                                <w:rStyle w:val="Hyperlink"/>
                                <w:color w:val="FFFFFF" w:themeColor="background1"/>
                                <w:lang w:val="en-US" w:eastAsia="en-US"/>
                              </w:rPr>
                              <w:t>info@solactive.com</w:t>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9"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2"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39B1446B"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20" w:history="1"/>
                      <w:r w:rsidR="0090558D">
                        <w:rPr>
                          <w:rStyle w:val="Hyperlink"/>
                          <w:color w:val="FFFFFF" w:themeColor="background1"/>
                          <w:lang w:val="en-US" w:eastAsia="en-US"/>
                        </w:rPr>
                        <w:t>info@solactive.com</w:t>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21"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5622821C">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D25D2"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072120">
      <w:headerReference w:type="even" r:id="rId22"/>
      <w:headerReference w:type="default" r:id="rId23"/>
      <w:footerReference w:type="even" r:id="rId24"/>
      <w:footerReference w:type="default" r:id="rId25"/>
      <w:headerReference w:type="first" r:id="rId26"/>
      <w:footerReference w:type="first" r:id="rId27"/>
      <w:pgSz w:w="11906" w:h="16838"/>
      <w:pgMar w:top="1418" w:right="964" w:bottom="1134" w:left="964" w:header="709" w:footer="709"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8F004" w14:textId="77777777" w:rsidR="003D70C3" w:rsidRDefault="003D70C3" w:rsidP="002E70FC">
      <w:pPr>
        <w:spacing w:before="0" w:after="0"/>
      </w:pPr>
      <w:r>
        <w:separator/>
      </w:r>
    </w:p>
  </w:endnote>
  <w:endnote w:type="continuationSeparator" w:id="0">
    <w:p w14:paraId="4F762E02" w14:textId="77777777" w:rsidR="003D70C3" w:rsidRDefault="003D70C3"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panose1 w:val="02000000000000000000"/>
    <w:charset w:val="00"/>
    <w:family w:val="auto"/>
    <w:pitch w:val="variable"/>
    <w:sig w:usb0="A00000AF" w:usb1="4000207B" w:usb2="00000000" w:usb3="00000000" w:csb0="0000008B" w:csb1="00000000"/>
    <w:embedRegular r:id="rId1" w:fontKey="{C8076E83-7795-485E-8C15-63F2B4AD4FE3}"/>
    <w:embedBold r:id="rId2" w:fontKey="{E546EB4B-49B0-4E9F-A7FE-A9A7525817D8}"/>
    <w:embedItalic r:id="rId3" w:fontKey="{8230C2CF-6BA7-4D7C-963B-ACB11F5B6949}"/>
  </w:font>
  <w:font w:name="Calibri">
    <w:panose1 w:val="020F0502020204030204"/>
    <w:charset w:val="00"/>
    <w:family w:val="swiss"/>
    <w:pitch w:val="variable"/>
    <w:sig w:usb0="E4002EFF" w:usb1="C000247B" w:usb2="00000009" w:usb3="00000000" w:csb0="000001FF" w:csb1="00000000"/>
    <w:embedRegular r:id="rId4" w:fontKey="{FEDC9129-2881-4AE2-95C9-5DA96ED124A5}"/>
  </w:font>
  <w:font w:name="Segoe UI">
    <w:panose1 w:val="020B0502040204020203"/>
    <w:charset w:val="00"/>
    <w:family w:val="swiss"/>
    <w:pitch w:val="variable"/>
    <w:sig w:usb0="E4002EFF" w:usb1="C000E47F" w:usb2="00000009" w:usb3="00000000" w:csb0="000001FF" w:csb1="00000000"/>
    <w:embedRegular r:id="rId5" w:fontKey="{18225C67-C1F7-448C-A17C-569429AEDAA8}"/>
  </w:font>
  <w:font w:name="Flama Semicondensed Medium">
    <w:altName w:val="Calibri"/>
    <w:panose1 w:val="02000000000000000000"/>
    <w:charset w:val="00"/>
    <w:family w:val="auto"/>
    <w:pitch w:val="variable"/>
    <w:sig w:usb0="A00000AF" w:usb1="4000207B" w:usb2="00000000" w:usb3="00000000" w:csb0="0000008B" w:csb1="00000000"/>
    <w:embedRegular r:id="rId6" w:fontKey="{21F4EF07-1B42-4E72-BDA6-4056E3277D76}"/>
    <w:embedBold r:id="rId7" w:fontKey="{E9689E3B-AA11-4949-AAF7-3C9935BC21F1}"/>
  </w:font>
  <w:font w:name="Calibri Light">
    <w:panose1 w:val="020F0302020204030204"/>
    <w:charset w:val="00"/>
    <w:family w:val="swiss"/>
    <w:pitch w:val="variable"/>
    <w:sig w:usb0="E4002EFF" w:usb1="C000247B" w:usb2="00000009" w:usb3="00000000" w:csb0="000001FF" w:csb1="00000000"/>
    <w:embedRegular r:id="rId8" w:fontKey="{9A838646-A569-462E-A41A-D2831B7CDF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B7C1" w14:textId="77777777" w:rsidR="00AA50FC" w:rsidRDefault="00AA50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4E8E4D80"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4678" w14:textId="77777777" w:rsidR="00AA50FC" w:rsidRDefault="00AA5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A1742" w14:textId="77777777" w:rsidR="003D70C3" w:rsidRDefault="003D70C3" w:rsidP="002E70FC">
      <w:pPr>
        <w:spacing w:before="0" w:after="0"/>
      </w:pPr>
      <w:r>
        <w:separator/>
      </w:r>
    </w:p>
  </w:footnote>
  <w:footnote w:type="continuationSeparator" w:id="0">
    <w:p w14:paraId="4D39656D" w14:textId="77777777" w:rsidR="003D70C3" w:rsidRDefault="003D70C3" w:rsidP="002E70FC">
      <w:pPr>
        <w:spacing w:before="0" w:after="0"/>
      </w:pPr>
      <w:r>
        <w:continuationSeparator/>
      </w:r>
    </w:p>
  </w:footnote>
  <w:footnote w:id="1">
    <w:p w14:paraId="3D3EFCE1" w14:textId="22ADD86C" w:rsidR="009B294A" w:rsidRPr="00AA50FC" w:rsidRDefault="009B294A">
      <w:pPr>
        <w:pStyle w:val="FootnoteText"/>
        <w:rPr>
          <w:lang w:val="en-GB"/>
        </w:rPr>
      </w:pPr>
      <w:r w:rsidRPr="00AA50FC">
        <w:rPr>
          <w:rStyle w:val="FootnoteReference"/>
          <w:lang w:val="en-GB"/>
        </w:rPr>
        <w:footnoteRef/>
      </w:r>
      <w:r w:rsidRPr="00AA50FC">
        <w:rPr>
          <w:lang w:val="en-GB"/>
        </w:rPr>
        <w:t xml:space="preserve"> </w:t>
      </w:r>
      <w:r w:rsidRPr="00AA50FC">
        <w:rPr>
          <w:sz w:val="16"/>
          <w:szCs w:val="16"/>
          <w:lang w:val="en-GB"/>
        </w:rPr>
        <w:t>The agencies are the Board of Governors of the Federal Reserve System (Board), Federal Deposit Insurance Corporation (FDIC), Office of the Comptroller of the Currency (OCC), the National Credit Union Administration (NCUA), and the Consumer Financial Protection Bureau (CFPB)</w:t>
      </w:r>
      <w:r w:rsidRPr="00AA50FC">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9247" w14:textId="77777777" w:rsidR="00AA50FC" w:rsidRDefault="00AA50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3A5B8992" w:rsidR="00466905" w:rsidRPr="00FF0B5E" w:rsidRDefault="00466905" w:rsidP="00960D2A">
    <w:pPr>
      <w:pStyle w:val="Header"/>
      <w:spacing w:after="600"/>
      <w:rPr>
        <w:sz w:val="20"/>
        <w:szCs w:val="20"/>
        <w:lang w:val="en-US"/>
      </w:rPr>
    </w:pPr>
    <w:r w:rsidRPr="00FF0B5E">
      <w:rPr>
        <w:noProof/>
        <w:sz w:val="20"/>
        <w:szCs w:val="20"/>
        <w:lang w:val="en-US"/>
      </w:rPr>
      <w:drawing>
        <wp:anchor distT="0" distB="0" distL="114300" distR="114300" simplePos="0" relativeHeight="251660288" behindDoc="0" locked="0" layoutInCell="1" allowOverlap="1" wp14:anchorId="798FD952" wp14:editId="314BBD30">
          <wp:simplePos x="0" y="0"/>
          <wp:positionH relativeFrom="margin">
            <wp:posOffset>6454640</wp:posOffset>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sz w:val="20"/>
          <w:szCs w:val="20"/>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4F0D41">
          <w:rPr>
            <w:sz w:val="20"/>
            <w:szCs w:val="20"/>
            <w:lang w:val="en-US"/>
          </w:rPr>
          <w:t>Market Consultation on the accelerated replacement of USD term LIBORs and the usage of the ISDA fallback spread adjustments in Solactive-administered indices</w:t>
        </w:r>
      </w:sdtContent>
    </w:sdt>
    <w:r w:rsidRPr="00FF0B5E">
      <w:rPr>
        <w:noProof/>
        <w:sz w:val="20"/>
        <w:szCs w:val="20"/>
        <w:lang w:val="en-US"/>
      </w:rPr>
      <w:t xml:space="preserve"> </w:t>
    </w:r>
  </w:p>
  <w:p w14:paraId="0141162E" w14:textId="77777777" w:rsidR="00E00998" w:rsidRPr="0054515C" w:rsidRDefault="00E00998">
    <w:pP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F438" w14:textId="77777777" w:rsidR="00AA50FC" w:rsidRDefault="00AA50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1F60C6"/>
    <w:multiLevelType w:val="hybridMultilevel"/>
    <w:tmpl w:val="1B280FFE"/>
    <w:lvl w:ilvl="0" w:tplc="2F845816">
      <w:start w:val="198"/>
      <w:numFmt w:val="bullet"/>
      <w:lvlText w:val="-"/>
      <w:lvlJc w:val="left"/>
      <w:pPr>
        <w:ind w:left="720" w:hanging="360"/>
      </w:pPr>
      <w:rPr>
        <w:rFonts w:ascii="Flama Semicondensed Light" w:eastAsia="Times New Roman" w:hAnsi="Flama Semicondensed Ligh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39B5BB1"/>
    <w:multiLevelType w:val="hybridMultilevel"/>
    <w:tmpl w:val="AEB25DCC"/>
    <w:lvl w:ilvl="0" w:tplc="20000001">
      <w:start w:val="1"/>
      <w:numFmt w:val="bullet"/>
      <w:lvlText w:val=""/>
      <w:lvlJc w:val="left"/>
      <w:pPr>
        <w:ind w:left="360" w:hanging="360"/>
      </w:pPr>
      <w:rPr>
        <w:rFonts w:ascii="Symbol" w:hAnsi="Symbol" w:hint="default"/>
      </w:rPr>
    </w:lvl>
    <w:lvl w:ilvl="1" w:tplc="2000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504D2"/>
    <w:multiLevelType w:val="multilevel"/>
    <w:tmpl w:val="161A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851AC4"/>
    <w:multiLevelType w:val="hybridMultilevel"/>
    <w:tmpl w:val="F3E40CB8"/>
    <w:lvl w:ilvl="0" w:tplc="20000001">
      <w:start w:val="1"/>
      <w:numFmt w:val="bullet"/>
      <w:lvlText w:val=""/>
      <w:lvlJc w:val="left"/>
      <w:pPr>
        <w:ind w:left="360" w:hanging="360"/>
      </w:pPr>
      <w:rPr>
        <w:rFonts w:ascii="Symbol" w:hAnsi="Symbol" w:hint="default"/>
      </w:rPr>
    </w:lvl>
    <w:lvl w:ilvl="1" w:tplc="2000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AF1511"/>
    <w:multiLevelType w:val="hybridMultilevel"/>
    <w:tmpl w:val="D1F8A356"/>
    <w:lvl w:ilvl="0" w:tplc="20000017">
      <w:start w:val="1"/>
      <w:numFmt w:val="lowerLetter"/>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305154D0"/>
    <w:multiLevelType w:val="hybridMultilevel"/>
    <w:tmpl w:val="DF6AA892"/>
    <w:lvl w:ilvl="0" w:tplc="0809000F">
      <w:start w:val="1"/>
      <w:numFmt w:val="decimal"/>
      <w:lvlText w:val="%1."/>
      <w:lvlJc w:val="left"/>
      <w:pPr>
        <w:ind w:left="360" w:hanging="360"/>
      </w:pPr>
      <w:rPr>
        <w:rFonts w:hint="default"/>
      </w:rPr>
    </w:lvl>
    <w:lvl w:ilvl="1" w:tplc="995CCC8A">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5F262CC"/>
    <w:multiLevelType w:val="hybridMultilevel"/>
    <w:tmpl w:val="3E14FBBE"/>
    <w:lvl w:ilvl="0" w:tplc="2000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22"/>
  </w:num>
  <w:num w:numId="4">
    <w:abstractNumId w:val="26"/>
  </w:num>
  <w:num w:numId="5">
    <w:abstractNumId w:val="21"/>
  </w:num>
  <w:num w:numId="6">
    <w:abstractNumId w:val="13"/>
  </w:num>
  <w:num w:numId="7">
    <w:abstractNumId w:val="25"/>
  </w:num>
  <w:num w:numId="8">
    <w:abstractNumId w:val="4"/>
  </w:num>
  <w:num w:numId="9">
    <w:abstractNumId w:val="18"/>
  </w:num>
  <w:num w:numId="10">
    <w:abstractNumId w:val="17"/>
  </w:num>
  <w:num w:numId="11">
    <w:abstractNumId w:val="3"/>
  </w:num>
  <w:num w:numId="12">
    <w:abstractNumId w:val="2"/>
  </w:num>
  <w:num w:numId="13">
    <w:abstractNumId w:val="19"/>
  </w:num>
  <w:num w:numId="14">
    <w:abstractNumId w:val="15"/>
  </w:num>
  <w:num w:numId="15">
    <w:abstractNumId w:val="6"/>
  </w:num>
  <w:num w:numId="16">
    <w:abstractNumId w:val="16"/>
  </w:num>
  <w:num w:numId="17">
    <w:abstractNumId w:val="27"/>
  </w:num>
  <w:num w:numId="18">
    <w:abstractNumId w:val="14"/>
  </w:num>
  <w:num w:numId="19">
    <w:abstractNumId w:val="23"/>
  </w:num>
  <w:num w:numId="20">
    <w:abstractNumId w:val="24"/>
  </w:num>
  <w:num w:numId="21">
    <w:abstractNumId w:val="0"/>
  </w:num>
  <w:num w:numId="22">
    <w:abstractNumId w:val="20"/>
  </w:num>
  <w:num w:numId="23">
    <w:abstractNumId w:val="11"/>
  </w:num>
  <w:num w:numId="24">
    <w:abstractNumId w:val="9"/>
  </w:num>
  <w:num w:numId="25">
    <w:abstractNumId w:val="5"/>
  </w:num>
  <w:num w:numId="26">
    <w:abstractNumId w:val="10"/>
  </w:num>
  <w:num w:numId="27">
    <w:abstractNumId w:val="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embedTrueTypeFonts/>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1C6D"/>
    <w:rsid w:val="0000263E"/>
    <w:rsid w:val="00004C11"/>
    <w:rsid w:val="00005128"/>
    <w:rsid w:val="00006199"/>
    <w:rsid w:val="00011A1E"/>
    <w:rsid w:val="00014B02"/>
    <w:rsid w:val="00015D9F"/>
    <w:rsid w:val="00016335"/>
    <w:rsid w:val="00016545"/>
    <w:rsid w:val="00016E7A"/>
    <w:rsid w:val="00021696"/>
    <w:rsid w:val="0003022E"/>
    <w:rsid w:val="000307D7"/>
    <w:rsid w:val="00035B49"/>
    <w:rsid w:val="0003699C"/>
    <w:rsid w:val="00045723"/>
    <w:rsid w:val="00050A4F"/>
    <w:rsid w:val="00056921"/>
    <w:rsid w:val="000658A8"/>
    <w:rsid w:val="00066898"/>
    <w:rsid w:val="00072120"/>
    <w:rsid w:val="00077C61"/>
    <w:rsid w:val="00080F81"/>
    <w:rsid w:val="000849B9"/>
    <w:rsid w:val="000852F2"/>
    <w:rsid w:val="00085BB3"/>
    <w:rsid w:val="00087194"/>
    <w:rsid w:val="00087BAF"/>
    <w:rsid w:val="000916F7"/>
    <w:rsid w:val="0009216A"/>
    <w:rsid w:val="00092BB7"/>
    <w:rsid w:val="000A128C"/>
    <w:rsid w:val="000A7946"/>
    <w:rsid w:val="000B0E4D"/>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1474"/>
    <w:rsid w:val="00185395"/>
    <w:rsid w:val="001913FD"/>
    <w:rsid w:val="00192032"/>
    <w:rsid w:val="0019287D"/>
    <w:rsid w:val="00196409"/>
    <w:rsid w:val="00196791"/>
    <w:rsid w:val="001A1F98"/>
    <w:rsid w:val="001C335B"/>
    <w:rsid w:val="001C7018"/>
    <w:rsid w:val="001D0ECC"/>
    <w:rsid w:val="001D1856"/>
    <w:rsid w:val="001D1B16"/>
    <w:rsid w:val="001D6895"/>
    <w:rsid w:val="001E17CE"/>
    <w:rsid w:val="001E7A70"/>
    <w:rsid w:val="001F1AAE"/>
    <w:rsid w:val="001F7F10"/>
    <w:rsid w:val="00200294"/>
    <w:rsid w:val="002127D7"/>
    <w:rsid w:val="00216B32"/>
    <w:rsid w:val="00226816"/>
    <w:rsid w:val="00233B75"/>
    <w:rsid w:val="002370C6"/>
    <w:rsid w:val="00240718"/>
    <w:rsid w:val="00252BDE"/>
    <w:rsid w:val="00252DAF"/>
    <w:rsid w:val="0026500B"/>
    <w:rsid w:val="00265B34"/>
    <w:rsid w:val="002663E0"/>
    <w:rsid w:val="00277946"/>
    <w:rsid w:val="00277D7B"/>
    <w:rsid w:val="0028575D"/>
    <w:rsid w:val="00291586"/>
    <w:rsid w:val="0029232A"/>
    <w:rsid w:val="002A18FA"/>
    <w:rsid w:val="002A32BB"/>
    <w:rsid w:val="002C0C0A"/>
    <w:rsid w:val="002C3DF7"/>
    <w:rsid w:val="002C65A0"/>
    <w:rsid w:val="002D5D39"/>
    <w:rsid w:val="002E4D1C"/>
    <w:rsid w:val="002E70FC"/>
    <w:rsid w:val="003012BC"/>
    <w:rsid w:val="00316A3E"/>
    <w:rsid w:val="003328E0"/>
    <w:rsid w:val="00334438"/>
    <w:rsid w:val="003405E8"/>
    <w:rsid w:val="00344407"/>
    <w:rsid w:val="0034475A"/>
    <w:rsid w:val="0035397E"/>
    <w:rsid w:val="0036086F"/>
    <w:rsid w:val="00366769"/>
    <w:rsid w:val="0037436A"/>
    <w:rsid w:val="00381C00"/>
    <w:rsid w:val="00383C13"/>
    <w:rsid w:val="00383D5C"/>
    <w:rsid w:val="003841D2"/>
    <w:rsid w:val="00393783"/>
    <w:rsid w:val="00395582"/>
    <w:rsid w:val="003B50BB"/>
    <w:rsid w:val="003C16C2"/>
    <w:rsid w:val="003C22FE"/>
    <w:rsid w:val="003C5B49"/>
    <w:rsid w:val="003D0D25"/>
    <w:rsid w:val="003D0F21"/>
    <w:rsid w:val="003D70C3"/>
    <w:rsid w:val="003E3204"/>
    <w:rsid w:val="003F570C"/>
    <w:rsid w:val="0040784E"/>
    <w:rsid w:val="00420C1C"/>
    <w:rsid w:val="0043684B"/>
    <w:rsid w:val="00441BD6"/>
    <w:rsid w:val="00447C88"/>
    <w:rsid w:val="00447DC5"/>
    <w:rsid w:val="004538B8"/>
    <w:rsid w:val="00456B65"/>
    <w:rsid w:val="00461F41"/>
    <w:rsid w:val="00466905"/>
    <w:rsid w:val="00470493"/>
    <w:rsid w:val="00471895"/>
    <w:rsid w:val="00475079"/>
    <w:rsid w:val="004819FA"/>
    <w:rsid w:val="00490CA4"/>
    <w:rsid w:val="004A428F"/>
    <w:rsid w:val="004A74F2"/>
    <w:rsid w:val="004B4769"/>
    <w:rsid w:val="004B5C84"/>
    <w:rsid w:val="004B6674"/>
    <w:rsid w:val="004B6903"/>
    <w:rsid w:val="004C2B70"/>
    <w:rsid w:val="004C688A"/>
    <w:rsid w:val="004D16D5"/>
    <w:rsid w:val="004D6535"/>
    <w:rsid w:val="004F0D41"/>
    <w:rsid w:val="00500D79"/>
    <w:rsid w:val="005055F5"/>
    <w:rsid w:val="00507DB2"/>
    <w:rsid w:val="00532F22"/>
    <w:rsid w:val="00534514"/>
    <w:rsid w:val="005354D1"/>
    <w:rsid w:val="0054515C"/>
    <w:rsid w:val="005457DD"/>
    <w:rsid w:val="00572562"/>
    <w:rsid w:val="00576942"/>
    <w:rsid w:val="005818C8"/>
    <w:rsid w:val="00591607"/>
    <w:rsid w:val="00592EE3"/>
    <w:rsid w:val="005A0058"/>
    <w:rsid w:val="005A2BE7"/>
    <w:rsid w:val="005A6736"/>
    <w:rsid w:val="005B5236"/>
    <w:rsid w:val="005C08AA"/>
    <w:rsid w:val="005C210C"/>
    <w:rsid w:val="005C4807"/>
    <w:rsid w:val="005C5410"/>
    <w:rsid w:val="005E2B50"/>
    <w:rsid w:val="005E61B4"/>
    <w:rsid w:val="006102E2"/>
    <w:rsid w:val="00621EE1"/>
    <w:rsid w:val="00626C9C"/>
    <w:rsid w:val="0063017D"/>
    <w:rsid w:val="00631951"/>
    <w:rsid w:val="00632135"/>
    <w:rsid w:val="0063592D"/>
    <w:rsid w:val="00650433"/>
    <w:rsid w:val="00651886"/>
    <w:rsid w:val="00656E53"/>
    <w:rsid w:val="0065775A"/>
    <w:rsid w:val="00687F0D"/>
    <w:rsid w:val="0069329B"/>
    <w:rsid w:val="00694010"/>
    <w:rsid w:val="006954CA"/>
    <w:rsid w:val="006963C7"/>
    <w:rsid w:val="006A0793"/>
    <w:rsid w:val="006C091C"/>
    <w:rsid w:val="006C2A33"/>
    <w:rsid w:val="006C3E4C"/>
    <w:rsid w:val="006C5EE2"/>
    <w:rsid w:val="006D163F"/>
    <w:rsid w:val="006D307A"/>
    <w:rsid w:val="006D385A"/>
    <w:rsid w:val="006E0DEB"/>
    <w:rsid w:val="006F11E8"/>
    <w:rsid w:val="006F1D5D"/>
    <w:rsid w:val="006F54CB"/>
    <w:rsid w:val="006F7662"/>
    <w:rsid w:val="00732FDC"/>
    <w:rsid w:val="00734463"/>
    <w:rsid w:val="007357DE"/>
    <w:rsid w:val="00736C70"/>
    <w:rsid w:val="007372FA"/>
    <w:rsid w:val="00740ACD"/>
    <w:rsid w:val="00746268"/>
    <w:rsid w:val="00750A5D"/>
    <w:rsid w:val="00753112"/>
    <w:rsid w:val="00770E36"/>
    <w:rsid w:val="007822BB"/>
    <w:rsid w:val="00783904"/>
    <w:rsid w:val="00783C68"/>
    <w:rsid w:val="0078490A"/>
    <w:rsid w:val="007913A0"/>
    <w:rsid w:val="00792E51"/>
    <w:rsid w:val="007B6BEF"/>
    <w:rsid w:val="007C263C"/>
    <w:rsid w:val="007C26BC"/>
    <w:rsid w:val="007D1364"/>
    <w:rsid w:val="007D2A93"/>
    <w:rsid w:val="007D4AB3"/>
    <w:rsid w:val="007E035C"/>
    <w:rsid w:val="007E0474"/>
    <w:rsid w:val="007E0ACA"/>
    <w:rsid w:val="007E47D4"/>
    <w:rsid w:val="007E55FC"/>
    <w:rsid w:val="00803EE8"/>
    <w:rsid w:val="00810B5C"/>
    <w:rsid w:val="00823526"/>
    <w:rsid w:val="00823F62"/>
    <w:rsid w:val="00827282"/>
    <w:rsid w:val="00830616"/>
    <w:rsid w:val="008335A9"/>
    <w:rsid w:val="008345B7"/>
    <w:rsid w:val="00851638"/>
    <w:rsid w:val="00852511"/>
    <w:rsid w:val="00852A54"/>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01F0"/>
    <w:rsid w:val="0090558D"/>
    <w:rsid w:val="009133CD"/>
    <w:rsid w:val="0092193A"/>
    <w:rsid w:val="009224D5"/>
    <w:rsid w:val="00927618"/>
    <w:rsid w:val="0093363F"/>
    <w:rsid w:val="009369D6"/>
    <w:rsid w:val="00960D2A"/>
    <w:rsid w:val="00970C26"/>
    <w:rsid w:val="0097651D"/>
    <w:rsid w:val="00983D90"/>
    <w:rsid w:val="00993703"/>
    <w:rsid w:val="00995D4A"/>
    <w:rsid w:val="009A2432"/>
    <w:rsid w:val="009A27F6"/>
    <w:rsid w:val="009A4F6D"/>
    <w:rsid w:val="009B294A"/>
    <w:rsid w:val="009B45ED"/>
    <w:rsid w:val="009C5F0F"/>
    <w:rsid w:val="009C62E7"/>
    <w:rsid w:val="009D2EF7"/>
    <w:rsid w:val="009F267A"/>
    <w:rsid w:val="009F51A9"/>
    <w:rsid w:val="00A2430F"/>
    <w:rsid w:val="00A255BA"/>
    <w:rsid w:val="00A3779F"/>
    <w:rsid w:val="00A41317"/>
    <w:rsid w:val="00A413D8"/>
    <w:rsid w:val="00A65C78"/>
    <w:rsid w:val="00A70C4F"/>
    <w:rsid w:val="00A73504"/>
    <w:rsid w:val="00A74BB3"/>
    <w:rsid w:val="00A8219E"/>
    <w:rsid w:val="00A92185"/>
    <w:rsid w:val="00A94468"/>
    <w:rsid w:val="00A97E61"/>
    <w:rsid w:val="00AA50FC"/>
    <w:rsid w:val="00AB6B57"/>
    <w:rsid w:val="00AC0BF4"/>
    <w:rsid w:val="00AC631E"/>
    <w:rsid w:val="00AD1AED"/>
    <w:rsid w:val="00AF0FFD"/>
    <w:rsid w:val="00AF46AF"/>
    <w:rsid w:val="00AF47A4"/>
    <w:rsid w:val="00B01B34"/>
    <w:rsid w:val="00B04ABF"/>
    <w:rsid w:val="00B1629F"/>
    <w:rsid w:val="00B210BC"/>
    <w:rsid w:val="00B302B4"/>
    <w:rsid w:val="00B4681A"/>
    <w:rsid w:val="00B5343D"/>
    <w:rsid w:val="00B61371"/>
    <w:rsid w:val="00B66E55"/>
    <w:rsid w:val="00B828F2"/>
    <w:rsid w:val="00B915B6"/>
    <w:rsid w:val="00BA23D9"/>
    <w:rsid w:val="00BA3FA5"/>
    <w:rsid w:val="00BB1CFA"/>
    <w:rsid w:val="00BB7BCB"/>
    <w:rsid w:val="00BC396B"/>
    <w:rsid w:val="00BD4042"/>
    <w:rsid w:val="00BE7D66"/>
    <w:rsid w:val="00C0189C"/>
    <w:rsid w:val="00C03D31"/>
    <w:rsid w:val="00C04273"/>
    <w:rsid w:val="00C22CA0"/>
    <w:rsid w:val="00C24514"/>
    <w:rsid w:val="00C24716"/>
    <w:rsid w:val="00C30238"/>
    <w:rsid w:val="00C32515"/>
    <w:rsid w:val="00C4722A"/>
    <w:rsid w:val="00C548A7"/>
    <w:rsid w:val="00C60B91"/>
    <w:rsid w:val="00C61E88"/>
    <w:rsid w:val="00C65CD7"/>
    <w:rsid w:val="00C676D8"/>
    <w:rsid w:val="00C7433E"/>
    <w:rsid w:val="00C750BC"/>
    <w:rsid w:val="00C77505"/>
    <w:rsid w:val="00C816E4"/>
    <w:rsid w:val="00CA595E"/>
    <w:rsid w:val="00CC4A71"/>
    <w:rsid w:val="00CD03E3"/>
    <w:rsid w:val="00CD41EB"/>
    <w:rsid w:val="00CD7B75"/>
    <w:rsid w:val="00CE356B"/>
    <w:rsid w:val="00CF29CC"/>
    <w:rsid w:val="00CF2EB8"/>
    <w:rsid w:val="00D06800"/>
    <w:rsid w:val="00D06D8B"/>
    <w:rsid w:val="00D13F85"/>
    <w:rsid w:val="00D30535"/>
    <w:rsid w:val="00D54AE7"/>
    <w:rsid w:val="00D55031"/>
    <w:rsid w:val="00D620C6"/>
    <w:rsid w:val="00D72633"/>
    <w:rsid w:val="00D76406"/>
    <w:rsid w:val="00D916A7"/>
    <w:rsid w:val="00D94020"/>
    <w:rsid w:val="00D9404B"/>
    <w:rsid w:val="00D942E8"/>
    <w:rsid w:val="00D9688B"/>
    <w:rsid w:val="00DA2F85"/>
    <w:rsid w:val="00DA3CF4"/>
    <w:rsid w:val="00DB29BB"/>
    <w:rsid w:val="00DB7CE4"/>
    <w:rsid w:val="00DC4F24"/>
    <w:rsid w:val="00DD3C44"/>
    <w:rsid w:val="00DE1A80"/>
    <w:rsid w:val="00DE21FE"/>
    <w:rsid w:val="00DE29BE"/>
    <w:rsid w:val="00DE7F6A"/>
    <w:rsid w:val="00DF306F"/>
    <w:rsid w:val="00E00998"/>
    <w:rsid w:val="00E02BBA"/>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B722F"/>
    <w:rsid w:val="00EC2BCA"/>
    <w:rsid w:val="00ED0760"/>
    <w:rsid w:val="00ED4DB0"/>
    <w:rsid w:val="00EE22E3"/>
    <w:rsid w:val="00EF4A17"/>
    <w:rsid w:val="00F0488B"/>
    <w:rsid w:val="00F1145C"/>
    <w:rsid w:val="00F25F45"/>
    <w:rsid w:val="00F51148"/>
    <w:rsid w:val="00F568D6"/>
    <w:rsid w:val="00F67BDD"/>
    <w:rsid w:val="00F7460D"/>
    <w:rsid w:val="00F75FFF"/>
    <w:rsid w:val="00F77D37"/>
    <w:rsid w:val="00F8097C"/>
    <w:rsid w:val="00F863D9"/>
    <w:rsid w:val="00F948C6"/>
    <w:rsid w:val="00F964E4"/>
    <w:rsid w:val="00F97AFE"/>
    <w:rsid w:val="00FB1C0D"/>
    <w:rsid w:val="00FB75BF"/>
    <w:rsid w:val="00FC4A10"/>
    <w:rsid w:val="00FD11A3"/>
    <w:rsid w:val="00FD7F58"/>
    <w:rsid w:val="00FE03CA"/>
    <w:rsid w:val="00FE044A"/>
    <w:rsid w:val="00FE3959"/>
    <w:rsid w:val="00FF0B5E"/>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39"/>
    <w:rsid w:val="00823526"/>
    <w:pPr>
      <w:spacing w:before="200" w:after="200" w:line="276" w:lineRule="auto"/>
    </w:pPr>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4D1C"/>
    <w:pPr>
      <w:spacing w:after="0" w:line="240" w:lineRule="auto"/>
    </w:pPr>
    <w:rPr>
      <w:rFonts w:ascii="Flama Semicondensed Light" w:eastAsia="Times New Roman" w:hAnsi="Flama Semicondensed Light" w:cs="Times New Roman"/>
      <w:sz w:val="24"/>
      <w:szCs w:val="24"/>
      <w:lang w:eastAsia="de-DE"/>
    </w:rPr>
  </w:style>
  <w:style w:type="paragraph" w:styleId="NormalWeb">
    <w:name w:val="Normal (Web)"/>
    <w:basedOn w:val="Normal"/>
    <w:uiPriority w:val="99"/>
    <w:semiHidden/>
    <w:unhideWhenUsed/>
    <w:rsid w:val="00576942"/>
    <w:pPr>
      <w:spacing w:before="100" w:beforeAutospacing="1" w:after="100" w:afterAutospacing="1"/>
      <w:jc w:val="left"/>
    </w:pPr>
    <w:rPr>
      <w:rFonts w:ascii="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901685">
      <w:bodyDiv w:val="1"/>
      <w:marLeft w:val="0"/>
      <w:marRight w:val="0"/>
      <w:marTop w:val="0"/>
      <w:marBottom w:val="0"/>
      <w:divBdr>
        <w:top w:val="none" w:sz="0" w:space="0" w:color="auto"/>
        <w:left w:val="none" w:sz="0" w:space="0" w:color="auto"/>
        <w:bottom w:val="none" w:sz="0" w:space="0" w:color="auto"/>
        <w:right w:val="none" w:sz="0" w:space="0" w:color="auto"/>
      </w:divBdr>
    </w:div>
    <w:div w:id="367414933">
      <w:bodyDiv w:val="1"/>
      <w:marLeft w:val="0"/>
      <w:marRight w:val="0"/>
      <w:marTop w:val="0"/>
      <w:marBottom w:val="0"/>
      <w:divBdr>
        <w:top w:val="none" w:sz="0" w:space="0" w:color="auto"/>
        <w:left w:val="none" w:sz="0" w:space="0" w:color="auto"/>
        <w:bottom w:val="none" w:sz="0" w:space="0" w:color="auto"/>
        <w:right w:val="none" w:sz="0" w:space="0" w:color="auto"/>
      </w:divBdr>
    </w:div>
    <w:div w:id="770472325">
      <w:bodyDiv w:val="1"/>
      <w:marLeft w:val="0"/>
      <w:marRight w:val="0"/>
      <w:marTop w:val="0"/>
      <w:marBottom w:val="0"/>
      <w:divBdr>
        <w:top w:val="none" w:sz="0" w:space="0" w:color="auto"/>
        <w:left w:val="none" w:sz="0" w:space="0" w:color="auto"/>
        <w:bottom w:val="none" w:sz="0" w:space="0" w:color="auto"/>
        <w:right w:val="none" w:sz="0" w:space="0" w:color="auto"/>
      </w:divBdr>
    </w:div>
    <w:div w:id="1047149715">
      <w:bodyDiv w:val="1"/>
      <w:marLeft w:val="0"/>
      <w:marRight w:val="0"/>
      <w:marTop w:val="0"/>
      <w:marBottom w:val="0"/>
      <w:divBdr>
        <w:top w:val="none" w:sz="0" w:space="0" w:color="auto"/>
        <w:left w:val="none" w:sz="0" w:space="0" w:color="auto"/>
        <w:bottom w:val="none" w:sz="0" w:space="0" w:color="auto"/>
        <w:right w:val="none" w:sz="0" w:space="0" w:color="auto"/>
      </w:divBdr>
    </w:div>
    <w:div w:id="1060058530">
      <w:bodyDiv w:val="1"/>
      <w:marLeft w:val="0"/>
      <w:marRight w:val="0"/>
      <w:marTop w:val="0"/>
      <w:marBottom w:val="0"/>
      <w:divBdr>
        <w:top w:val="none" w:sz="0" w:space="0" w:color="auto"/>
        <w:left w:val="none" w:sz="0" w:space="0" w:color="auto"/>
        <w:bottom w:val="none" w:sz="0" w:space="0" w:color="auto"/>
        <w:right w:val="none" w:sz="0" w:space="0" w:color="auto"/>
      </w:divBdr>
    </w:div>
    <w:div w:id="1108233577">
      <w:bodyDiv w:val="1"/>
      <w:marLeft w:val="0"/>
      <w:marRight w:val="0"/>
      <w:marTop w:val="0"/>
      <w:marBottom w:val="0"/>
      <w:divBdr>
        <w:top w:val="none" w:sz="0" w:space="0" w:color="auto"/>
        <w:left w:val="none" w:sz="0" w:space="0" w:color="auto"/>
        <w:bottom w:val="none" w:sz="0" w:space="0" w:color="auto"/>
        <w:right w:val="none" w:sz="0" w:space="0" w:color="auto"/>
      </w:divBdr>
    </w:div>
    <w:div w:id="1427724402">
      <w:bodyDiv w:val="1"/>
      <w:marLeft w:val="0"/>
      <w:marRight w:val="0"/>
      <w:marTop w:val="0"/>
      <w:marBottom w:val="0"/>
      <w:divBdr>
        <w:top w:val="none" w:sz="0" w:space="0" w:color="auto"/>
        <w:left w:val="none" w:sz="0" w:space="0" w:color="auto"/>
        <w:bottom w:val="none" w:sz="0" w:space="0" w:color="auto"/>
        <w:right w:val="none" w:sz="0" w:space="0" w:color="auto"/>
      </w:divBdr>
    </w:div>
    <w:div w:id="1441148137">
      <w:bodyDiv w:val="1"/>
      <w:marLeft w:val="0"/>
      <w:marRight w:val="0"/>
      <w:marTop w:val="0"/>
      <w:marBottom w:val="0"/>
      <w:divBdr>
        <w:top w:val="none" w:sz="0" w:space="0" w:color="auto"/>
        <w:left w:val="none" w:sz="0" w:space="0" w:color="auto"/>
        <w:bottom w:val="none" w:sz="0" w:space="0" w:color="auto"/>
        <w:right w:val="none" w:sz="0" w:space="0" w:color="auto"/>
      </w:divBdr>
    </w:div>
    <w:div w:id="1736583111">
      <w:bodyDiv w:val="1"/>
      <w:marLeft w:val="0"/>
      <w:marRight w:val="0"/>
      <w:marTop w:val="0"/>
      <w:marBottom w:val="0"/>
      <w:divBdr>
        <w:top w:val="none" w:sz="0" w:space="0" w:color="auto"/>
        <w:left w:val="none" w:sz="0" w:space="0" w:color="auto"/>
        <w:bottom w:val="none" w:sz="0" w:space="0" w:color="auto"/>
        <w:right w:val="none" w:sz="0" w:space="0" w:color="auto"/>
      </w:divBdr>
    </w:div>
    <w:div w:id="1943875060">
      <w:bodyDiv w:val="1"/>
      <w:marLeft w:val="0"/>
      <w:marRight w:val="0"/>
      <w:marTop w:val="0"/>
      <w:marBottom w:val="0"/>
      <w:divBdr>
        <w:top w:val="none" w:sz="0" w:space="0" w:color="auto"/>
        <w:left w:val="none" w:sz="0" w:space="0" w:color="auto"/>
        <w:bottom w:val="none" w:sz="0" w:space="0" w:color="auto"/>
        <w:right w:val="none" w:sz="0" w:space="0" w:color="auto"/>
      </w:divBdr>
    </w:div>
    <w:div w:id="213216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ca.org.uk/publication/consultation/cp21-29.pdf" TargetMode="External"/><Relationship Id="rId18" Type="http://schemas.openxmlformats.org/officeDocument/2006/relationships/hyperlink" Target="mailto:"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www.solactive.com" TargetMode="External"/><Relationship Id="rId7" Type="http://schemas.openxmlformats.org/officeDocument/2006/relationships/footnotes" Target="footnotes.xml"/><Relationship Id="rId12" Type="http://schemas.openxmlformats.org/officeDocument/2006/relationships/hyperlink" Target="https://www.solactive.com/response-to-market-consultation-on-the-replacement-rates-for-eonia-and-libor-rates-in-solactive-administered-indices/" TargetMode="External"/><Relationship Id="rId17" Type="http://schemas.openxmlformats.org/officeDocument/2006/relationships/hyperlink" Target="mailto:RFR.Replacement@solactive.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ssets.bbhub.io/professional/sites/10/IBOR-Fallbacks-LIBOR-Cessation_Announcement_20210305.pdf" TargetMode="External"/><Relationship Id="rId20" Type="http://schemas.openxmlformats.org/officeDocument/2006/relationships/hyperlink" Target="mailto:"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market-consultation-on-the-replacement-rates-for-eonia-and-libor-rates-in-solactive-administered-indice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assets.bbhub.io/professional/sites/10/IBOR-Fallbacks-LIBOR-Cessation_Announcement_20210305.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hyperlink" Target="http://www.solactive.com" TargetMode="Externa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s://www.federalreserve.gov/supervisionreg/srletters/SR2117a1.pdf"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32B0C"/>
    <w:rsid w:val="002A29E5"/>
    <w:rsid w:val="002C5055"/>
    <w:rsid w:val="002C59F1"/>
    <w:rsid w:val="00390E19"/>
    <w:rsid w:val="00523072"/>
    <w:rsid w:val="005325BE"/>
    <w:rsid w:val="005368FD"/>
    <w:rsid w:val="007D5D27"/>
    <w:rsid w:val="00872728"/>
    <w:rsid w:val="00911CFE"/>
    <w:rsid w:val="009A3E4C"/>
    <w:rsid w:val="009E61CE"/>
    <w:rsid w:val="00A64514"/>
    <w:rsid w:val="00A943D4"/>
    <w:rsid w:val="00AA199C"/>
    <w:rsid w:val="00AA2FDA"/>
    <w:rsid w:val="00BC0A09"/>
    <w:rsid w:val="00C34D2E"/>
    <w:rsid w:val="00CC46C6"/>
    <w:rsid w:val="00D06B66"/>
    <w:rsid w:val="00D63F41"/>
    <w:rsid w:val="00DB68D4"/>
    <w:rsid w:val="00DE3B72"/>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BC0A09"/>
    <w:rPr>
      <w:color w:val="808080"/>
    </w:rPr>
  </w:style>
  <w:style w:type="paragraph" w:customStyle="1" w:styleId="067FEA0234234E1E90C1A9F7FE42C2F3">
    <w:name w:val="067FEA0234234E1E90C1A9F7FE42C2F3"/>
    <w:rsid w:val="00911CFE"/>
  </w:style>
  <w:style w:type="paragraph" w:customStyle="1" w:styleId="7302138AD9064E9DA0E72172500BEB9E">
    <w:name w:val="7302138AD9064E9DA0E72172500BEB9E"/>
    <w:rsid w:val="00BC0A09"/>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986</Words>
  <Characters>5626</Characters>
  <Application>Microsoft Office Word</Application>
  <DocSecurity>4</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on the accelerated replacement of USD term LIBORs and the usage of the ISDA fallback spread adjustments in Solactive-administered indices</vt:lpstr>
      <vt:lpstr>Market Consultation on the replacement rates for EONIA and LIBOR in Solactive administered indices</vt:lpstr>
    </vt:vector>
  </TitlesOfParts>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on the accelerated replacement of USD term LIBORs and the usage of the ISDA fallback spread adjustments in Solactive-administered indices</dc:title>
  <dc:subject>Calculation Documents &amp; Methodologies</dc:subject>
  <dc:creator>Solactive AG</dc:creator>
  <cp:keywords/>
  <dc:description/>
  <cp:lastModifiedBy>Assamoi, Santony</cp:lastModifiedBy>
  <cp:revision>2</cp:revision>
  <cp:lastPrinted>2021-11-10T16:16:00Z</cp:lastPrinted>
  <dcterms:created xsi:type="dcterms:W3CDTF">2021-11-10T16:28:00Z</dcterms:created>
  <dcterms:modified xsi:type="dcterms:W3CDTF">2021-11-10T16:28:00Z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