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702C08B" w:rsidR="0092193A" w:rsidRPr="0097651D" w:rsidRDefault="0041633F" w:rsidP="0092193A">
              <w:pPr>
                <w:pStyle w:val="Title"/>
                <w:rPr>
                  <w:lang w:val="en-US"/>
                </w:rPr>
              </w:pPr>
              <w:r w:rsidRPr="0041633F">
                <w:rPr>
                  <w:color w:val="FFFFFF" w:themeColor="background1"/>
                  <w:lang w:val="en-US"/>
                </w:rPr>
                <w:t>Market Consultation Solactive eGaming Index</w:t>
              </w:r>
              <w:r>
                <w:rPr>
                  <w:color w:val="FFFFFF" w:themeColor="background1"/>
                  <w:lang w:val="en-US"/>
                </w:rPr>
                <w:t xml:space="preserve">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C11AEB5" w:rsidR="00466905" w:rsidRPr="00D902A1" w:rsidRDefault="00650E5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9-16T00:00:00Z">
                                      <w:dateFormat w:val="dd MMMM yyyy"/>
                                      <w:lid w:val="en-GB"/>
                                      <w:storeMappedDataAs w:val="dateTime"/>
                                      <w:calendar w:val="gregorian"/>
                                    </w:date>
                                  </w:sdtPr>
                                  <w:sdtEndPr/>
                                  <w:sdtContent>
                                    <w:r w:rsidR="0041633F">
                                      <w:rPr>
                                        <w:color w:val="FFFFFF" w:themeColor="background1"/>
                                        <w:sz w:val="26"/>
                                        <w:szCs w:val="26"/>
                                        <w:lang w:val="en-GB"/>
                                      </w:rPr>
                                      <w:t>16 September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C11AEB5" w:rsidR="00466905" w:rsidRPr="00D902A1" w:rsidRDefault="00650E5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9-16T00:00:00Z">
                                <w:dateFormat w:val="dd MMMM yyyy"/>
                                <w:lid w:val="en-GB"/>
                                <w:storeMappedDataAs w:val="dateTime"/>
                                <w:calendar w:val="gregorian"/>
                              </w:date>
                            </w:sdtPr>
                            <w:sdtEndPr/>
                            <w:sdtContent>
                              <w:r w:rsidR="0041633F">
                                <w:rPr>
                                  <w:color w:val="FFFFFF" w:themeColor="background1"/>
                                  <w:sz w:val="26"/>
                                  <w:szCs w:val="26"/>
                                  <w:lang w:val="en-GB"/>
                                </w:rPr>
                                <w:t>16 September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7E1236E9"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2F0070">
        <w:rPr>
          <w:lang w:val="en-US"/>
        </w:rPr>
        <w:t>Ind</w:t>
      </w:r>
      <w:r w:rsidR="00E05994" w:rsidRPr="002F0070">
        <w:rPr>
          <w:lang w:val="en-US"/>
        </w:rPr>
        <w:t>ices</w:t>
      </w:r>
      <w:r w:rsidR="00E05994">
        <w:rPr>
          <w:lang w:val="en-US"/>
        </w:rPr>
        <w:t xml:space="preserve"> (the </w:t>
      </w:r>
      <w:r w:rsidR="002F0070">
        <w:rPr>
          <w:lang w:val="en-US"/>
        </w:rPr>
        <w:t>“</w:t>
      </w:r>
      <w:r w:rsidR="00A97E61" w:rsidRPr="002F0070">
        <w:rPr>
          <w:lang w:val="en-US"/>
        </w:rPr>
        <w:t>Ind</w:t>
      </w:r>
      <w:r w:rsidR="00E05994" w:rsidRPr="002F0070">
        <w:rPr>
          <w:lang w:val="en-US"/>
        </w:rPr>
        <w:t>ices</w:t>
      </w:r>
      <w:r w:rsidR="002F0070">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41633F" w:rsidRPr="0041633F" w14:paraId="285C0C70" w14:textId="77777777" w:rsidTr="00F818F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A9BB674" w14:textId="77777777" w:rsidR="0041633F" w:rsidRPr="000A0CD7" w:rsidRDefault="0041633F" w:rsidP="0041633F">
            <w:pPr>
              <w:spacing w:line="256" w:lineRule="auto"/>
              <w:rPr>
                <w:lang w:val="en-US"/>
              </w:rPr>
            </w:pPr>
            <w:r w:rsidRPr="000A0CD7">
              <w:rPr>
                <w:lang w:val="en-US"/>
              </w:rPr>
              <w:t>Solactive eGaming Index PR</w:t>
            </w:r>
          </w:p>
          <w:p w14:paraId="640572D6" w14:textId="45EA1F45" w:rsidR="0041633F" w:rsidRPr="0041633F" w:rsidRDefault="0041633F" w:rsidP="0041633F">
            <w:pPr>
              <w:spacing w:line="256" w:lineRule="auto"/>
              <w:rPr>
                <w:lang w:val="en-US"/>
              </w:rPr>
            </w:pPr>
            <w:r w:rsidRPr="0041633F">
              <w:rPr>
                <w:lang w:val="en-US"/>
              </w:rPr>
              <w:t>Solactive eGaming Index NTR</w:t>
            </w:r>
          </w:p>
          <w:p w14:paraId="1986C86E" w14:textId="741621E4" w:rsidR="0041633F" w:rsidRPr="003A1DD5" w:rsidRDefault="0041633F" w:rsidP="0041633F">
            <w:pPr>
              <w:spacing w:line="256" w:lineRule="auto"/>
              <w:rPr>
                <w:rFonts w:eastAsia="Calibri"/>
                <w:color w:val="000000"/>
                <w:sz w:val="22"/>
                <w:szCs w:val="22"/>
                <w:lang w:val="en-US" w:eastAsia="en-US"/>
              </w:rPr>
            </w:pPr>
            <w:r w:rsidRPr="0041633F">
              <w:rPr>
                <w:rFonts w:eastAsia="Calibri"/>
                <w:color w:val="000000"/>
                <w:sz w:val="22"/>
                <w:szCs w:val="22"/>
                <w:lang w:val="en-US" w:eastAsia="en-US"/>
              </w:rPr>
              <w:t>Solactive eGaming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38B33FA" w14:textId="77777777" w:rsidR="0041633F" w:rsidRDefault="0041633F" w:rsidP="0041633F">
            <w:pPr>
              <w:spacing w:line="256" w:lineRule="auto"/>
              <w:rPr>
                <w:rFonts w:eastAsia="Calibri"/>
                <w:color w:val="000000"/>
                <w:lang w:val="en-GB" w:eastAsia="en-US"/>
              </w:rPr>
            </w:pPr>
            <w:proofErr w:type="gramStart"/>
            <w:r w:rsidRPr="0041633F">
              <w:rPr>
                <w:rFonts w:eastAsia="Calibri"/>
                <w:color w:val="000000"/>
                <w:lang w:val="en-GB" w:eastAsia="en-US"/>
              </w:rPr>
              <w:t>.SOEGAMEP</w:t>
            </w:r>
            <w:proofErr w:type="gramEnd"/>
          </w:p>
          <w:p w14:paraId="705937E5" w14:textId="77777777" w:rsidR="0041633F" w:rsidRDefault="0041633F" w:rsidP="0041633F">
            <w:pPr>
              <w:spacing w:line="256" w:lineRule="auto"/>
              <w:rPr>
                <w:rFonts w:eastAsia="Calibri"/>
                <w:color w:val="000000"/>
                <w:lang w:val="en-GB" w:eastAsia="en-US"/>
              </w:rPr>
            </w:pPr>
            <w:proofErr w:type="gramStart"/>
            <w:r w:rsidRPr="0041633F">
              <w:rPr>
                <w:rFonts w:eastAsia="Calibri"/>
                <w:color w:val="000000"/>
                <w:lang w:val="en-GB" w:eastAsia="en-US"/>
              </w:rPr>
              <w:t>.SOEGAMEN</w:t>
            </w:r>
            <w:proofErr w:type="gramEnd"/>
          </w:p>
          <w:p w14:paraId="62C3F688" w14:textId="7E0F1129" w:rsidR="0041633F" w:rsidRDefault="0041633F" w:rsidP="0041633F">
            <w:pPr>
              <w:spacing w:line="256" w:lineRule="auto"/>
              <w:rPr>
                <w:rFonts w:eastAsia="Calibri"/>
                <w:color w:val="000000"/>
                <w:lang w:val="en-GB" w:eastAsia="en-US"/>
              </w:rPr>
            </w:pPr>
            <w:proofErr w:type="gramStart"/>
            <w:r>
              <w:rPr>
                <w:rFonts w:eastAsia="Calibri"/>
                <w:color w:val="000000"/>
                <w:lang w:val="en-GB" w:eastAsia="en-US"/>
              </w:rPr>
              <w:t>.SOEGAMET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BFE9CC2" w14:textId="77777777" w:rsidR="0041633F" w:rsidRDefault="0041633F" w:rsidP="0041633F">
            <w:pPr>
              <w:spacing w:line="256" w:lineRule="auto"/>
              <w:rPr>
                <w:rFonts w:eastAsia="Calibri"/>
                <w:color w:val="000000"/>
                <w:lang w:val="en-GB" w:eastAsia="en-US"/>
              </w:rPr>
            </w:pPr>
            <w:r w:rsidRPr="0041633F">
              <w:rPr>
                <w:rFonts w:eastAsia="Calibri"/>
                <w:color w:val="000000"/>
                <w:lang w:val="en-GB" w:eastAsia="en-US"/>
              </w:rPr>
              <w:t>DE000SLA6EB0</w:t>
            </w:r>
          </w:p>
          <w:p w14:paraId="458DB4D3" w14:textId="77777777" w:rsidR="0041633F" w:rsidRDefault="0041633F" w:rsidP="0041633F">
            <w:pPr>
              <w:spacing w:line="256" w:lineRule="auto"/>
              <w:rPr>
                <w:rFonts w:eastAsia="Calibri"/>
                <w:color w:val="000000"/>
                <w:lang w:val="en-GB" w:eastAsia="en-US"/>
              </w:rPr>
            </w:pPr>
            <w:r w:rsidRPr="0041633F">
              <w:rPr>
                <w:rFonts w:eastAsia="Calibri"/>
                <w:color w:val="000000"/>
                <w:lang w:val="en-GB" w:eastAsia="en-US"/>
              </w:rPr>
              <w:t>DE000SLA8G58</w:t>
            </w:r>
          </w:p>
          <w:p w14:paraId="12D59FB1" w14:textId="040D128E" w:rsidR="0041633F" w:rsidRDefault="0041633F" w:rsidP="0041633F">
            <w:pPr>
              <w:spacing w:line="256" w:lineRule="auto"/>
              <w:rPr>
                <w:rFonts w:eastAsia="Calibri"/>
                <w:color w:val="000000"/>
                <w:lang w:val="en-GB" w:eastAsia="en-US"/>
              </w:rPr>
            </w:pPr>
            <w:r w:rsidRPr="0041633F">
              <w:rPr>
                <w:rFonts w:eastAsia="Calibri"/>
                <w:color w:val="000000"/>
                <w:lang w:val="en-GB" w:eastAsia="en-US"/>
              </w:rPr>
              <w:t>DE000SLA8G66</w:t>
            </w:r>
          </w:p>
        </w:tc>
      </w:tr>
    </w:tbl>
    <w:p w14:paraId="590E3787" w14:textId="77777777" w:rsidR="00E05994" w:rsidRDefault="00E05994" w:rsidP="00E05994">
      <w:pPr>
        <w:spacing w:before="0" w:after="160" w:line="259" w:lineRule="auto"/>
        <w:rPr>
          <w:lang w:val="en-GB"/>
        </w:rPr>
      </w:pPr>
    </w:p>
    <w:p w14:paraId="012DE387" w14:textId="513EB3E1"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5E96E90" w14:textId="35942FE5" w:rsidR="00233B75" w:rsidRPr="008C72A6" w:rsidRDefault="000E1B0D" w:rsidP="00783C68">
      <w:pPr>
        <w:spacing w:before="0" w:after="160" w:line="259" w:lineRule="auto"/>
        <w:jc w:val="left"/>
        <w:rPr>
          <w:lang w:val="en-US"/>
        </w:rPr>
      </w:pPr>
      <w:r>
        <w:rPr>
          <w:lang w:val="en-GB"/>
        </w:rPr>
        <w:t xml:space="preserve">Due to the </w:t>
      </w:r>
      <w:r w:rsidR="008C72A6">
        <w:rPr>
          <w:lang w:val="en-GB"/>
        </w:rPr>
        <w:t>increasing size</w:t>
      </w:r>
      <w:r>
        <w:rPr>
          <w:lang w:val="en-GB"/>
        </w:rPr>
        <w:t xml:space="preserve"> </w:t>
      </w:r>
      <w:r w:rsidR="008C72A6">
        <w:rPr>
          <w:lang w:val="en-GB"/>
        </w:rPr>
        <w:t>of</w:t>
      </w:r>
      <w:r>
        <w:rPr>
          <w:lang w:val="en-GB"/>
        </w:rPr>
        <w:t xml:space="preserve"> the e-gaming market Solactive wants to assure that the most relevant companies in terms of market capitalization and </w:t>
      </w:r>
      <w:r w:rsidR="00186DA2">
        <w:rPr>
          <w:lang w:val="en-GB"/>
        </w:rPr>
        <w:t xml:space="preserve">thematic relevance </w:t>
      </w:r>
      <w:r w:rsidR="008C72A6">
        <w:rPr>
          <w:lang w:val="en-GB"/>
        </w:rPr>
        <w:t xml:space="preserve">are represented appropriately in the index composition and avoid an increasing tilt to smaller companies. </w:t>
      </w:r>
      <w:r w:rsidR="008C72A6" w:rsidRPr="008C72A6">
        <w:rPr>
          <w:lang w:val="en-US"/>
        </w:rPr>
        <w:t xml:space="preserve">Therefore, </w:t>
      </w:r>
      <w:r w:rsidR="008C72A6">
        <w:rPr>
          <w:lang w:val="en-US"/>
        </w:rPr>
        <w:t>Solactive</w:t>
      </w:r>
      <w:r w:rsidR="008C72A6" w:rsidRPr="008C72A6">
        <w:rPr>
          <w:lang w:val="en-US"/>
        </w:rPr>
        <w:t xml:space="preserve"> would like to include a maximum member constraint of 50 constituents ranked by Security-level MCAP in Section 2.1 </w:t>
      </w:r>
      <w:r w:rsidR="008C72A6">
        <w:rPr>
          <w:lang w:val="en-US"/>
        </w:rPr>
        <w:t xml:space="preserve">of the methodology </w:t>
      </w:r>
      <w:r w:rsidR="008C72A6" w:rsidRPr="008C72A6">
        <w:rPr>
          <w:lang w:val="en-US"/>
        </w:rPr>
        <w:t xml:space="preserve">to assure that the index composition only reflects the biggest and most relevant companies. </w:t>
      </w:r>
      <w:r w:rsidR="002F0070">
        <w:rPr>
          <w:lang w:val="en-US"/>
        </w:rPr>
        <w:t>Additionally</w:t>
      </w:r>
      <w:r w:rsidR="008C72A6" w:rsidRPr="008C72A6">
        <w:rPr>
          <w:lang w:val="en-US"/>
        </w:rPr>
        <w:t xml:space="preserve">, a Buffer-Rule should be included to avoid </w:t>
      </w:r>
      <w:r w:rsidR="008C72A6">
        <w:rPr>
          <w:lang w:val="en-US"/>
        </w:rPr>
        <w:t>unnecessary</w:t>
      </w:r>
      <w:r w:rsidR="008C72A6" w:rsidRPr="008C72A6">
        <w:rPr>
          <w:lang w:val="en-US"/>
        </w:rPr>
        <w:t xml:space="preserve"> turnover</w:t>
      </w:r>
      <w:r w:rsidR="008C72A6">
        <w:rPr>
          <w:lang w:val="en-US"/>
        </w:rPr>
        <w:t xml:space="preserve">. </w:t>
      </w:r>
      <w:r w:rsidR="008C72A6" w:rsidRPr="008C72A6">
        <w:rPr>
          <w:lang w:val="en-US"/>
        </w:rPr>
        <w:t xml:space="preserve"> </w:t>
      </w:r>
    </w:p>
    <w:p w14:paraId="2BF4DE5A" w14:textId="77777777" w:rsidR="007E47D4" w:rsidRDefault="007E47D4" w:rsidP="00F568D6">
      <w:pPr>
        <w:spacing w:before="0" w:after="160" w:line="259" w:lineRule="auto"/>
        <w:jc w:val="left"/>
        <w:rPr>
          <w:u w:val="single"/>
          <w:lang w:val="en-GB"/>
        </w:rPr>
      </w:pPr>
    </w:p>
    <w:p w14:paraId="2A079CAD" w14:textId="4375024E"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3328E0" w:rsidRPr="0010358C">
        <w:rPr>
          <w:sz w:val="28"/>
          <w:szCs w:val="28"/>
          <w:u w:val="single"/>
          <w:lang w:val="en-GB"/>
        </w:rPr>
        <w:t>[</w:t>
      </w:r>
      <w:r w:rsidR="00F568D6" w:rsidRPr="0010358C">
        <w:rPr>
          <w:sz w:val="28"/>
          <w:szCs w:val="28"/>
          <w:u w:val="single"/>
          <w:lang w:val="en-GB"/>
        </w:rPr>
        <w:t>s</w:t>
      </w:r>
      <w:r w:rsidR="003328E0" w:rsidRPr="0010358C">
        <w:rPr>
          <w:sz w:val="28"/>
          <w:szCs w:val="28"/>
          <w:u w:val="single"/>
          <w:lang w:val="en-GB"/>
        </w:rPr>
        <w:t>]</w:t>
      </w:r>
      <w:r w:rsidR="00F568D6" w:rsidRPr="0010358C">
        <w:rPr>
          <w:sz w:val="28"/>
          <w:szCs w:val="28"/>
          <w:u w:val="single"/>
          <w:lang w:val="en-GB"/>
        </w:rPr>
        <w:t xml:space="preserve"> to the Index Guideline</w:t>
      </w:r>
    </w:p>
    <w:p w14:paraId="7D66871B" w14:textId="3DE4E888"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Pr>
          <w:lang w:val="en-GB"/>
        </w:rPr>
        <w:t>:</w:t>
      </w:r>
    </w:p>
    <w:p w14:paraId="0190B811" w14:textId="77777777" w:rsidR="00DC01AE" w:rsidRDefault="00DC01AE" w:rsidP="002F0070">
      <w:pPr>
        <w:jc w:val="left"/>
        <w:rPr>
          <w:lang w:val="en-US"/>
        </w:rPr>
      </w:pPr>
    </w:p>
    <w:p w14:paraId="1DCA900F" w14:textId="27A1B45A" w:rsidR="002F0070" w:rsidRDefault="002F0070" w:rsidP="002F0070">
      <w:pPr>
        <w:jc w:val="left"/>
        <w:rPr>
          <w:b/>
          <w:bCs/>
          <w:lang w:val="en-US"/>
        </w:rPr>
      </w:pPr>
      <w:r w:rsidRPr="002F0070">
        <w:rPr>
          <w:lang w:val="en-US"/>
        </w:rPr>
        <w:t xml:space="preserve">Changing Section 2.1. </w:t>
      </w:r>
    </w:p>
    <w:p w14:paraId="0BA284B5" w14:textId="77777777" w:rsidR="002F0070" w:rsidRDefault="002F0070" w:rsidP="002F0070">
      <w:pPr>
        <w:jc w:val="left"/>
        <w:rPr>
          <w:b/>
          <w:bCs/>
          <w:lang w:val="en-US"/>
        </w:rPr>
      </w:pPr>
    </w:p>
    <w:p w14:paraId="61353D75" w14:textId="3451965F" w:rsidR="009F778A" w:rsidRPr="00DC01AE" w:rsidRDefault="002F0070" w:rsidP="002F0070">
      <w:pPr>
        <w:jc w:val="left"/>
        <w:rPr>
          <w:sz w:val="28"/>
          <w:szCs w:val="28"/>
          <w:lang w:val="en-US"/>
        </w:rPr>
      </w:pPr>
      <w:r w:rsidRPr="00DC01AE">
        <w:rPr>
          <w:lang w:val="en-US"/>
        </w:rPr>
        <w:t>From</w:t>
      </w:r>
      <w:r w:rsidRPr="00DC01AE">
        <w:rPr>
          <w:sz w:val="28"/>
          <w:szCs w:val="28"/>
          <w:lang w:val="en-US"/>
        </w:rPr>
        <w:t>:</w:t>
      </w:r>
    </w:p>
    <w:p w14:paraId="39027A34" w14:textId="77777777" w:rsidR="00BE6B03" w:rsidRPr="00BE6B03" w:rsidRDefault="00BE6B03" w:rsidP="002F0070">
      <w:pPr>
        <w:jc w:val="left"/>
        <w:rPr>
          <w:sz w:val="28"/>
          <w:szCs w:val="28"/>
          <w:lang w:val="en-US"/>
        </w:rPr>
      </w:pPr>
    </w:p>
    <w:p w14:paraId="35E63CEC" w14:textId="77777777" w:rsidR="009F778A" w:rsidRPr="00BE6B03" w:rsidRDefault="009F778A" w:rsidP="002309DD">
      <w:pPr>
        <w:rPr>
          <w:lang w:val="en-US" w:eastAsia="en-US"/>
        </w:rPr>
      </w:pPr>
      <w:bookmarkStart w:id="1" w:name="_Toc516213075"/>
      <w:bookmarkStart w:id="2" w:name="_Toc10450058"/>
      <w:r w:rsidRPr="00BE6B03">
        <w:rPr>
          <w:lang w:val="en-GB"/>
        </w:rPr>
        <w:t>2.1 Selection of the Index components</w:t>
      </w:r>
      <w:bookmarkEnd w:id="1"/>
      <w:bookmarkEnd w:id="2"/>
    </w:p>
    <w:p w14:paraId="64C873F0" w14:textId="77777777" w:rsidR="002F0070" w:rsidRPr="009F778A" w:rsidRDefault="002F0070" w:rsidP="002F0070">
      <w:pPr>
        <w:jc w:val="left"/>
        <w:rPr>
          <w:rFonts w:eastAsia="Calibri"/>
          <w:lang w:val="en-US" w:eastAsia="en-US"/>
        </w:rPr>
      </w:pPr>
      <w:r w:rsidRPr="009F778A">
        <w:rPr>
          <w:rFonts w:eastAsia="Calibri"/>
          <w:lang w:val="en-US" w:eastAsia="en-US"/>
        </w:rPr>
        <w:t>Based on the criteria outlined in Chapter 4, the Index Calculator determines the securities that are eligible for inclusion in the index. These securities are filtered according to the criteria below, resulting in the final index selection:</w:t>
      </w:r>
    </w:p>
    <w:p w14:paraId="2E3A3439" w14:textId="0E333C05" w:rsidR="009F778A" w:rsidRDefault="002F0070" w:rsidP="002F0070">
      <w:pPr>
        <w:jc w:val="left"/>
        <w:rPr>
          <w:rFonts w:eastAsia="Calibri"/>
          <w:lang w:val="en-US" w:eastAsia="en-US"/>
        </w:rPr>
      </w:pPr>
      <w:r w:rsidRPr="009F778A">
        <w:rPr>
          <w:rFonts w:eastAsia="Calibri"/>
          <w:lang w:val="en-US" w:eastAsia="en-US"/>
        </w:rPr>
        <w:t>All companies in the Index Universe are eligible and constitute the Index Components.</w:t>
      </w:r>
    </w:p>
    <w:p w14:paraId="0424ED99" w14:textId="76BAAB4B" w:rsidR="009F778A" w:rsidRDefault="009F778A" w:rsidP="002F0070">
      <w:pPr>
        <w:jc w:val="left"/>
        <w:rPr>
          <w:rFonts w:eastAsia="Calibri"/>
          <w:lang w:val="en-US" w:eastAsia="en-US"/>
        </w:rPr>
      </w:pPr>
    </w:p>
    <w:p w14:paraId="724A64C3" w14:textId="77777777" w:rsidR="00C849D9" w:rsidRPr="009F778A" w:rsidRDefault="00C849D9" w:rsidP="002F0070">
      <w:pPr>
        <w:jc w:val="left"/>
        <w:rPr>
          <w:rFonts w:eastAsia="Calibri"/>
          <w:b/>
          <w:bCs/>
          <w:lang w:val="en-US" w:eastAsia="en-US"/>
        </w:rPr>
      </w:pPr>
    </w:p>
    <w:p w14:paraId="7BDEE246" w14:textId="7F256C7D" w:rsidR="002F0070" w:rsidRPr="00DC01AE" w:rsidRDefault="002F0070" w:rsidP="002F0070">
      <w:pPr>
        <w:jc w:val="left"/>
        <w:rPr>
          <w:rFonts w:eastAsia="Calibri"/>
          <w:lang w:val="en-US" w:eastAsia="en-US"/>
        </w:rPr>
      </w:pPr>
      <w:r w:rsidRPr="00DC01AE">
        <w:rPr>
          <w:rFonts w:eastAsia="Calibri"/>
          <w:lang w:val="en-US" w:eastAsia="en-US"/>
        </w:rPr>
        <w:lastRenderedPageBreak/>
        <w:t>To:</w:t>
      </w:r>
    </w:p>
    <w:p w14:paraId="59BFF61D" w14:textId="77777777" w:rsidR="00BE6B03" w:rsidRPr="00BE6B03" w:rsidRDefault="00BE6B03" w:rsidP="002F0070">
      <w:pPr>
        <w:jc w:val="left"/>
        <w:rPr>
          <w:rFonts w:eastAsia="Calibri"/>
          <w:sz w:val="28"/>
          <w:szCs w:val="28"/>
          <w:lang w:val="en-US" w:eastAsia="en-US"/>
        </w:rPr>
      </w:pPr>
    </w:p>
    <w:p w14:paraId="20D52379" w14:textId="017EC45C" w:rsidR="009F778A" w:rsidRPr="00BE6B03" w:rsidRDefault="009F778A" w:rsidP="002309DD">
      <w:pPr>
        <w:rPr>
          <w:lang w:val="en-GB"/>
        </w:rPr>
      </w:pPr>
      <w:r w:rsidRPr="00BE6B03">
        <w:rPr>
          <w:lang w:val="en-GB"/>
        </w:rPr>
        <w:t>2.1 Selection of the Index components</w:t>
      </w:r>
    </w:p>
    <w:p w14:paraId="309B8F2B" w14:textId="5283AEC8" w:rsidR="002F0070" w:rsidRPr="009F778A" w:rsidRDefault="002F0070" w:rsidP="002F0070">
      <w:pPr>
        <w:jc w:val="left"/>
        <w:rPr>
          <w:rFonts w:eastAsia="Calibri"/>
          <w:lang w:val="en-US" w:eastAsia="en-US"/>
        </w:rPr>
      </w:pPr>
      <w:r w:rsidRPr="009F778A">
        <w:rPr>
          <w:rFonts w:eastAsia="Calibri"/>
          <w:lang w:val="en-US" w:eastAsia="en-US"/>
        </w:rPr>
        <w:t>Based on the criteria outlined in Chapter 4, the Index Calculator determines the securities that are eligible for inclusion in the index. These securities are filtered according to the criteria below, resulting in the final index selection:</w:t>
      </w:r>
    </w:p>
    <w:p w14:paraId="7DC03729" w14:textId="17BBC8F9" w:rsidR="002F0070" w:rsidRPr="009F778A" w:rsidRDefault="002F0070" w:rsidP="002F0070">
      <w:pPr>
        <w:jc w:val="left"/>
        <w:rPr>
          <w:rFonts w:eastAsia="Calibri"/>
          <w:lang w:val="en-US" w:eastAsia="en-US"/>
        </w:rPr>
      </w:pPr>
      <w:r w:rsidRPr="009F778A">
        <w:rPr>
          <w:rFonts w:eastAsia="Calibri"/>
          <w:lang w:val="en-US" w:eastAsia="en-US"/>
        </w:rPr>
        <w:t>The top 50 ranked companies according to Security-level Market Capitalization are eligible for inclusion and constitute the Index Components.</w:t>
      </w:r>
    </w:p>
    <w:p w14:paraId="52112EA2" w14:textId="1BFF9A40" w:rsidR="002F0070" w:rsidRPr="009F778A" w:rsidRDefault="002F0070" w:rsidP="002F0070">
      <w:pPr>
        <w:jc w:val="left"/>
        <w:rPr>
          <w:rFonts w:eastAsia="Calibri"/>
          <w:lang w:val="en-US" w:eastAsia="en-US"/>
        </w:rPr>
      </w:pPr>
      <w:r w:rsidRPr="009F778A">
        <w:rPr>
          <w:rFonts w:eastAsia="Calibri"/>
          <w:lang w:val="en-US" w:eastAsia="en-US"/>
        </w:rPr>
        <w:t xml:space="preserve">In case the rank assigned to a company which is currently an Index Component on a Selection Day is not sufficient to be selected as an Index Component, it shall only be removed from the Index if its rank exceeds the maximum number of Index Components </w:t>
      </w:r>
      <w:r w:rsidR="00650E5A">
        <w:rPr>
          <w:rFonts w:eastAsia="Calibri"/>
          <w:lang w:val="en-US" w:eastAsia="en-US"/>
        </w:rPr>
        <w:t>(</w:t>
      </w:r>
      <w:proofErr w:type="gramStart"/>
      <w:r w:rsidR="00C849D9">
        <w:rPr>
          <w:rFonts w:eastAsia="Calibri"/>
          <w:lang w:val="en-US" w:eastAsia="en-US"/>
        </w:rPr>
        <w:t>i.e.</w:t>
      </w:r>
      <w:proofErr w:type="gramEnd"/>
      <w:r w:rsidR="00C849D9">
        <w:rPr>
          <w:rFonts w:eastAsia="Calibri"/>
          <w:lang w:val="en-US" w:eastAsia="en-US"/>
        </w:rPr>
        <w:t xml:space="preserve"> 50</w:t>
      </w:r>
      <w:r w:rsidR="00650E5A">
        <w:rPr>
          <w:rFonts w:eastAsia="Calibri"/>
          <w:lang w:val="en-US" w:eastAsia="en-US"/>
        </w:rPr>
        <w:t>)</w:t>
      </w:r>
      <w:r w:rsidRPr="009F778A">
        <w:rPr>
          <w:rFonts w:eastAsia="Calibri"/>
          <w:lang w:val="en-US" w:eastAsia="en-US"/>
        </w:rPr>
        <w:t xml:space="preserve"> by more than ten ranks. The company with the lowest rank which is selected as an Index Component on this Selection Day but which is not currently an Index Component on the Selection Day is not included in the Index in this case.</w:t>
      </w:r>
    </w:p>
    <w:p w14:paraId="7836D7BD" w14:textId="77777777" w:rsidR="002F0070" w:rsidRPr="00EA30B5" w:rsidRDefault="002F0070" w:rsidP="002F0070">
      <w:pPr>
        <w:jc w:val="left"/>
        <w:rPr>
          <w:rFonts w:eastAsia="Calibri"/>
          <w:lang w:val="en-US" w:eastAsia="en-US"/>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F25080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F0070" w:rsidRPr="002F0070">
        <w:rPr>
          <w:lang w:val="en-US"/>
        </w:rPr>
        <w:t>Solactive eGaming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849D9"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6CFCBA25"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2F0070">
        <w:rPr>
          <w:lang w:val="en-US"/>
        </w:rPr>
        <w:t xml:space="preserve"> September 30, 2021</w:t>
      </w:r>
      <w:r w:rsidR="00650E5A">
        <w:rPr>
          <w:lang w:val="en-US"/>
        </w:rPr>
        <w:t xml:space="preserve"> cob</w:t>
      </w:r>
      <w:r w:rsidR="002F0070">
        <w:rPr>
          <w:lang w:val="en-US"/>
        </w:rPr>
        <w:t>.</w:t>
      </w:r>
    </w:p>
    <w:p w14:paraId="741A56A5" w14:textId="29C0E9E3"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0A0CD7">
        <w:rPr>
          <w:lang w:val="en-US"/>
        </w:rPr>
        <w:t xml:space="preserve">above are intended to </w:t>
      </w:r>
      <w:r w:rsidRPr="00FE1081">
        <w:rPr>
          <w:lang w:val="en-US"/>
        </w:rPr>
        <w:t>become effective on</w:t>
      </w:r>
      <w:r w:rsidR="002F0070">
        <w:rPr>
          <w:lang w:val="en-US"/>
        </w:rPr>
        <w:t xml:space="preserve"> October </w:t>
      </w:r>
      <w:r w:rsidR="00C849D9">
        <w:rPr>
          <w:lang w:val="en-US"/>
        </w:rPr>
        <w:t>7</w:t>
      </w:r>
      <w:r w:rsidR="002F0070">
        <w:rPr>
          <w:lang w:val="en-US"/>
        </w:rPr>
        <w:t>, 2021</w:t>
      </w:r>
      <w:r w:rsidR="004819FA" w:rsidRPr="000A0CD7">
        <w:rPr>
          <w:lang w:val="en-US"/>
        </w:rPr>
        <w:t>.</w:t>
      </w:r>
    </w:p>
    <w:p w14:paraId="0D223365" w14:textId="77777777" w:rsidR="00651886" w:rsidRPr="00C04273" w:rsidRDefault="00651886" w:rsidP="005055F5">
      <w:pPr>
        <w:spacing w:before="0" w:after="0" w:line="360" w:lineRule="auto"/>
        <w:rPr>
          <w:lang w:val="en-US"/>
        </w:rPr>
      </w:pPr>
    </w:p>
    <w:p w14:paraId="04131284" w14:textId="6159027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2F0070" w:rsidRPr="002F0070">
        <w:rPr>
          <w:lang w:val="en-US"/>
        </w:rPr>
        <w:t>Solactive eGaming Index</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C849D9"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r w:rsidR="00650E5A">
                              <w:fldChar w:fldCharType="begin"/>
                            </w:r>
                            <w:r w:rsidR="00650E5A" w:rsidRPr="00C849D9">
                              <w:rPr>
                                <w:lang w:val="en-US"/>
                              </w:rPr>
                              <w:instrText xml:space="preserve"> HYPERLINK "http://www.solactive.com" </w:instrText>
                            </w:r>
                            <w:r w:rsidR="00650E5A">
                              <w:fldChar w:fldCharType="separate"/>
                            </w:r>
                            <w:r w:rsidRPr="00186DB0">
                              <w:rPr>
                                <w:rStyle w:val="Hyperlink"/>
                                <w:color w:val="FFFFFF" w:themeColor="background1"/>
                                <w:lang w:val="en-US" w:eastAsia="en-US"/>
                              </w:rPr>
                              <w:t>www.solactive.com</w:t>
                            </w:r>
                            <w:r w:rsidR="00650E5A">
                              <w:rPr>
                                <w:rStyle w:val="Hyperlink"/>
                                <w:color w:val="FFFFFF" w:themeColor="background1"/>
                                <w:lang w:val="en-US" w:eastAsia="en-US"/>
                              </w:rPr>
                              <w:fldChar w:fldCharType="end"/>
                            </w:r>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r w:rsidR="00650E5A">
                        <w:fldChar w:fldCharType="begin"/>
                      </w:r>
                      <w:r w:rsidR="00650E5A" w:rsidRPr="00C849D9">
                        <w:rPr>
                          <w:lang w:val="en-US"/>
                        </w:rPr>
                        <w:instrText xml:space="preserve"> HYPERLINK "http://www.solactive.com" </w:instrText>
                      </w:r>
                      <w:r w:rsidR="00650E5A">
                        <w:fldChar w:fldCharType="separate"/>
                      </w:r>
                      <w:r w:rsidRPr="00186DB0">
                        <w:rPr>
                          <w:rStyle w:val="Hyperlink"/>
                          <w:color w:val="FFFFFF" w:themeColor="background1"/>
                          <w:lang w:val="en-US" w:eastAsia="en-US"/>
                        </w:rPr>
                        <w:t>www.solactive.com</w:t>
                      </w:r>
                      <w:r w:rsidR="00650E5A">
                        <w:rPr>
                          <w:rStyle w:val="Hyperlink"/>
                          <w:color w:val="FFFFFF" w:themeColor="background1"/>
                          <w:lang w:val="en-US" w:eastAsia="en-US"/>
                        </w:rPr>
                        <w:fldChar w:fldCharType="end"/>
                      </w:r>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0A7A43-74B6-4102-BB6D-048DE54AA6AE}"/>
    <w:embedBold r:id="rId2" w:fontKey="{3FA154E6-293A-4F76-9A78-54AAC1343ACE}"/>
  </w:font>
  <w:font w:name="Flama Semicondensed Light">
    <w:altName w:val="Cambria"/>
    <w:panose1 w:val="02000000000000000000"/>
    <w:charset w:val="00"/>
    <w:family w:val="auto"/>
    <w:pitch w:val="variable"/>
    <w:sig w:usb0="A00000AF" w:usb1="4000207B" w:usb2="00000000" w:usb3="00000000" w:csb0="0000008B" w:csb1="00000000"/>
    <w:embedRegular r:id="rId3" w:fontKey="{017D25A0-6300-4F42-99D7-60C667D379B0}"/>
    <w:embedBold r:id="rId4" w:fontKey="{2D042273-F5CF-451B-A24A-0AD0261F8E35}"/>
    <w:embedItalic r:id="rId5" w:fontKey="{14041809-D3B8-4AFD-982E-A076DF9E0B46}"/>
  </w:font>
  <w:font w:name="Segoe UI">
    <w:panose1 w:val="020B0502040204020203"/>
    <w:charset w:val="00"/>
    <w:family w:val="swiss"/>
    <w:pitch w:val="variable"/>
    <w:sig w:usb0="E4002EFF" w:usb1="C000E47F" w:usb2="00000009" w:usb3="00000000" w:csb0="000001FF" w:csb1="00000000"/>
    <w:embedRegular r:id="rId6" w:fontKey="{8A182084-0058-4139-893E-D946B47B5925}"/>
  </w:font>
  <w:font w:name="Flama Semicondensed Medium">
    <w:altName w:val="Calibri"/>
    <w:panose1 w:val="02000000000000000000"/>
    <w:charset w:val="00"/>
    <w:family w:val="auto"/>
    <w:pitch w:val="variable"/>
    <w:sig w:usb0="A00000AF" w:usb1="4000207B" w:usb2="00000000" w:usb3="00000000" w:csb0="0000008B" w:csb1="00000000"/>
    <w:embedRegular r:id="rId7" w:fontKey="{56EE04CE-57A5-4CFE-BEA8-3A4F03C08A32}"/>
    <w:embedBold r:id="rId8" w:fontKey="{280525B1-EC19-4FFE-8B4E-3B21A3096052}"/>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B3F9C0FC-9FCF-4070-85B3-39EDEA3BC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2EC9E5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41633F">
          <w:rPr>
            <w:lang w:val="en-US"/>
          </w:rPr>
          <w:t>Market Consultation Solactive eGaming Index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0CD7"/>
    <w:rsid w:val="000A128C"/>
    <w:rsid w:val="000A7946"/>
    <w:rsid w:val="000B461C"/>
    <w:rsid w:val="000C0EBA"/>
    <w:rsid w:val="000C5F8E"/>
    <w:rsid w:val="000D0FF1"/>
    <w:rsid w:val="000E1B0D"/>
    <w:rsid w:val="000E3D03"/>
    <w:rsid w:val="000F3DF3"/>
    <w:rsid w:val="0010358C"/>
    <w:rsid w:val="00110CA0"/>
    <w:rsid w:val="00113086"/>
    <w:rsid w:val="00123CB9"/>
    <w:rsid w:val="00124B71"/>
    <w:rsid w:val="00133435"/>
    <w:rsid w:val="00135E34"/>
    <w:rsid w:val="00151DD8"/>
    <w:rsid w:val="00185395"/>
    <w:rsid w:val="00186DA2"/>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09DD"/>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2F0070"/>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1633F"/>
    <w:rsid w:val="00420C1C"/>
    <w:rsid w:val="004264E7"/>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0E5A"/>
    <w:rsid w:val="0065188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C72A6"/>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9F778A"/>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6B03"/>
    <w:rsid w:val="00BE7D66"/>
    <w:rsid w:val="00C0189C"/>
    <w:rsid w:val="00C03D31"/>
    <w:rsid w:val="00C04273"/>
    <w:rsid w:val="00C22CA0"/>
    <w:rsid w:val="00C24716"/>
    <w:rsid w:val="00C30238"/>
    <w:rsid w:val="00C32515"/>
    <w:rsid w:val="00C4722A"/>
    <w:rsid w:val="00C676D8"/>
    <w:rsid w:val="00C750BC"/>
    <w:rsid w:val="00C77505"/>
    <w:rsid w:val="00C849D9"/>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50EC"/>
    <w:rsid w:val="00D9688B"/>
    <w:rsid w:val="00DA2F85"/>
    <w:rsid w:val="00DA3CF4"/>
    <w:rsid w:val="00DB29BB"/>
    <w:rsid w:val="00DB7CE4"/>
    <w:rsid w:val="00DC01AE"/>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2F0070"/>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mbria"/>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574</Words>
  <Characters>3273</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eGaming Index Change of Methodology</dc:title>
  <dc:subject>Calculation Documents &amp; Methodologies</dc:subject>
  <dc:creator>Solactive AG</dc:creator>
  <cp:keywords/>
  <dc:description/>
  <cp:lastModifiedBy>Distelmann, Luca</cp:lastModifiedBy>
  <cp:revision>11</cp:revision>
  <cp:lastPrinted>2021-09-17T15:00:00Z</cp:lastPrinted>
  <dcterms:created xsi:type="dcterms:W3CDTF">2021-09-17T11:09:00Z</dcterms:created>
  <dcterms:modified xsi:type="dcterms:W3CDTF">2021-09-20T13:48:00Z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