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829209C" w:rsidR="0092193A" w:rsidRPr="006B60D6" w:rsidRDefault="00F84988" w:rsidP="0092193A">
              <w:pPr>
                <w:pStyle w:val="Title"/>
                <w:rPr>
                  <w:lang w:val="fr-FR"/>
                </w:rPr>
              </w:pPr>
              <w:r w:rsidRPr="00F84988">
                <w:rPr>
                  <w:color w:val="FFFFFF" w:themeColor="background1"/>
                  <w:lang w:val="fr-FR"/>
                </w:rPr>
                <w:t>Market Consultation- Solactive Global SuperDividend™ REIT Index &amp; SOLACTIVE GLOBAL SUPERDIVIDEND™ REIT INDEX</w:t>
              </w:r>
              <w:r>
                <w:rPr>
                  <w:color w:val="FFFFFF" w:themeColor="background1"/>
                  <w:lang w:val="fr-FR"/>
                </w:rPr>
                <w:t xml:space="preserve"> (Price)</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0FB919" w:rsidR="00466905" w:rsidRPr="00D902A1" w:rsidRDefault="00AA0C8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90FB919" w:rsidR="00466905" w:rsidRPr="00D902A1" w:rsidRDefault="00AA0C8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41786EEB" w14:textId="77777777" w:rsidR="00584056" w:rsidRDefault="002663E0" w:rsidP="00584056">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Style w:val="TableGridLight"/>
        <w:tblW w:w="9771" w:type="dxa"/>
        <w:tblLook w:val="04A0" w:firstRow="1" w:lastRow="0" w:firstColumn="1" w:lastColumn="0" w:noHBand="0" w:noVBand="1"/>
      </w:tblPr>
      <w:tblGrid>
        <w:gridCol w:w="5485"/>
        <w:gridCol w:w="2225"/>
        <w:gridCol w:w="2061"/>
      </w:tblGrid>
      <w:tr w:rsidR="00584056" w:rsidRPr="00584056" w14:paraId="4160D6F5" w14:textId="77777777" w:rsidTr="00584056">
        <w:trPr>
          <w:trHeight w:val="273"/>
        </w:trPr>
        <w:tc>
          <w:tcPr>
            <w:tcW w:w="5485" w:type="dxa"/>
            <w:noWrap/>
            <w:hideMark/>
          </w:tcPr>
          <w:p w14:paraId="444409E8" w14:textId="057BE19A" w:rsidR="00584056" w:rsidRPr="008273C3" w:rsidRDefault="00BC1979" w:rsidP="006143A7">
            <w:pPr>
              <w:spacing w:before="0" w:after="0"/>
              <w:jc w:val="left"/>
              <w:rPr>
                <w:b/>
                <w:bCs/>
                <w:lang w:val="en-DE"/>
              </w:rPr>
            </w:pPr>
            <w:r>
              <w:rPr>
                <w:b/>
                <w:bCs/>
                <w:lang w:val="en-DE"/>
              </w:rPr>
              <w:t>NAME</w:t>
            </w:r>
          </w:p>
        </w:tc>
        <w:tc>
          <w:tcPr>
            <w:tcW w:w="2225" w:type="dxa"/>
            <w:noWrap/>
            <w:hideMark/>
          </w:tcPr>
          <w:p w14:paraId="013CEFA3" w14:textId="29A0A1F1" w:rsidR="00584056" w:rsidRPr="00584056" w:rsidRDefault="00584056" w:rsidP="006143A7">
            <w:pPr>
              <w:spacing w:before="0" w:after="0"/>
              <w:jc w:val="left"/>
              <w:rPr>
                <w:b/>
                <w:bCs/>
                <w:lang w:val="en-GB"/>
              </w:rPr>
            </w:pPr>
            <w:r w:rsidRPr="00584056">
              <w:rPr>
                <w:b/>
                <w:bCs/>
                <w:lang w:val="en-GB"/>
              </w:rPr>
              <w:t>RIC</w:t>
            </w:r>
          </w:p>
        </w:tc>
        <w:tc>
          <w:tcPr>
            <w:tcW w:w="2061" w:type="dxa"/>
            <w:noWrap/>
            <w:hideMark/>
          </w:tcPr>
          <w:p w14:paraId="19C1F857" w14:textId="127165DB" w:rsidR="00584056" w:rsidRPr="00584056" w:rsidRDefault="00584056" w:rsidP="006143A7">
            <w:pPr>
              <w:spacing w:before="0" w:after="0"/>
              <w:jc w:val="left"/>
              <w:rPr>
                <w:b/>
                <w:bCs/>
                <w:lang w:val="en-GB"/>
              </w:rPr>
            </w:pPr>
            <w:r w:rsidRPr="00584056">
              <w:rPr>
                <w:b/>
                <w:bCs/>
                <w:lang w:val="en-GB"/>
              </w:rPr>
              <w:t>ISIN</w:t>
            </w:r>
          </w:p>
        </w:tc>
      </w:tr>
      <w:tr w:rsidR="00584056" w:rsidRPr="00584056" w14:paraId="3F903F18" w14:textId="77777777" w:rsidTr="00584056">
        <w:trPr>
          <w:trHeight w:val="273"/>
        </w:trPr>
        <w:tc>
          <w:tcPr>
            <w:tcW w:w="5485" w:type="dxa"/>
            <w:noWrap/>
            <w:hideMark/>
          </w:tcPr>
          <w:p w14:paraId="76D67959" w14:textId="77777777" w:rsidR="00584056" w:rsidRPr="00584056" w:rsidRDefault="00584056" w:rsidP="006143A7">
            <w:pPr>
              <w:spacing w:before="0" w:after="0"/>
              <w:jc w:val="left"/>
              <w:rPr>
                <w:lang w:val="en-GB"/>
              </w:rPr>
            </w:pPr>
            <w:r w:rsidRPr="00584056">
              <w:rPr>
                <w:lang w:val="en-GB"/>
              </w:rPr>
              <w:t xml:space="preserve">Solactive Global </w:t>
            </w:r>
            <w:proofErr w:type="spellStart"/>
            <w:r w:rsidRPr="00584056">
              <w:rPr>
                <w:lang w:val="en-GB"/>
              </w:rPr>
              <w:t>SuperDividend</w:t>
            </w:r>
            <w:proofErr w:type="spellEnd"/>
            <w:r w:rsidRPr="00584056">
              <w:rPr>
                <w:lang w:val="en-GB"/>
              </w:rPr>
              <w:t>™ REIT Index</w:t>
            </w:r>
          </w:p>
        </w:tc>
        <w:tc>
          <w:tcPr>
            <w:tcW w:w="2225" w:type="dxa"/>
            <w:noWrap/>
            <w:hideMark/>
          </w:tcPr>
          <w:p w14:paraId="1CFA34FC" w14:textId="77777777" w:rsidR="00584056" w:rsidRPr="00584056" w:rsidRDefault="00584056" w:rsidP="006143A7">
            <w:pPr>
              <w:spacing w:before="0" w:after="0"/>
              <w:jc w:val="left"/>
              <w:rPr>
                <w:lang w:val="en-GB"/>
              </w:rPr>
            </w:pPr>
            <w:r w:rsidRPr="00584056">
              <w:rPr>
                <w:lang w:val="en-GB"/>
              </w:rPr>
              <w:t>.SRET</w:t>
            </w:r>
          </w:p>
        </w:tc>
        <w:tc>
          <w:tcPr>
            <w:tcW w:w="2061" w:type="dxa"/>
            <w:noWrap/>
            <w:hideMark/>
          </w:tcPr>
          <w:p w14:paraId="45CF5F85" w14:textId="77777777" w:rsidR="00584056" w:rsidRPr="00584056" w:rsidRDefault="00584056" w:rsidP="006143A7">
            <w:pPr>
              <w:spacing w:before="0" w:after="0"/>
              <w:jc w:val="left"/>
              <w:rPr>
                <w:lang w:val="en-GB"/>
              </w:rPr>
            </w:pPr>
            <w:r w:rsidRPr="00584056">
              <w:rPr>
                <w:lang w:val="en-GB"/>
              </w:rPr>
              <w:t>DE000SLA0VW3</w:t>
            </w:r>
          </w:p>
        </w:tc>
      </w:tr>
      <w:tr w:rsidR="00584056" w:rsidRPr="00584056" w14:paraId="21374FF3" w14:textId="77777777" w:rsidTr="00584056">
        <w:trPr>
          <w:trHeight w:val="273"/>
        </w:trPr>
        <w:tc>
          <w:tcPr>
            <w:tcW w:w="5485" w:type="dxa"/>
            <w:noWrap/>
            <w:hideMark/>
          </w:tcPr>
          <w:p w14:paraId="1BD14407" w14:textId="77777777" w:rsidR="00584056" w:rsidRPr="00584056" w:rsidRDefault="00584056" w:rsidP="006143A7">
            <w:pPr>
              <w:spacing w:before="0" w:after="0"/>
              <w:jc w:val="left"/>
              <w:rPr>
                <w:lang w:val="en-GB"/>
              </w:rPr>
            </w:pPr>
            <w:r w:rsidRPr="00584056">
              <w:rPr>
                <w:lang w:val="en-GB"/>
              </w:rPr>
              <w:t xml:space="preserve">Solactive Global </w:t>
            </w:r>
            <w:proofErr w:type="spellStart"/>
            <w:r w:rsidRPr="00584056">
              <w:rPr>
                <w:lang w:val="en-GB"/>
              </w:rPr>
              <w:t>SuperDividend</w:t>
            </w:r>
            <w:proofErr w:type="spellEnd"/>
            <w:r w:rsidRPr="00584056">
              <w:rPr>
                <w:lang w:val="en-GB"/>
              </w:rPr>
              <w:t>™ REIT Index (Price)</w:t>
            </w:r>
          </w:p>
        </w:tc>
        <w:tc>
          <w:tcPr>
            <w:tcW w:w="2225" w:type="dxa"/>
            <w:noWrap/>
            <w:hideMark/>
          </w:tcPr>
          <w:p w14:paraId="462B7EE2" w14:textId="77777777" w:rsidR="00584056" w:rsidRPr="00584056" w:rsidRDefault="00584056" w:rsidP="006143A7">
            <w:pPr>
              <w:spacing w:before="0" w:after="0"/>
              <w:jc w:val="left"/>
              <w:rPr>
                <w:lang w:val="en-GB"/>
              </w:rPr>
            </w:pPr>
            <w:r w:rsidRPr="00584056">
              <w:rPr>
                <w:lang w:val="en-GB"/>
              </w:rPr>
              <w:t>.SRETP</w:t>
            </w:r>
          </w:p>
        </w:tc>
        <w:tc>
          <w:tcPr>
            <w:tcW w:w="2061" w:type="dxa"/>
            <w:noWrap/>
            <w:hideMark/>
          </w:tcPr>
          <w:p w14:paraId="0DAF82BD" w14:textId="77777777" w:rsidR="00584056" w:rsidRPr="00584056" w:rsidRDefault="00584056" w:rsidP="006143A7">
            <w:pPr>
              <w:spacing w:before="0" w:after="0"/>
              <w:jc w:val="left"/>
              <w:rPr>
                <w:lang w:val="en-GB"/>
              </w:rPr>
            </w:pPr>
            <w:r w:rsidRPr="00584056">
              <w:rPr>
                <w:lang w:val="en-GB"/>
              </w:rPr>
              <w:t>DE000SLA0VY9</w:t>
            </w:r>
          </w:p>
        </w:tc>
      </w:tr>
    </w:tbl>
    <w:p w14:paraId="590E3787" w14:textId="6ED37690" w:rsidR="00E05994" w:rsidRPr="004E77D9" w:rsidRDefault="00F66E82" w:rsidP="00584056">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9EC1EFD" w14:textId="44AB8CD0" w:rsidR="00E87866" w:rsidRDefault="00E87866" w:rsidP="00E87866">
      <w:pPr>
        <w:spacing w:before="0" w:after="160" w:line="259" w:lineRule="auto"/>
        <w:rPr>
          <w:lang w:val="en-GB"/>
        </w:rPr>
      </w:pPr>
      <w:r>
        <w:rPr>
          <w:lang w:val="en-DE"/>
        </w:rPr>
        <w:t xml:space="preserve">The </w:t>
      </w:r>
      <w:r>
        <w:rPr>
          <w:lang w:val="en-GB"/>
        </w:rPr>
        <w:t xml:space="preserve">Affected </w:t>
      </w:r>
      <w:r w:rsidRPr="004E77D9">
        <w:rPr>
          <w:lang w:val="en-GB"/>
        </w:rPr>
        <w:t>Indices</w:t>
      </w:r>
      <w:r w:rsidRPr="00AC2B66">
        <w:rPr>
          <w:lang w:val="en-GB"/>
        </w:rPr>
        <w:t xml:space="preserve"> tracks the price movements in shares of international companies with a high dividend yield.</w:t>
      </w:r>
      <w:r>
        <w:rPr>
          <w:lang w:val="en-DE"/>
        </w:rPr>
        <w:t xml:space="preserve"> However, the current </w:t>
      </w:r>
      <w:r w:rsidRPr="00E343B7">
        <w:rPr>
          <w:lang w:val="en-GB"/>
        </w:rPr>
        <w:t xml:space="preserve">Index Methodology </w:t>
      </w:r>
      <w:r>
        <w:rPr>
          <w:lang w:val="en-DE"/>
        </w:rPr>
        <w:t xml:space="preserve">of </w:t>
      </w:r>
      <w:r>
        <w:rPr>
          <w:lang w:val="en-GB"/>
        </w:rPr>
        <w:t xml:space="preserve">Affected </w:t>
      </w:r>
      <w:r w:rsidRPr="004E77D9">
        <w:rPr>
          <w:lang w:val="en-GB"/>
        </w:rPr>
        <w:t>Indices</w:t>
      </w:r>
      <w:r w:rsidRPr="00AC2B66">
        <w:rPr>
          <w:lang w:val="en-GB"/>
        </w:rPr>
        <w:t xml:space="preserve"> </w:t>
      </w:r>
      <w:r>
        <w:rPr>
          <w:lang w:val="en-DE"/>
        </w:rPr>
        <w:t xml:space="preserve">is inadequate with regards to </w:t>
      </w:r>
      <w:r w:rsidRPr="00E343B7">
        <w:rPr>
          <w:lang w:val="en-GB"/>
        </w:rPr>
        <w:t xml:space="preserve">the </w:t>
      </w:r>
      <w:r>
        <w:rPr>
          <w:lang w:val="en-GB"/>
        </w:rPr>
        <w:t>quarterly review process of dividend cuts and therefore</w:t>
      </w:r>
      <w:r>
        <w:rPr>
          <w:lang w:val="en-DE"/>
        </w:rPr>
        <w:t xml:space="preserve"> lacks in</w:t>
      </w:r>
      <w:r>
        <w:rPr>
          <w:lang w:val="en-GB"/>
        </w:rPr>
        <w:t xml:space="preserve"> the </w:t>
      </w:r>
      <w:r w:rsidRPr="00E343B7">
        <w:rPr>
          <w:lang w:val="en-GB"/>
        </w:rPr>
        <w:t xml:space="preserve">appropriate reflection of the </w:t>
      </w:r>
      <w:r>
        <w:rPr>
          <w:lang w:val="en-DE"/>
        </w:rPr>
        <w:t>index</w:t>
      </w:r>
      <w:r w:rsidRPr="00E343B7">
        <w:rPr>
          <w:lang w:val="en-GB"/>
        </w:rPr>
        <w:t xml:space="preserve"> </w:t>
      </w:r>
      <w:r>
        <w:rPr>
          <w:lang w:val="en-DE"/>
        </w:rPr>
        <w:t>objective</w:t>
      </w:r>
      <w:r w:rsidRPr="00E343B7">
        <w:rPr>
          <w:lang w:val="en-GB"/>
        </w:rPr>
        <w:t>.</w:t>
      </w:r>
    </w:p>
    <w:p w14:paraId="2BF4DE5A" w14:textId="19FEE41F" w:rsidR="007E47D4" w:rsidRDefault="00E343B7" w:rsidP="008273C3">
      <w:pPr>
        <w:spacing w:before="0" w:after="160" w:line="259" w:lineRule="auto"/>
        <w:rPr>
          <w:u w:val="single"/>
          <w:lang w:val="en-GB"/>
        </w:rPr>
      </w:pPr>
      <w:r w:rsidRPr="00E343B7">
        <w:rPr>
          <w:lang w:val="en-GB"/>
        </w:rPr>
        <w:t>In order to align better with the</w:t>
      </w:r>
      <w:r w:rsidR="00E87866">
        <w:rPr>
          <w:lang w:val="en-DE"/>
        </w:rPr>
        <w:t xml:space="preserve"> index objective</w:t>
      </w:r>
      <w:r w:rsidRPr="00E343B7">
        <w:rPr>
          <w:lang w:val="en-GB"/>
        </w:rPr>
        <w:t xml:space="preserve"> of the </w:t>
      </w:r>
      <w:r w:rsidR="00217ED2">
        <w:rPr>
          <w:lang w:val="en-GB"/>
        </w:rPr>
        <w:t>A</w:t>
      </w:r>
      <w:r w:rsidRPr="00E343B7">
        <w:rPr>
          <w:lang w:val="en-GB"/>
        </w:rPr>
        <w:t>ffected Indices, the following changes are proposed</w:t>
      </w:r>
      <w:r w:rsidR="001651B5">
        <w:rPr>
          <w:lang w:val="en-GB"/>
        </w:rPr>
        <w:t>.</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0391ECE8" w:rsidR="004A428F" w:rsidRDefault="004A428F" w:rsidP="008273C3">
      <w:pPr>
        <w:spacing w:before="0" w:after="160" w:line="259" w:lineRule="auto"/>
        <w:rPr>
          <w:lang w:val="en-GB"/>
        </w:rPr>
      </w:pPr>
      <w:r>
        <w:rPr>
          <w:lang w:val="en-GB"/>
        </w:rPr>
        <w:t xml:space="preserve">The following Methodology </w:t>
      </w:r>
      <w:r w:rsidR="00217ED2">
        <w:rPr>
          <w:lang w:val="en-GB"/>
        </w:rPr>
        <w:t>C</w:t>
      </w:r>
      <w:r>
        <w:rPr>
          <w:lang w:val="en-GB"/>
        </w:rPr>
        <w:t>hanges are proposed in the following points</w:t>
      </w:r>
      <w:r w:rsidR="00C32515">
        <w:rPr>
          <w:lang w:val="en-GB"/>
        </w:rPr>
        <w:t xml:space="preserve"> of the Index Guideline </w:t>
      </w:r>
      <w:r w:rsidR="00E779F5">
        <w:rPr>
          <w:lang w:val="en-DE"/>
        </w:rPr>
        <w:t>(</w:t>
      </w:r>
      <w:r>
        <w:rPr>
          <w:lang w:val="en-GB"/>
        </w:rPr>
        <w:t>ordered in accordance with the numbering of the affected sections):</w:t>
      </w:r>
    </w:p>
    <w:p w14:paraId="5B6A287A" w14:textId="0C916422" w:rsidR="00694E24" w:rsidRPr="004B67E3" w:rsidRDefault="00694E24" w:rsidP="004B67E3">
      <w:pPr>
        <w:pStyle w:val="ListParagraph"/>
        <w:numPr>
          <w:ilvl w:val="0"/>
          <w:numId w:val="22"/>
        </w:numPr>
        <w:rPr>
          <w:b/>
          <w:bCs/>
          <w:lang w:val="en-GB"/>
        </w:rPr>
      </w:pPr>
      <w:r w:rsidRPr="004B67E3">
        <w:rPr>
          <w:b/>
          <w:bCs/>
          <w:lang w:val="en-GB"/>
        </w:rPr>
        <w:t>Section: 2.</w:t>
      </w:r>
      <w:r w:rsidR="00FD232A">
        <w:rPr>
          <w:b/>
          <w:bCs/>
          <w:lang w:val="en-GB"/>
        </w:rPr>
        <w:t>1</w:t>
      </w:r>
      <w:r w:rsidRPr="004B67E3">
        <w:rPr>
          <w:b/>
          <w:bCs/>
          <w:lang w:val="en-GB"/>
        </w:rPr>
        <w:t xml:space="preserve"> Selection of the Index Components</w:t>
      </w:r>
    </w:p>
    <w:p w14:paraId="4B397519" w14:textId="7EB4BD2D"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30556FB7" w14:textId="53160D0F" w:rsidR="00FD232A" w:rsidRDefault="00FD232A" w:rsidP="00FD232A">
      <w:pPr>
        <w:ind w:left="360"/>
        <w:rPr>
          <w:rFonts w:eastAsia="Calibri"/>
          <w:lang w:val="en-US" w:eastAsia="en-US"/>
        </w:rPr>
      </w:pPr>
      <w:r w:rsidRPr="00FD232A">
        <w:rPr>
          <w:rFonts w:eastAsia="Calibri"/>
          <w:lang w:val="en-US" w:eastAsia="en-US"/>
        </w:rPr>
        <w:t>The initial composition of the Index as well as any ongoing adjustment is based on the following rules:</w:t>
      </w:r>
      <w:r>
        <w:rPr>
          <w:rFonts w:eastAsia="Calibri"/>
          <w:lang w:val="en-US" w:eastAsia="en-US"/>
        </w:rPr>
        <w:t xml:space="preserve"> </w:t>
      </w:r>
      <w:r w:rsidRPr="00FD232A">
        <w:rPr>
          <w:rFonts w:eastAsia="Calibri"/>
          <w:lang w:val="en-US" w:eastAsia="en-US"/>
        </w:rPr>
        <w:t>On the Selection Days, Solactive provides the Selection Pool.</w:t>
      </w:r>
    </w:p>
    <w:p w14:paraId="3296FFDE" w14:textId="3F1EBD8F" w:rsidR="00FD232A" w:rsidRPr="00FD232A" w:rsidRDefault="00FD232A" w:rsidP="00FD232A">
      <w:pPr>
        <w:ind w:left="360"/>
        <w:rPr>
          <w:rFonts w:eastAsia="Calibri"/>
          <w:lang w:val="en-US" w:eastAsia="en-US"/>
        </w:rPr>
      </w:pPr>
      <w:r w:rsidRPr="00FD232A">
        <w:rPr>
          <w:rFonts w:eastAsia="Calibri"/>
          <w:lang w:val="en-US" w:eastAsia="en-US"/>
        </w:rPr>
        <w:t>To determine the initial composition, the companies in the Selection Pool are ranked in descending</w:t>
      </w:r>
      <w:r>
        <w:rPr>
          <w:rFonts w:eastAsia="Calibri"/>
          <w:lang w:val="en-US" w:eastAsia="en-US"/>
        </w:rPr>
        <w:t xml:space="preserve"> </w:t>
      </w:r>
      <w:r w:rsidRPr="00FD232A">
        <w:rPr>
          <w:rFonts w:eastAsia="Calibri"/>
          <w:lang w:val="en-US" w:eastAsia="en-US"/>
        </w:rPr>
        <w:t>order according to their Dividend Yield. The 60 companies with the largest Dividend Yield advance to</w:t>
      </w:r>
      <w:r>
        <w:rPr>
          <w:rFonts w:eastAsia="Calibri"/>
          <w:lang w:val="en-US" w:eastAsia="en-US"/>
        </w:rPr>
        <w:t xml:space="preserve"> </w:t>
      </w:r>
      <w:r w:rsidRPr="00FD232A">
        <w:rPr>
          <w:rFonts w:eastAsia="Calibri"/>
          <w:lang w:val="en-US" w:eastAsia="en-US"/>
        </w:rPr>
        <w:t>the Volatility Filter. Out of these 60 companies, the Volatility Filter selects the 30 companies with the</w:t>
      </w:r>
      <w:r>
        <w:rPr>
          <w:rFonts w:eastAsia="Calibri"/>
          <w:lang w:val="en-US" w:eastAsia="en-US"/>
        </w:rPr>
        <w:t xml:space="preserve"> </w:t>
      </w:r>
      <w:r w:rsidRPr="00FD232A">
        <w:rPr>
          <w:rFonts w:eastAsia="Calibri"/>
          <w:lang w:val="en-US" w:eastAsia="en-US"/>
        </w:rPr>
        <w:t>lowest 90-day volatility. These 30 companies constitute the final index selection.</w:t>
      </w:r>
    </w:p>
    <w:p w14:paraId="1026CB14" w14:textId="755005B9" w:rsidR="00FD232A" w:rsidRDefault="00FD232A" w:rsidP="008273C3">
      <w:pPr>
        <w:ind w:left="360"/>
        <w:rPr>
          <w:rFonts w:eastAsia="Calibri"/>
          <w:lang w:val="en-US" w:eastAsia="en-US"/>
        </w:rPr>
      </w:pPr>
      <w:r w:rsidRPr="00FD232A">
        <w:rPr>
          <w:rFonts w:eastAsia="Calibri"/>
          <w:lang w:val="en-US" w:eastAsia="en-US"/>
        </w:rPr>
        <w:t>Once a quarter (five business days before the last trading day in April, July and October), the index</w:t>
      </w:r>
      <w:r>
        <w:rPr>
          <w:rFonts w:eastAsia="Calibri"/>
          <w:lang w:val="en-US" w:eastAsia="en-US"/>
        </w:rPr>
        <w:t xml:space="preserve"> </w:t>
      </w:r>
      <w:r w:rsidRPr="00FD232A">
        <w:rPr>
          <w:rFonts w:eastAsia="Calibri"/>
          <w:lang w:val="en-US" w:eastAsia="en-US"/>
        </w:rPr>
        <w:t>components are screened for dividend cuts or an overall negative outlook concerning the companies’</w:t>
      </w:r>
      <w:r>
        <w:rPr>
          <w:rFonts w:eastAsia="Calibri"/>
          <w:lang w:val="en-US" w:eastAsia="en-US"/>
        </w:rPr>
        <w:t xml:space="preserve"> </w:t>
      </w:r>
      <w:r w:rsidRPr="00FD232A">
        <w:rPr>
          <w:rFonts w:eastAsia="Calibri"/>
          <w:lang w:val="en-US" w:eastAsia="en-US"/>
        </w:rPr>
        <w:t>dividend policy. If any changes need to be implemented, the index will be adjusted at the close of the</w:t>
      </w:r>
      <w:r>
        <w:rPr>
          <w:rFonts w:eastAsia="Calibri"/>
          <w:lang w:val="en-US" w:eastAsia="en-US"/>
        </w:rPr>
        <w:t xml:space="preserve"> </w:t>
      </w:r>
      <w:r w:rsidRPr="00FD232A">
        <w:rPr>
          <w:rFonts w:eastAsia="Calibri"/>
          <w:lang w:val="en-US" w:eastAsia="en-US"/>
        </w:rPr>
        <w:t>last trading day of the respective month. Companies may be excluded on these quarterly reviews and</w:t>
      </w:r>
      <w:r>
        <w:rPr>
          <w:rFonts w:eastAsia="Calibri"/>
          <w:lang w:val="en-US" w:eastAsia="en-US"/>
        </w:rPr>
        <w:t xml:space="preserve"> </w:t>
      </w:r>
      <w:r w:rsidRPr="00FD232A">
        <w:rPr>
          <w:rFonts w:eastAsia="Calibri"/>
          <w:lang w:val="en-US" w:eastAsia="en-US"/>
        </w:rPr>
        <w:t>will be replaced with the top ranked company from the Selection Pool that is currently no index</w:t>
      </w:r>
      <w:r>
        <w:rPr>
          <w:rFonts w:eastAsia="Calibri"/>
          <w:lang w:val="en-US" w:eastAsia="en-US"/>
        </w:rPr>
        <w:t xml:space="preserve"> </w:t>
      </w:r>
      <w:r w:rsidRPr="00FD232A">
        <w:rPr>
          <w:rFonts w:eastAsia="Calibri"/>
          <w:lang w:val="en-US" w:eastAsia="en-US"/>
        </w:rPr>
        <w:t>member. The company that is added to the index composition at the quarterly review dates will be</w:t>
      </w:r>
      <w:r>
        <w:rPr>
          <w:rFonts w:eastAsia="Calibri"/>
          <w:lang w:val="en-US" w:eastAsia="en-US"/>
        </w:rPr>
        <w:t xml:space="preserve"> </w:t>
      </w:r>
      <w:r w:rsidRPr="00FD232A">
        <w:rPr>
          <w:rFonts w:eastAsia="Calibri"/>
          <w:lang w:val="en-US" w:eastAsia="en-US"/>
        </w:rPr>
        <w:t>given the same weight as the member that will be deleted, calculated as of the trading day before the</w:t>
      </w:r>
      <w:r>
        <w:rPr>
          <w:rFonts w:eastAsia="Calibri"/>
          <w:lang w:val="en-US" w:eastAsia="en-US"/>
        </w:rPr>
        <w:t xml:space="preserve"> </w:t>
      </w:r>
      <w:r w:rsidRPr="00FD232A">
        <w:rPr>
          <w:rFonts w:eastAsia="Calibri"/>
          <w:lang w:val="en-US" w:eastAsia="en-US"/>
        </w:rPr>
        <w:lastRenderedPageBreak/>
        <w:t>adjustment takes place. In case more than one company is deleted, the cumulative weight of these</w:t>
      </w:r>
      <w:r>
        <w:rPr>
          <w:rFonts w:eastAsia="Calibri"/>
          <w:lang w:val="en-US" w:eastAsia="en-US"/>
        </w:rPr>
        <w:t xml:space="preserve"> </w:t>
      </w:r>
      <w:r w:rsidRPr="00FD232A">
        <w:rPr>
          <w:rFonts w:eastAsia="Calibri"/>
          <w:lang w:val="en-US" w:eastAsia="en-US"/>
        </w:rPr>
        <w:t>companies is calculated and equally distributed among the replacements.</w:t>
      </w:r>
    </w:p>
    <w:p w14:paraId="19F879A1" w14:textId="77777777" w:rsidR="00FD232A" w:rsidRDefault="00FD232A" w:rsidP="008273C3">
      <w:pPr>
        <w:ind w:left="360"/>
        <w:rPr>
          <w:rFonts w:eastAsia="Calibri"/>
          <w:u w:val="single"/>
          <w:lang w:val="en-US" w:eastAsia="en-US"/>
        </w:rPr>
      </w:pPr>
    </w:p>
    <w:p w14:paraId="19319527" w14:textId="33B7E7B1" w:rsidR="00694E24" w:rsidRDefault="00694E24" w:rsidP="008273C3">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0BB5322C" w14:textId="33AC92CC" w:rsidR="00FD232A" w:rsidRPr="00FD232A" w:rsidRDefault="00FD232A" w:rsidP="00FD232A">
      <w:pPr>
        <w:ind w:left="360"/>
        <w:rPr>
          <w:rFonts w:eastAsia="Calibri"/>
          <w:lang w:val="en-GB" w:eastAsia="en-US"/>
        </w:rPr>
      </w:pPr>
      <w:r w:rsidRPr="00FD232A">
        <w:rPr>
          <w:rFonts w:eastAsia="Calibri"/>
          <w:lang w:val="en-GB" w:eastAsia="en-US"/>
        </w:rPr>
        <w:t>The initial composition of the Index as well as any ongoing adjustment is based on the following rules:</w:t>
      </w:r>
      <w:r>
        <w:rPr>
          <w:rFonts w:eastAsia="Calibri"/>
          <w:lang w:val="en-GB" w:eastAsia="en-US"/>
        </w:rPr>
        <w:t xml:space="preserve"> </w:t>
      </w:r>
      <w:r w:rsidRPr="00FD232A">
        <w:rPr>
          <w:rFonts w:eastAsia="Calibri"/>
          <w:lang w:val="en-GB" w:eastAsia="en-US"/>
        </w:rPr>
        <w:t xml:space="preserve">On the Selection Days, Solactive provides the Selection Pool. </w:t>
      </w:r>
    </w:p>
    <w:p w14:paraId="1265AD92" w14:textId="09F589B8" w:rsidR="00FD232A" w:rsidRPr="00FD232A" w:rsidRDefault="00FD232A" w:rsidP="00FD232A">
      <w:pPr>
        <w:ind w:left="360"/>
        <w:rPr>
          <w:rFonts w:eastAsia="Calibri"/>
          <w:lang w:val="en-GB" w:eastAsia="en-US"/>
        </w:rPr>
      </w:pPr>
      <w:r w:rsidRPr="00FD232A">
        <w:rPr>
          <w:rFonts w:eastAsia="Calibri"/>
          <w:lang w:val="en-GB" w:eastAsia="en-US"/>
        </w:rPr>
        <w:t>To determine the initial composition, the companies in the Selection Pool are ranked in descending</w:t>
      </w:r>
      <w:r>
        <w:rPr>
          <w:rFonts w:eastAsia="Calibri"/>
          <w:lang w:val="en-GB" w:eastAsia="en-US"/>
        </w:rPr>
        <w:t xml:space="preserve"> </w:t>
      </w:r>
      <w:r w:rsidRPr="00FD232A">
        <w:rPr>
          <w:rFonts w:eastAsia="Calibri"/>
          <w:lang w:val="en-GB" w:eastAsia="en-US"/>
        </w:rPr>
        <w:t>order according to their Dividend Yield. The 60 companies with the largest Dividend Yield advance to</w:t>
      </w:r>
      <w:r>
        <w:rPr>
          <w:rFonts w:eastAsia="Calibri"/>
          <w:lang w:val="en-GB" w:eastAsia="en-US"/>
        </w:rPr>
        <w:t xml:space="preserve"> </w:t>
      </w:r>
      <w:r w:rsidRPr="00FD232A">
        <w:rPr>
          <w:rFonts w:eastAsia="Calibri"/>
          <w:lang w:val="en-GB" w:eastAsia="en-US"/>
        </w:rPr>
        <w:t>the Volatility Filter. Out of these 60 companies, the Volatility Filter selects the 30 companies with the</w:t>
      </w:r>
      <w:r>
        <w:rPr>
          <w:rFonts w:eastAsia="Calibri"/>
          <w:lang w:val="en-GB" w:eastAsia="en-US"/>
        </w:rPr>
        <w:t xml:space="preserve"> </w:t>
      </w:r>
      <w:r w:rsidRPr="00FD232A">
        <w:rPr>
          <w:rFonts w:eastAsia="Calibri"/>
          <w:lang w:val="en-GB" w:eastAsia="en-US"/>
        </w:rPr>
        <w:t>lowest 90-day volatility. These 30 companies constitute the final index selection. In case several</w:t>
      </w:r>
      <w:r>
        <w:rPr>
          <w:rFonts w:eastAsia="Calibri"/>
          <w:lang w:val="en-GB" w:eastAsia="en-US"/>
        </w:rPr>
        <w:t xml:space="preserve"> </w:t>
      </w:r>
      <w:r w:rsidRPr="00FD232A">
        <w:rPr>
          <w:rFonts w:eastAsia="Calibri"/>
          <w:lang w:val="en-GB" w:eastAsia="en-US"/>
        </w:rPr>
        <w:t>companies are ranked the same, which would lead to a total number of more than 30 companies, the</w:t>
      </w:r>
      <w:r>
        <w:rPr>
          <w:rFonts w:eastAsia="Calibri"/>
          <w:lang w:val="en-GB" w:eastAsia="en-US"/>
        </w:rPr>
        <w:t xml:space="preserve"> </w:t>
      </w:r>
      <w:r w:rsidRPr="00FD232A">
        <w:rPr>
          <w:rFonts w:eastAsia="Calibri"/>
          <w:lang w:val="en-GB" w:eastAsia="en-US"/>
        </w:rPr>
        <w:t>one with the highest Dividend Yield will be selected until 30 companies are reached.</w:t>
      </w:r>
    </w:p>
    <w:p w14:paraId="7BB10B75" w14:textId="77777777" w:rsidR="00FD232A" w:rsidRDefault="00FD232A" w:rsidP="00FD232A">
      <w:pPr>
        <w:ind w:left="360"/>
        <w:rPr>
          <w:rFonts w:eastAsia="Calibri"/>
          <w:lang w:val="en-GB" w:eastAsia="en-US"/>
        </w:rPr>
      </w:pPr>
      <w:r w:rsidRPr="00FD232A">
        <w:rPr>
          <w:rFonts w:eastAsia="Calibri"/>
          <w:lang w:val="en-GB" w:eastAsia="en-US"/>
        </w:rPr>
        <w:t>Once a quarter (five BUSINESS DAYs before the last BUSINESS DAY in April, July and October), the</w:t>
      </w:r>
      <w:r>
        <w:rPr>
          <w:rFonts w:eastAsia="Calibri"/>
          <w:lang w:val="en-GB" w:eastAsia="en-US"/>
        </w:rPr>
        <w:t xml:space="preserve"> </w:t>
      </w:r>
      <w:r w:rsidRPr="00FD232A">
        <w:rPr>
          <w:rFonts w:eastAsia="Calibri"/>
          <w:lang w:val="en-GB" w:eastAsia="en-US"/>
        </w:rPr>
        <w:t>Index Components are screened for dividend cuts or an overall negative outlook concerning the</w:t>
      </w:r>
      <w:r>
        <w:rPr>
          <w:rFonts w:eastAsia="Calibri"/>
          <w:lang w:val="en-GB" w:eastAsia="en-US"/>
        </w:rPr>
        <w:t xml:space="preserve"> </w:t>
      </w:r>
      <w:r w:rsidRPr="00FD232A">
        <w:rPr>
          <w:rFonts w:eastAsia="Calibri"/>
          <w:lang w:val="en-GB" w:eastAsia="en-US"/>
        </w:rPr>
        <w:t>companies’ dividend policy (“Dividend Cut Review Day”). Quarterly reductions of the dividend payment</w:t>
      </w:r>
      <w:r>
        <w:rPr>
          <w:rFonts w:eastAsia="Calibri"/>
          <w:lang w:val="en-GB" w:eastAsia="en-US"/>
        </w:rPr>
        <w:t xml:space="preserve"> </w:t>
      </w:r>
      <w:r w:rsidRPr="00FD232A">
        <w:rPr>
          <w:rFonts w:eastAsia="Calibri"/>
          <w:lang w:val="en-GB" w:eastAsia="en-US"/>
        </w:rPr>
        <w:t>from a value of 20% or higher will be taken into account and reviewed. If any changes need to be</w:t>
      </w:r>
      <w:r>
        <w:rPr>
          <w:rFonts w:eastAsia="Calibri"/>
          <w:lang w:val="en-GB" w:eastAsia="en-US"/>
        </w:rPr>
        <w:t xml:space="preserve"> </w:t>
      </w:r>
      <w:r w:rsidRPr="00FD232A">
        <w:rPr>
          <w:rFonts w:eastAsia="Calibri"/>
          <w:lang w:val="en-GB" w:eastAsia="en-US"/>
        </w:rPr>
        <w:t>implemented, the index will be adjusted at the close of the last Business Day of the respective month</w:t>
      </w:r>
      <w:r>
        <w:rPr>
          <w:rFonts w:eastAsia="Calibri"/>
          <w:lang w:val="en-GB" w:eastAsia="en-US"/>
        </w:rPr>
        <w:t xml:space="preserve"> </w:t>
      </w:r>
      <w:r w:rsidRPr="00FD232A">
        <w:rPr>
          <w:rFonts w:eastAsia="Calibri"/>
          <w:lang w:val="en-GB" w:eastAsia="en-US"/>
        </w:rPr>
        <w:t>(DIVIDEND CUT ADJUSTMENT DAY).</w:t>
      </w:r>
    </w:p>
    <w:p w14:paraId="6D36ABA4" w14:textId="77777777" w:rsidR="00FD232A" w:rsidRDefault="00FD232A" w:rsidP="00FD232A">
      <w:pPr>
        <w:ind w:left="360"/>
        <w:rPr>
          <w:rFonts w:eastAsia="Calibri"/>
          <w:lang w:val="en-GB" w:eastAsia="en-US"/>
        </w:rPr>
      </w:pPr>
      <w:r w:rsidRPr="00FD232A">
        <w:rPr>
          <w:rFonts w:eastAsia="Calibri"/>
          <w:lang w:val="en-GB" w:eastAsia="en-US"/>
        </w:rPr>
        <w:t>All Index Components with quarterly reductions of their dividend payment from a value of 20% or</w:t>
      </w:r>
      <w:r>
        <w:rPr>
          <w:rFonts w:eastAsia="Calibri"/>
          <w:lang w:val="en-GB" w:eastAsia="en-US"/>
        </w:rPr>
        <w:t xml:space="preserve"> </w:t>
      </w:r>
      <w:r w:rsidRPr="00FD232A">
        <w:rPr>
          <w:rFonts w:eastAsia="Calibri"/>
          <w:lang w:val="en-GB" w:eastAsia="en-US"/>
        </w:rPr>
        <w:t>higher as well as all companies from the Top 60 of the Selection Pool that are no Index Component will</w:t>
      </w:r>
      <w:r>
        <w:rPr>
          <w:rFonts w:eastAsia="Calibri"/>
          <w:lang w:val="en-GB" w:eastAsia="en-US"/>
        </w:rPr>
        <w:t xml:space="preserve"> </w:t>
      </w:r>
      <w:r w:rsidRPr="00FD232A">
        <w:rPr>
          <w:rFonts w:eastAsia="Calibri"/>
          <w:lang w:val="en-GB" w:eastAsia="en-US"/>
        </w:rPr>
        <w:t>be ranked by their INDICATED DIVIDEND YIELD.</w:t>
      </w:r>
    </w:p>
    <w:p w14:paraId="64149267" w14:textId="1D348F29" w:rsidR="00FD232A" w:rsidRPr="00FD232A" w:rsidRDefault="00FD232A" w:rsidP="00FD232A">
      <w:pPr>
        <w:ind w:left="360"/>
        <w:rPr>
          <w:rFonts w:eastAsia="Calibri"/>
          <w:lang w:val="en-GB" w:eastAsia="en-US"/>
        </w:rPr>
      </w:pPr>
      <w:r w:rsidRPr="00FD232A">
        <w:rPr>
          <w:rFonts w:eastAsia="Calibri"/>
          <w:lang w:val="en-GB" w:eastAsia="en-US"/>
        </w:rPr>
        <w:t>The top ranked companies will be added to the remaining Index Components, which have no dividend</w:t>
      </w:r>
      <w:r>
        <w:rPr>
          <w:rFonts w:eastAsia="Calibri"/>
          <w:lang w:val="en-GB" w:eastAsia="en-US"/>
        </w:rPr>
        <w:t xml:space="preserve"> </w:t>
      </w:r>
      <w:r w:rsidRPr="00FD232A">
        <w:rPr>
          <w:rFonts w:eastAsia="Calibri"/>
          <w:lang w:val="en-GB" w:eastAsia="en-US"/>
        </w:rPr>
        <w:t>cut or negative outlook (which group shall include companies with an anticipated dividend reduction</w:t>
      </w:r>
      <w:r>
        <w:rPr>
          <w:rFonts w:eastAsia="Calibri"/>
          <w:lang w:val="en-GB" w:eastAsia="en-US"/>
        </w:rPr>
        <w:t xml:space="preserve"> </w:t>
      </w:r>
      <w:r w:rsidRPr="00FD232A">
        <w:rPr>
          <w:rFonts w:eastAsia="Calibri"/>
          <w:lang w:val="en-GB" w:eastAsia="en-US"/>
        </w:rPr>
        <w:t>of less than 20%) up to a total of 30 Index Components.</w:t>
      </w:r>
    </w:p>
    <w:p w14:paraId="6FF7FA68" w14:textId="77777777" w:rsidR="00FD232A" w:rsidRDefault="00FD232A" w:rsidP="00FD232A">
      <w:pPr>
        <w:ind w:left="360"/>
        <w:rPr>
          <w:rFonts w:eastAsia="Calibri"/>
          <w:lang w:val="en-GB" w:eastAsia="en-US"/>
        </w:rPr>
      </w:pPr>
      <w:r w:rsidRPr="00FD232A">
        <w:rPr>
          <w:rFonts w:eastAsia="Calibri"/>
          <w:lang w:val="en-GB" w:eastAsia="en-US"/>
        </w:rPr>
        <w:t>All companies from the Selection Pool, that are no current Index Component, have to meet criteria (a)</w:t>
      </w:r>
      <w:r>
        <w:rPr>
          <w:rFonts w:eastAsia="Calibri"/>
          <w:lang w:val="en-GB" w:eastAsia="en-US"/>
        </w:rPr>
        <w:t xml:space="preserve"> </w:t>
      </w:r>
      <w:r w:rsidRPr="00FD232A">
        <w:rPr>
          <w:rFonts w:eastAsia="Calibri"/>
          <w:lang w:val="en-GB" w:eastAsia="en-US"/>
        </w:rPr>
        <w:t>to (d) outlined in section 4 Definitions -  “Selection Pool” as of the Dividend Cut Review Day to be eligible</w:t>
      </w:r>
      <w:r>
        <w:rPr>
          <w:rFonts w:eastAsia="Calibri"/>
          <w:lang w:val="en-GB" w:eastAsia="en-US"/>
        </w:rPr>
        <w:t xml:space="preserve"> </w:t>
      </w:r>
      <w:r w:rsidRPr="00FD232A">
        <w:rPr>
          <w:rFonts w:eastAsia="Calibri"/>
          <w:lang w:val="en-GB" w:eastAsia="en-US"/>
        </w:rPr>
        <w:t>for inclusion.</w:t>
      </w:r>
    </w:p>
    <w:p w14:paraId="314031BE" w14:textId="3479B192" w:rsidR="00FD232A" w:rsidRPr="00FD232A" w:rsidRDefault="00FD232A" w:rsidP="00FD232A">
      <w:pPr>
        <w:ind w:left="360"/>
        <w:rPr>
          <w:rFonts w:eastAsia="Calibri"/>
          <w:lang w:val="en-GB" w:eastAsia="en-US"/>
        </w:rPr>
      </w:pPr>
      <w:r w:rsidRPr="00FD232A">
        <w:rPr>
          <w:rFonts w:eastAsia="Calibri"/>
          <w:lang w:val="en-GB" w:eastAsia="en-US"/>
        </w:rPr>
        <w:t>Companies that have been removed from the Index Composition will remain in the Top 60 of the</w:t>
      </w:r>
      <w:r>
        <w:rPr>
          <w:rFonts w:eastAsia="Calibri"/>
          <w:lang w:val="en-GB" w:eastAsia="en-US"/>
        </w:rPr>
        <w:t xml:space="preserve"> </w:t>
      </w:r>
      <w:r w:rsidRPr="00FD232A">
        <w:rPr>
          <w:rFonts w:eastAsia="Calibri"/>
          <w:lang w:val="en-GB" w:eastAsia="en-US"/>
        </w:rPr>
        <w:t>Selection Pool and will be reviewed again on the next Dividend Cut Review Day.</w:t>
      </w:r>
    </w:p>
    <w:p w14:paraId="688B5A9E" w14:textId="77777777" w:rsidR="003944F7" w:rsidRDefault="003944F7" w:rsidP="00F436AA">
      <w:pPr>
        <w:spacing w:before="0" w:after="160" w:line="259" w:lineRule="auto"/>
        <w:jc w:val="left"/>
        <w:rPr>
          <w:lang w:val="en-GB"/>
        </w:rPr>
      </w:pPr>
    </w:p>
    <w:p w14:paraId="021ACD7E" w14:textId="0D8A0197" w:rsidR="00F436AA" w:rsidRDefault="00F436AA" w:rsidP="00F436AA">
      <w:pPr>
        <w:pStyle w:val="ListParagraph"/>
        <w:numPr>
          <w:ilvl w:val="0"/>
          <w:numId w:val="22"/>
        </w:numPr>
        <w:spacing w:before="0" w:after="160" w:line="259" w:lineRule="auto"/>
        <w:jc w:val="left"/>
        <w:rPr>
          <w:b/>
          <w:bCs/>
          <w:lang w:val="en-GB"/>
        </w:rPr>
      </w:pPr>
      <w:r w:rsidRPr="00121BD9">
        <w:rPr>
          <w:b/>
          <w:bCs/>
          <w:lang w:val="en-GB"/>
        </w:rPr>
        <w:t xml:space="preserve">Section: </w:t>
      </w:r>
      <w:r w:rsidR="00FD232A">
        <w:rPr>
          <w:b/>
          <w:bCs/>
          <w:lang w:val="en-GB"/>
        </w:rPr>
        <w:t>4</w:t>
      </w:r>
      <w:r w:rsidRPr="00121BD9">
        <w:rPr>
          <w:b/>
          <w:bCs/>
          <w:lang w:val="en-GB"/>
        </w:rPr>
        <w:t xml:space="preserve"> Definitions</w:t>
      </w:r>
    </w:p>
    <w:p w14:paraId="026BC6FD" w14:textId="3DC137FB" w:rsidR="00FD232A" w:rsidRDefault="00FD232A" w:rsidP="00FD232A">
      <w:pPr>
        <w:pStyle w:val="ListParagraph"/>
        <w:spacing w:before="0" w:after="160" w:line="259" w:lineRule="auto"/>
        <w:ind w:left="360"/>
        <w:jc w:val="left"/>
        <w:rPr>
          <w:b/>
          <w:color w:val="000000" w:themeColor="text1"/>
          <w:lang w:val="en-US"/>
        </w:rPr>
      </w:pPr>
      <w:r w:rsidRPr="003F5145">
        <w:rPr>
          <w:rFonts w:hint="eastAsia"/>
          <w:b/>
          <w:color w:val="000000" w:themeColor="text1"/>
          <w:lang w:val="en-US"/>
        </w:rPr>
        <w:t>“</w:t>
      </w:r>
      <w:r w:rsidRPr="003F5145">
        <w:rPr>
          <w:b/>
          <w:color w:val="000000" w:themeColor="text1"/>
          <w:lang w:val="en-US"/>
        </w:rPr>
        <w:t>Selection Pool</w:t>
      </w:r>
      <w:r w:rsidRPr="003F5145">
        <w:rPr>
          <w:rFonts w:hint="eastAsia"/>
          <w:b/>
          <w:color w:val="000000" w:themeColor="text1"/>
          <w:lang w:val="en-US"/>
        </w:rPr>
        <w:t>”</w:t>
      </w:r>
    </w:p>
    <w:p w14:paraId="335A9788" w14:textId="77777777" w:rsidR="00FD232A" w:rsidRDefault="00FD232A" w:rsidP="00FD232A">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4F4C8367" w14:textId="77777777" w:rsidR="00F84988" w:rsidRDefault="00FD232A" w:rsidP="00FD232A">
      <w:pPr>
        <w:ind w:left="360"/>
        <w:rPr>
          <w:rFonts w:eastAsia="Calibri"/>
          <w:lang w:val="en-US" w:eastAsia="en-US"/>
        </w:rPr>
      </w:pPr>
      <w:r w:rsidRPr="00FD232A">
        <w:rPr>
          <w:rFonts w:eastAsia="Calibri"/>
          <w:lang w:val="en-US" w:eastAsia="en-US"/>
        </w:rPr>
        <w:t>“Selection Pool” in respect of a Selection Day are companies that fulfill the following criteria:</w:t>
      </w:r>
    </w:p>
    <w:p w14:paraId="3BE9C42E" w14:textId="76A266BE" w:rsidR="00FD232A" w:rsidRDefault="00FD232A" w:rsidP="00FD232A">
      <w:pPr>
        <w:ind w:left="360"/>
        <w:rPr>
          <w:rFonts w:eastAsia="Calibri"/>
          <w:lang w:val="en-US" w:eastAsia="en-US"/>
        </w:rPr>
      </w:pPr>
      <w:r w:rsidRPr="00FD232A">
        <w:rPr>
          <w:rFonts w:eastAsia="Calibri"/>
          <w:lang w:val="en-US" w:eastAsia="en-US"/>
        </w:rPr>
        <w:lastRenderedPageBreak/>
        <w:t>(a) Listing on a regulated stock exchange in the form of shares tradable for foreign</w:t>
      </w:r>
      <w:r>
        <w:rPr>
          <w:rFonts w:eastAsia="Calibri"/>
          <w:lang w:val="en-US" w:eastAsia="en-US"/>
        </w:rPr>
        <w:t xml:space="preserve"> </w:t>
      </w:r>
      <w:r w:rsidRPr="00FD232A">
        <w:rPr>
          <w:rFonts w:eastAsia="Calibri"/>
          <w:lang w:val="en-US" w:eastAsia="en-US"/>
        </w:rPr>
        <w:t>investors without</w:t>
      </w:r>
      <w:r>
        <w:rPr>
          <w:rFonts w:eastAsia="Calibri"/>
          <w:lang w:val="en-US" w:eastAsia="en-US"/>
        </w:rPr>
        <w:t xml:space="preserve"> </w:t>
      </w:r>
      <w:r w:rsidRPr="00FD232A">
        <w:rPr>
          <w:rFonts w:eastAsia="Calibri"/>
          <w:lang w:val="en-US" w:eastAsia="en-US"/>
        </w:rPr>
        <w:t>restrictions</w:t>
      </w:r>
    </w:p>
    <w:p w14:paraId="67B9B52C" w14:textId="5FCA017F" w:rsidR="00FD232A" w:rsidRPr="00F84988" w:rsidRDefault="00FD232A" w:rsidP="00FD232A">
      <w:pPr>
        <w:ind w:left="360"/>
        <w:rPr>
          <w:rFonts w:eastAsia="Calibri"/>
          <w:lang w:val="en-US" w:eastAsia="en-US"/>
        </w:rPr>
      </w:pPr>
      <w:r w:rsidRPr="00F84988">
        <w:rPr>
          <w:rFonts w:eastAsia="Calibri"/>
          <w:lang w:val="en-US" w:eastAsia="en-US"/>
        </w:rPr>
        <w:t>[…]</w:t>
      </w:r>
    </w:p>
    <w:p w14:paraId="3F55B9C7" w14:textId="599ECB4A" w:rsidR="00FD232A" w:rsidRPr="00F84988" w:rsidRDefault="00FD232A" w:rsidP="00FD232A">
      <w:pPr>
        <w:ind w:left="360"/>
        <w:rPr>
          <w:rFonts w:eastAsia="Calibri"/>
          <w:u w:val="single"/>
          <w:lang w:val="en-US" w:eastAsia="en-US"/>
        </w:rPr>
      </w:pPr>
      <w:r w:rsidRPr="00F84988">
        <w:rPr>
          <w:rFonts w:eastAsia="Calibri"/>
          <w:u w:val="single"/>
          <w:lang w:val="en-US" w:eastAsia="en-US"/>
        </w:rPr>
        <w:t xml:space="preserve">To (new version): </w:t>
      </w:r>
    </w:p>
    <w:p w14:paraId="47CB5CA5" w14:textId="6BFE1462" w:rsidR="00FD232A" w:rsidRPr="00F84988" w:rsidRDefault="00FD232A" w:rsidP="00FD232A">
      <w:pPr>
        <w:ind w:left="360"/>
        <w:rPr>
          <w:rFonts w:eastAsia="Calibri"/>
          <w:lang w:val="en-US" w:eastAsia="en-US"/>
        </w:rPr>
      </w:pPr>
      <w:r w:rsidRPr="00F84988">
        <w:rPr>
          <w:rFonts w:eastAsia="Calibri"/>
          <w:lang w:val="en-US" w:eastAsia="en-US"/>
        </w:rPr>
        <w:t>“Selection Pool” in respect of a Selection Day are companies that fulfill the following criteria:</w:t>
      </w:r>
    </w:p>
    <w:p w14:paraId="56C4DEA9" w14:textId="6562F983" w:rsidR="00FD232A" w:rsidRPr="00F84988" w:rsidRDefault="00FD232A" w:rsidP="00FD232A">
      <w:pPr>
        <w:ind w:left="360"/>
        <w:rPr>
          <w:lang w:val="en-US"/>
        </w:rPr>
      </w:pPr>
      <w:r w:rsidRPr="00F84988">
        <w:rPr>
          <w:rFonts w:eastAsia="Calibri"/>
          <w:lang w:val="en-US" w:eastAsia="en-US"/>
        </w:rPr>
        <w:t>(a)</w:t>
      </w:r>
      <w:r w:rsidRPr="00F84988">
        <w:rPr>
          <w:rFonts w:eastAsia="Calibri"/>
          <w:lang w:val="en-US" w:eastAsia="en-US"/>
        </w:rPr>
        <w:tab/>
        <w:t>Listing on a regulated stock exchange in the form of shares tradable for foreign investors without restrictions in the Developed Countries or Emerging Countries as determined by the Solactive Country Classification Framework, excluding exchanges in India, China and Argentina</w:t>
      </w:r>
    </w:p>
    <w:p w14:paraId="388D63DD" w14:textId="4560B271" w:rsidR="00FD232A" w:rsidRPr="00F84988" w:rsidRDefault="00F84988" w:rsidP="00FD232A">
      <w:pPr>
        <w:pStyle w:val="ListParagraph"/>
        <w:spacing w:before="0" w:after="160" w:line="259" w:lineRule="auto"/>
        <w:ind w:left="360"/>
        <w:jc w:val="left"/>
        <w:rPr>
          <w:lang w:val="en-US"/>
        </w:rPr>
      </w:pPr>
      <w:r w:rsidRPr="00F84988">
        <w:rPr>
          <w:lang w:val="en-US"/>
        </w:rPr>
        <w:t>[…]</w:t>
      </w:r>
    </w:p>
    <w:p w14:paraId="29AA80FA" w14:textId="77777777" w:rsidR="00F84988" w:rsidRPr="00F84988" w:rsidRDefault="00F84988" w:rsidP="00FD232A">
      <w:pPr>
        <w:pStyle w:val="ListParagraph"/>
        <w:spacing w:before="0" w:after="160" w:line="259" w:lineRule="auto"/>
        <w:ind w:left="360"/>
        <w:jc w:val="left"/>
        <w:rPr>
          <w:lang w:val="en-US"/>
        </w:rPr>
      </w:pPr>
    </w:p>
    <w:p w14:paraId="46795A71" w14:textId="045B979C" w:rsidR="00417724" w:rsidRPr="00F84988" w:rsidRDefault="00417724" w:rsidP="00F436AA">
      <w:pPr>
        <w:ind w:left="360"/>
        <w:rPr>
          <w:b/>
          <w:bCs/>
          <w:lang w:val="en-GB"/>
        </w:rPr>
      </w:pPr>
      <w:r w:rsidRPr="00F84988">
        <w:rPr>
          <w:b/>
          <w:bCs/>
          <w:lang w:val="en-GB"/>
        </w:rPr>
        <w:t>“</w:t>
      </w:r>
      <w:r w:rsidR="003944F7" w:rsidRPr="00F84988">
        <w:rPr>
          <w:b/>
          <w:bCs/>
          <w:lang w:val="en-GB"/>
        </w:rPr>
        <w:t>Business Day</w:t>
      </w:r>
      <w:r w:rsidRPr="00F84988">
        <w:rPr>
          <w:b/>
          <w:bCs/>
          <w:lang w:val="en-GB"/>
        </w:rPr>
        <w:t>”</w:t>
      </w:r>
    </w:p>
    <w:p w14:paraId="594A17D4" w14:textId="76CA53EA" w:rsidR="00F436AA" w:rsidRPr="00F84988" w:rsidRDefault="00F436AA" w:rsidP="00F436AA">
      <w:pPr>
        <w:ind w:left="360"/>
        <w:rPr>
          <w:rFonts w:eastAsia="Calibri"/>
          <w:u w:val="single"/>
          <w:lang w:val="en-US" w:eastAsia="en-US"/>
        </w:rPr>
      </w:pPr>
      <w:r w:rsidRPr="00F84988">
        <w:rPr>
          <w:rFonts w:eastAsia="Calibri"/>
          <w:u w:val="single"/>
          <w:lang w:val="en-US" w:eastAsia="en-US"/>
        </w:rPr>
        <w:t>From (old version):</w:t>
      </w:r>
    </w:p>
    <w:p w14:paraId="5A8B560E" w14:textId="77777777" w:rsidR="00F84988" w:rsidRPr="00F84988" w:rsidRDefault="00F84988" w:rsidP="00F436AA">
      <w:pPr>
        <w:ind w:left="360"/>
        <w:rPr>
          <w:rFonts w:eastAsia="Calibri"/>
          <w:lang w:val="en-US" w:eastAsia="en-US"/>
        </w:rPr>
      </w:pPr>
      <w:r w:rsidRPr="00F84988">
        <w:rPr>
          <w:rFonts w:eastAsia="Calibri"/>
          <w:lang w:val="en-US" w:eastAsia="en-US"/>
        </w:rPr>
        <w:t>A “Business Day” is a day on which Stuttgart Stock Exchange is open for trading.</w:t>
      </w:r>
    </w:p>
    <w:p w14:paraId="0EDE3B45" w14:textId="22315B61" w:rsidR="00F436AA" w:rsidRPr="00F84988" w:rsidRDefault="00F436AA" w:rsidP="00F436AA">
      <w:pPr>
        <w:ind w:left="360"/>
        <w:rPr>
          <w:rFonts w:eastAsia="Calibri"/>
          <w:u w:val="single"/>
          <w:lang w:val="en-US" w:eastAsia="en-US"/>
        </w:rPr>
      </w:pPr>
      <w:r w:rsidRPr="00F84988">
        <w:rPr>
          <w:rFonts w:eastAsia="Calibri"/>
          <w:u w:val="single"/>
          <w:lang w:val="en-US" w:eastAsia="en-US"/>
        </w:rPr>
        <w:t xml:space="preserve">To (new version): </w:t>
      </w:r>
    </w:p>
    <w:p w14:paraId="56DB7FCC" w14:textId="294A9CAF" w:rsidR="003944F7" w:rsidRPr="00F84988" w:rsidRDefault="003944F7" w:rsidP="003944F7">
      <w:pPr>
        <w:ind w:left="360"/>
        <w:rPr>
          <w:lang w:val="en-US"/>
        </w:rPr>
      </w:pPr>
      <w:r w:rsidRPr="00F84988">
        <w:rPr>
          <w:rFonts w:eastAsia="Calibri"/>
          <w:lang w:val="en-US" w:eastAsia="en-US"/>
        </w:rPr>
        <w:t>“</w:t>
      </w:r>
      <w:r w:rsidR="00550529" w:rsidRPr="00F84988">
        <w:rPr>
          <w:rFonts w:eastAsia="Calibri"/>
          <w:lang w:val="en-US" w:eastAsia="en-US"/>
        </w:rPr>
        <w:t>Business Day</w:t>
      </w:r>
      <w:r w:rsidRPr="00F84988">
        <w:rPr>
          <w:rFonts w:eastAsia="Calibri"/>
          <w:lang w:val="en-US" w:eastAsia="en-US"/>
        </w:rPr>
        <w:t xml:space="preserve">” </w:t>
      </w:r>
      <w:r w:rsidRPr="00F84988">
        <w:rPr>
          <w:lang w:val="en-US"/>
        </w:rPr>
        <w:t>is every weekday from Monday to Friday.</w:t>
      </w:r>
    </w:p>
    <w:p w14:paraId="662D5DE6" w14:textId="75783956" w:rsidR="003944F7" w:rsidRPr="00F84988" w:rsidRDefault="003944F7" w:rsidP="003944F7">
      <w:pPr>
        <w:ind w:left="360"/>
        <w:rPr>
          <w:lang w:val="en-US"/>
        </w:rPr>
      </w:pPr>
    </w:p>
    <w:p w14:paraId="4E91AC18" w14:textId="5CCF16F3" w:rsidR="003944F7" w:rsidRPr="00F84988" w:rsidRDefault="003944F7" w:rsidP="003944F7">
      <w:pPr>
        <w:ind w:left="360"/>
        <w:rPr>
          <w:b/>
          <w:bCs/>
          <w:lang w:val="en-GB"/>
        </w:rPr>
      </w:pPr>
      <w:r w:rsidRPr="00F84988">
        <w:rPr>
          <w:b/>
          <w:bCs/>
          <w:lang w:val="en-GB"/>
        </w:rPr>
        <w:t xml:space="preserve"> “</w:t>
      </w:r>
      <w:r w:rsidR="00F84988" w:rsidRPr="00F84988">
        <w:rPr>
          <w:b/>
          <w:bCs/>
          <w:lang w:val="en-GB"/>
        </w:rPr>
        <w:t>Adjustment</w:t>
      </w:r>
      <w:r w:rsidRPr="00F84988">
        <w:rPr>
          <w:b/>
          <w:bCs/>
          <w:lang w:val="en-GB"/>
        </w:rPr>
        <w:t xml:space="preserve"> Day”</w:t>
      </w:r>
    </w:p>
    <w:p w14:paraId="4583EB30" w14:textId="77777777" w:rsidR="003944F7" w:rsidRPr="00F84988" w:rsidRDefault="003944F7" w:rsidP="003944F7">
      <w:pPr>
        <w:ind w:left="360"/>
        <w:rPr>
          <w:rFonts w:eastAsia="Calibri"/>
          <w:u w:val="single"/>
          <w:lang w:val="en-US" w:eastAsia="en-US"/>
        </w:rPr>
      </w:pPr>
      <w:r w:rsidRPr="00F84988">
        <w:rPr>
          <w:rFonts w:eastAsia="Calibri"/>
          <w:u w:val="single"/>
          <w:lang w:val="en-US" w:eastAsia="en-US"/>
        </w:rPr>
        <w:t>From (old version):</w:t>
      </w:r>
    </w:p>
    <w:p w14:paraId="36DAD112" w14:textId="4A4C7CEF" w:rsidR="003944F7" w:rsidRPr="00F84988" w:rsidRDefault="003944F7" w:rsidP="003944F7">
      <w:pPr>
        <w:ind w:left="360"/>
        <w:rPr>
          <w:rFonts w:eastAsia="Calibri"/>
          <w:u w:val="single"/>
          <w:lang w:val="en-US" w:eastAsia="en-US"/>
        </w:rPr>
      </w:pPr>
      <w:r w:rsidRPr="00F84988">
        <w:rPr>
          <w:rFonts w:eastAsia="Calibri"/>
          <w:lang w:val="en-US" w:eastAsia="en-US"/>
        </w:rPr>
        <w:t>“</w:t>
      </w:r>
      <w:r w:rsidR="00F84988" w:rsidRPr="00F84988">
        <w:rPr>
          <w:rFonts w:eastAsia="Calibri"/>
          <w:lang w:val="en-US" w:eastAsia="en-US"/>
        </w:rPr>
        <w:t>Adjustment Day</w:t>
      </w:r>
      <w:r w:rsidRPr="00F84988">
        <w:rPr>
          <w:rFonts w:eastAsia="Calibri"/>
          <w:lang w:val="en-US" w:eastAsia="en-US"/>
        </w:rPr>
        <w:t xml:space="preserve">” </w:t>
      </w:r>
      <w:r w:rsidR="00F84988" w:rsidRPr="00F84988">
        <w:rPr>
          <w:rFonts w:eastAsia="Calibri"/>
          <w:lang w:val="en-US" w:eastAsia="en-US"/>
        </w:rPr>
        <w:t>is the last Business Day in January.</w:t>
      </w:r>
      <w:r w:rsidR="00F84988" w:rsidRPr="00F84988">
        <w:rPr>
          <w:rFonts w:eastAsia="Calibri"/>
          <w:lang w:val="en-US" w:eastAsia="en-US"/>
        </w:rPr>
        <w:cr/>
      </w:r>
      <w:r w:rsidRPr="00F84988">
        <w:rPr>
          <w:rFonts w:eastAsia="Calibri"/>
          <w:u w:val="single"/>
          <w:lang w:val="en-US" w:eastAsia="en-US"/>
        </w:rPr>
        <w:t xml:space="preserve">To (new version): </w:t>
      </w:r>
    </w:p>
    <w:p w14:paraId="27584669" w14:textId="2E699E25" w:rsidR="003944F7" w:rsidRPr="00F84988" w:rsidRDefault="003944F7" w:rsidP="003944F7">
      <w:pPr>
        <w:ind w:left="360"/>
        <w:rPr>
          <w:rFonts w:eastAsia="Calibri"/>
          <w:lang w:val="en-US" w:eastAsia="en-US"/>
        </w:rPr>
      </w:pPr>
      <w:r w:rsidRPr="00F84988">
        <w:rPr>
          <w:rFonts w:eastAsia="Calibri"/>
          <w:lang w:val="en-US" w:eastAsia="en-US"/>
        </w:rPr>
        <w:t>“</w:t>
      </w:r>
      <w:r w:rsidR="006F04D4" w:rsidRPr="00F84988">
        <w:rPr>
          <w:rFonts w:eastAsia="Calibri"/>
          <w:lang w:val="en-US" w:eastAsia="en-US"/>
        </w:rPr>
        <w:t>Adjustment Day</w:t>
      </w:r>
      <w:r w:rsidRPr="00F84988">
        <w:rPr>
          <w:rFonts w:eastAsia="Calibri"/>
          <w:lang w:val="en-US" w:eastAsia="en-US"/>
        </w:rPr>
        <w:t>” is the last Business Day in January. If the last Business Day in January is not a Trading Day, the rebalance is postponed to the next Trading Day.</w:t>
      </w:r>
    </w:p>
    <w:p w14:paraId="203C90F4" w14:textId="2E052BC6" w:rsidR="003944F7" w:rsidRPr="00F84988" w:rsidRDefault="003944F7" w:rsidP="003944F7">
      <w:pPr>
        <w:ind w:left="360"/>
        <w:rPr>
          <w:rFonts w:eastAsia="Calibri"/>
          <w:lang w:val="en-US" w:eastAsia="en-US"/>
        </w:rPr>
      </w:pPr>
    </w:p>
    <w:p w14:paraId="4CCD1D6B" w14:textId="05455996" w:rsidR="003944F7" w:rsidRPr="00F84988" w:rsidRDefault="003944F7" w:rsidP="003944F7">
      <w:pPr>
        <w:ind w:left="360"/>
        <w:rPr>
          <w:b/>
          <w:bCs/>
          <w:lang w:val="en-GB"/>
        </w:rPr>
      </w:pPr>
      <w:r w:rsidRPr="00F84988">
        <w:rPr>
          <w:b/>
          <w:bCs/>
          <w:lang w:val="en-GB"/>
        </w:rPr>
        <w:t xml:space="preserve"> “Selection Day”</w:t>
      </w:r>
    </w:p>
    <w:p w14:paraId="73EE5EF8" w14:textId="77777777" w:rsidR="003944F7" w:rsidRPr="00F84988" w:rsidRDefault="003944F7" w:rsidP="003944F7">
      <w:pPr>
        <w:ind w:left="360"/>
        <w:rPr>
          <w:rFonts w:eastAsia="Calibri"/>
          <w:u w:val="single"/>
          <w:lang w:val="en-US" w:eastAsia="en-US"/>
        </w:rPr>
      </w:pPr>
      <w:r w:rsidRPr="00F84988">
        <w:rPr>
          <w:rFonts w:eastAsia="Calibri"/>
          <w:u w:val="single"/>
          <w:lang w:val="en-US" w:eastAsia="en-US"/>
        </w:rPr>
        <w:t>From (old version):</w:t>
      </w:r>
    </w:p>
    <w:p w14:paraId="6C7BD2FE" w14:textId="656156F7" w:rsidR="003944F7" w:rsidRPr="00AA0C81" w:rsidRDefault="003944F7" w:rsidP="003944F7">
      <w:pPr>
        <w:ind w:left="360"/>
        <w:rPr>
          <w:rFonts w:eastAsia="Calibri"/>
          <w:lang w:val="en-DE" w:eastAsia="en-US"/>
        </w:rPr>
      </w:pPr>
      <w:r w:rsidRPr="00F84988">
        <w:rPr>
          <w:rFonts w:eastAsia="Calibri"/>
          <w:lang w:val="en-US" w:eastAsia="en-US"/>
        </w:rPr>
        <w:t>“</w:t>
      </w:r>
      <w:r w:rsidR="00F84988" w:rsidRPr="00F84988">
        <w:rPr>
          <w:rFonts w:eastAsia="Calibri"/>
          <w:lang w:val="en-US" w:eastAsia="en-US"/>
        </w:rPr>
        <w:t>Selection Day</w:t>
      </w:r>
      <w:r w:rsidRPr="00F84988">
        <w:rPr>
          <w:rFonts w:eastAsia="Calibri"/>
          <w:lang w:val="en-US" w:eastAsia="en-US"/>
        </w:rPr>
        <w:t>” is the Business Day 5 Business Days before the Adjustment Day</w:t>
      </w:r>
      <w:r w:rsidR="00C94E13">
        <w:rPr>
          <w:rFonts w:eastAsia="Calibri"/>
          <w:lang w:val="en-DE" w:eastAsia="en-US"/>
        </w:rPr>
        <w:t>.</w:t>
      </w:r>
    </w:p>
    <w:p w14:paraId="11942B5D" w14:textId="68ADBEC1" w:rsidR="003944F7" w:rsidRPr="00F84988" w:rsidRDefault="003944F7" w:rsidP="003944F7">
      <w:pPr>
        <w:ind w:left="360"/>
        <w:rPr>
          <w:rFonts w:eastAsia="Calibri"/>
          <w:u w:val="single"/>
          <w:lang w:val="en-US" w:eastAsia="en-US"/>
        </w:rPr>
      </w:pPr>
      <w:r w:rsidRPr="00F84988">
        <w:rPr>
          <w:rFonts w:eastAsia="Calibri"/>
          <w:u w:val="single"/>
          <w:lang w:val="en-US" w:eastAsia="en-US"/>
        </w:rPr>
        <w:t xml:space="preserve">To (new version): </w:t>
      </w:r>
    </w:p>
    <w:p w14:paraId="176D07B3" w14:textId="24E4D09A" w:rsidR="003944F7" w:rsidRPr="00AA0C81" w:rsidRDefault="003944F7" w:rsidP="003944F7">
      <w:pPr>
        <w:ind w:left="360"/>
        <w:rPr>
          <w:rFonts w:eastAsia="Calibri"/>
          <w:lang w:val="en-DE" w:eastAsia="en-US"/>
        </w:rPr>
      </w:pPr>
      <w:r w:rsidRPr="00F84988">
        <w:rPr>
          <w:rFonts w:eastAsia="Calibri"/>
          <w:lang w:val="en-US" w:eastAsia="en-US"/>
        </w:rPr>
        <w:t>“</w:t>
      </w:r>
      <w:r w:rsidR="00ED20DE" w:rsidRPr="00F84988">
        <w:rPr>
          <w:rFonts w:eastAsia="Calibri"/>
          <w:lang w:val="en-US" w:eastAsia="en-US"/>
        </w:rPr>
        <w:t>Selection Day</w:t>
      </w:r>
      <w:r w:rsidRPr="00F84988">
        <w:rPr>
          <w:rFonts w:eastAsia="Calibri"/>
          <w:lang w:val="en-US" w:eastAsia="en-US"/>
        </w:rPr>
        <w:t>” is the Business Day 5 Business Days before the last Business Day in January</w:t>
      </w:r>
      <w:r w:rsidR="00C94E13">
        <w:rPr>
          <w:rFonts w:eastAsia="Calibri"/>
          <w:lang w:val="en-DE" w:eastAsia="en-US"/>
        </w:rPr>
        <w:t>.</w:t>
      </w:r>
    </w:p>
    <w:p w14:paraId="15350417" w14:textId="2DEA9D0E" w:rsidR="00D80816" w:rsidRPr="00F84988" w:rsidRDefault="00D80816" w:rsidP="003944F7">
      <w:pPr>
        <w:ind w:left="360"/>
        <w:rPr>
          <w:rFonts w:eastAsia="Calibri"/>
          <w:lang w:val="en-US" w:eastAsia="en-US"/>
        </w:rPr>
      </w:pPr>
    </w:p>
    <w:p w14:paraId="6F3F7330" w14:textId="77777777" w:rsidR="00F84988" w:rsidRDefault="00F84988" w:rsidP="00E21517">
      <w:pPr>
        <w:ind w:left="360"/>
        <w:rPr>
          <w:b/>
          <w:bCs/>
          <w:lang w:val="en-DE"/>
        </w:rPr>
      </w:pPr>
    </w:p>
    <w:p w14:paraId="6AFE656A" w14:textId="77777777" w:rsidR="00F84988" w:rsidRDefault="00F84988" w:rsidP="00E21517">
      <w:pPr>
        <w:ind w:left="360"/>
        <w:rPr>
          <w:b/>
          <w:bCs/>
          <w:lang w:val="en-DE"/>
        </w:rPr>
      </w:pPr>
    </w:p>
    <w:p w14:paraId="381FB87B" w14:textId="7032E169" w:rsidR="00E21517" w:rsidRPr="00F84988" w:rsidRDefault="00E21517" w:rsidP="00E21517">
      <w:pPr>
        <w:ind w:left="360"/>
        <w:rPr>
          <w:b/>
          <w:bCs/>
          <w:lang w:val="en-DE"/>
        </w:rPr>
      </w:pPr>
      <w:r w:rsidRPr="00F84988">
        <w:rPr>
          <w:b/>
          <w:bCs/>
          <w:lang w:val="en-DE"/>
        </w:rPr>
        <w:lastRenderedPageBreak/>
        <w:t xml:space="preserve">The </w:t>
      </w:r>
      <w:r w:rsidRPr="00F84988">
        <w:rPr>
          <w:b/>
          <w:bCs/>
          <w:lang w:val="en-GB"/>
        </w:rPr>
        <w:t>following Definition</w:t>
      </w:r>
      <w:r w:rsidRPr="00F84988">
        <w:rPr>
          <w:b/>
          <w:bCs/>
          <w:lang w:val="en-DE"/>
        </w:rPr>
        <w:t xml:space="preserve"> will be added.</w:t>
      </w:r>
    </w:p>
    <w:p w14:paraId="0B585F6A" w14:textId="792371A5" w:rsidR="00D80816" w:rsidRPr="00F84988" w:rsidRDefault="00D80816" w:rsidP="00D80816">
      <w:pPr>
        <w:ind w:left="360"/>
        <w:rPr>
          <w:b/>
          <w:bCs/>
          <w:lang w:val="en-GB"/>
        </w:rPr>
      </w:pPr>
      <w:r w:rsidRPr="00F84988">
        <w:rPr>
          <w:b/>
          <w:bCs/>
          <w:lang w:val="en-GB"/>
        </w:rPr>
        <w:t xml:space="preserve"> “</w:t>
      </w:r>
      <w:r w:rsidR="000959AE" w:rsidRPr="000959AE">
        <w:rPr>
          <w:b/>
          <w:bCs/>
          <w:lang w:val="en-DE"/>
        </w:rPr>
        <w:t>Indicated Dividend Yield</w:t>
      </w:r>
      <w:r w:rsidRPr="00F84988">
        <w:rPr>
          <w:b/>
          <w:bCs/>
          <w:lang w:val="en-GB"/>
        </w:rPr>
        <w:t>”</w:t>
      </w:r>
    </w:p>
    <w:p w14:paraId="64821284" w14:textId="5FCBAEA4" w:rsidR="00D80816" w:rsidRPr="00F84988" w:rsidRDefault="00E21517" w:rsidP="00D80816">
      <w:pPr>
        <w:ind w:left="360"/>
        <w:rPr>
          <w:lang w:val="en-GB"/>
        </w:rPr>
      </w:pPr>
      <w:r w:rsidRPr="00F84988">
        <w:rPr>
          <w:lang w:val="en-DE"/>
        </w:rPr>
        <w:t>“</w:t>
      </w:r>
      <w:r w:rsidR="000959AE">
        <w:rPr>
          <w:lang w:val="en-DE"/>
        </w:rPr>
        <w:t>Indicated Dividend Yield</w:t>
      </w:r>
      <w:r w:rsidRPr="00F84988">
        <w:rPr>
          <w:lang w:val="en-DE"/>
        </w:rPr>
        <w:t>”</w:t>
      </w:r>
      <w:r w:rsidR="00D80816" w:rsidRPr="00F84988">
        <w:rPr>
          <w:lang w:val="en-GB"/>
        </w:rPr>
        <w:t xml:space="preserve"> is calculated on the respective DIVIDEND CUT REVIEW DAY by taking the annualized most recent ordinary dividend payment and dividing this amount by the close price on the respective DIVIDEND CUT REVIEW DAY.</w:t>
      </w:r>
    </w:p>
    <w:p w14:paraId="0602E04C" w14:textId="7F34A6BA" w:rsidR="00F84988" w:rsidRDefault="00F84988" w:rsidP="00D80816">
      <w:pPr>
        <w:ind w:left="360"/>
        <w:rPr>
          <w:lang w:val="en-GB"/>
        </w:rPr>
      </w:pPr>
    </w:p>
    <w:p w14:paraId="22134156" w14:textId="23F7B268" w:rsidR="00A01E5F" w:rsidRPr="00F84988" w:rsidRDefault="00A01E5F" w:rsidP="00A01E5F">
      <w:pPr>
        <w:ind w:left="360"/>
        <w:rPr>
          <w:b/>
          <w:bCs/>
          <w:lang w:val="en-GB"/>
        </w:rPr>
      </w:pPr>
      <w:r w:rsidRPr="00F84988">
        <w:rPr>
          <w:b/>
          <w:bCs/>
          <w:lang w:val="en-GB"/>
        </w:rPr>
        <w:t>“</w:t>
      </w:r>
      <w:r w:rsidR="00F83A8D">
        <w:rPr>
          <w:b/>
          <w:bCs/>
          <w:lang w:val="en-DE"/>
        </w:rPr>
        <w:t>Rebalance Period</w:t>
      </w:r>
      <w:r w:rsidRPr="00F84988">
        <w:rPr>
          <w:b/>
          <w:bCs/>
          <w:lang w:val="en-GB"/>
        </w:rPr>
        <w:t>”</w:t>
      </w:r>
    </w:p>
    <w:p w14:paraId="7D218111" w14:textId="7083F7AD" w:rsidR="00F84988" w:rsidRPr="00F84988" w:rsidRDefault="00F84988" w:rsidP="00D80816">
      <w:pPr>
        <w:ind w:left="360"/>
        <w:rPr>
          <w:lang w:val="en-US"/>
        </w:rPr>
      </w:pPr>
      <w:r w:rsidRPr="00F84988">
        <w:rPr>
          <w:b/>
          <w:bCs/>
          <w:lang w:val="en-US"/>
        </w:rPr>
        <w:t>“</w:t>
      </w:r>
      <w:r w:rsidR="000959AE">
        <w:rPr>
          <w:b/>
          <w:bCs/>
          <w:lang w:val="en-DE"/>
        </w:rPr>
        <w:t>Rebalance Period</w:t>
      </w:r>
      <w:r w:rsidRPr="00F84988">
        <w:rPr>
          <w:b/>
          <w:bCs/>
          <w:lang w:val="en-US"/>
        </w:rPr>
        <w:t>”</w:t>
      </w:r>
      <w:r w:rsidRPr="00F84988">
        <w:rPr>
          <w:lang w:val="en-US"/>
        </w:rPr>
        <w:t xml:space="preserve"> is the period starting from (and including) the ADJUSTMENT DAY/DIVIDEND CUT ADJUSTMENT DAY until and (including) the immediately following 4 Trading Days.</w:t>
      </w:r>
    </w:p>
    <w:p w14:paraId="1C97EC7E" w14:textId="6786A27C" w:rsidR="00D80816" w:rsidRDefault="00D80816" w:rsidP="003944F7">
      <w:pPr>
        <w:ind w:left="360"/>
        <w:rPr>
          <w:rFonts w:eastAsia="Calibri"/>
          <w:lang w:val="en-US" w:eastAsia="en-US"/>
        </w:rPr>
      </w:pPr>
    </w:p>
    <w:p w14:paraId="33146D4D" w14:textId="31B1FF49" w:rsidR="00D80816" w:rsidRDefault="00D80816" w:rsidP="003944F7">
      <w:pPr>
        <w:ind w:left="360"/>
        <w:rPr>
          <w:rFonts w:eastAsia="Calibri"/>
          <w:lang w:val="en-US" w:eastAsia="en-US"/>
        </w:rPr>
      </w:pPr>
    </w:p>
    <w:p w14:paraId="149B64F8" w14:textId="287D4294" w:rsidR="00D80816" w:rsidRDefault="00D80816" w:rsidP="003944F7">
      <w:pPr>
        <w:ind w:left="360"/>
        <w:rPr>
          <w:rFonts w:eastAsia="Calibri"/>
          <w:lang w:val="en-US" w:eastAsia="en-US"/>
        </w:rPr>
      </w:pPr>
    </w:p>
    <w:p w14:paraId="6870025A" w14:textId="2C1727B0" w:rsidR="00D80816" w:rsidRDefault="00D80816" w:rsidP="003944F7">
      <w:pPr>
        <w:ind w:left="360"/>
        <w:rPr>
          <w:rFonts w:eastAsia="Calibri"/>
          <w:lang w:val="en-US" w:eastAsia="en-US"/>
        </w:rPr>
      </w:pPr>
    </w:p>
    <w:p w14:paraId="0F5A617C" w14:textId="195A7DA8" w:rsidR="00D80816" w:rsidRDefault="00D80816" w:rsidP="003944F7">
      <w:pPr>
        <w:ind w:left="360"/>
        <w:rPr>
          <w:rFonts w:eastAsia="Calibri"/>
          <w:lang w:val="en-US" w:eastAsia="en-US"/>
        </w:rPr>
      </w:pPr>
    </w:p>
    <w:p w14:paraId="3F9364EE" w14:textId="1493E291" w:rsidR="00D80816" w:rsidRDefault="00D80816" w:rsidP="003944F7">
      <w:pPr>
        <w:ind w:left="360"/>
        <w:rPr>
          <w:rFonts w:eastAsia="Calibri"/>
          <w:lang w:val="en-US" w:eastAsia="en-US"/>
        </w:rPr>
      </w:pPr>
    </w:p>
    <w:p w14:paraId="0867A1EE" w14:textId="0ABBE55B" w:rsidR="00D80816" w:rsidRDefault="00D80816" w:rsidP="003944F7">
      <w:pPr>
        <w:ind w:left="360"/>
        <w:rPr>
          <w:rFonts w:eastAsia="Calibri"/>
          <w:lang w:val="en-US" w:eastAsia="en-US"/>
        </w:rPr>
      </w:pPr>
    </w:p>
    <w:p w14:paraId="655A88E2" w14:textId="5D42221D" w:rsidR="00D80816" w:rsidRDefault="00D80816" w:rsidP="003944F7">
      <w:pPr>
        <w:ind w:left="360"/>
        <w:rPr>
          <w:rFonts w:eastAsia="Calibri"/>
          <w:lang w:val="en-US" w:eastAsia="en-US"/>
        </w:rPr>
      </w:pPr>
    </w:p>
    <w:p w14:paraId="4D238E79" w14:textId="681D8CEC" w:rsidR="00D80816" w:rsidRDefault="00D80816" w:rsidP="003944F7">
      <w:pPr>
        <w:ind w:left="360"/>
        <w:rPr>
          <w:rFonts w:eastAsia="Calibri"/>
          <w:lang w:val="en-US" w:eastAsia="en-US"/>
        </w:rPr>
      </w:pPr>
    </w:p>
    <w:p w14:paraId="50B43930" w14:textId="2D02BF27" w:rsidR="00D80816" w:rsidRDefault="00D80816" w:rsidP="003944F7">
      <w:pPr>
        <w:ind w:left="360"/>
        <w:rPr>
          <w:rFonts w:eastAsia="Calibri"/>
          <w:lang w:val="en-US" w:eastAsia="en-US"/>
        </w:rPr>
      </w:pPr>
    </w:p>
    <w:p w14:paraId="5D6C1767" w14:textId="16CABB43" w:rsidR="00D80816" w:rsidRDefault="00D80816" w:rsidP="003944F7">
      <w:pPr>
        <w:ind w:left="360"/>
        <w:rPr>
          <w:rFonts w:eastAsia="Calibri"/>
          <w:lang w:val="en-US" w:eastAsia="en-US"/>
        </w:rPr>
      </w:pPr>
    </w:p>
    <w:p w14:paraId="7A7EC1F1" w14:textId="6BE33B20" w:rsidR="00D80816" w:rsidRDefault="00D80816" w:rsidP="003944F7">
      <w:pPr>
        <w:ind w:left="360"/>
        <w:rPr>
          <w:rFonts w:eastAsia="Calibri"/>
          <w:lang w:val="en-US" w:eastAsia="en-US"/>
        </w:rPr>
      </w:pPr>
    </w:p>
    <w:p w14:paraId="07602F24" w14:textId="0FFD3CF1" w:rsidR="00D80816" w:rsidRDefault="00D80816" w:rsidP="003944F7">
      <w:pPr>
        <w:ind w:left="360"/>
        <w:rPr>
          <w:rFonts w:eastAsia="Calibri"/>
          <w:lang w:val="en-US" w:eastAsia="en-US"/>
        </w:rPr>
      </w:pPr>
    </w:p>
    <w:p w14:paraId="01179A42" w14:textId="01858C01" w:rsidR="00D80816" w:rsidRDefault="00D80816" w:rsidP="003944F7">
      <w:pPr>
        <w:ind w:left="360"/>
        <w:rPr>
          <w:rFonts w:eastAsia="Calibri"/>
          <w:lang w:val="en-US" w:eastAsia="en-US"/>
        </w:rPr>
      </w:pPr>
    </w:p>
    <w:p w14:paraId="7B58B46A" w14:textId="77777777" w:rsidR="00D80816" w:rsidRDefault="00D80816" w:rsidP="003944F7">
      <w:pPr>
        <w:ind w:left="360"/>
        <w:rPr>
          <w:rFonts w:eastAsia="Calibri"/>
          <w:lang w:val="en-US" w:eastAsia="en-US"/>
        </w:rPr>
      </w:pPr>
    </w:p>
    <w:p w14:paraId="076F21B4" w14:textId="77777777" w:rsidR="001C7507" w:rsidRDefault="001C7507" w:rsidP="001B0F7E">
      <w:pPr>
        <w:spacing w:before="0" w:after="160" w:line="259" w:lineRule="auto"/>
        <w:ind w:left="360"/>
        <w:jc w:val="left"/>
        <w:rPr>
          <w:rFonts w:eastAsia="Calibri"/>
          <w:u w:val="single"/>
          <w:lang w:val="en-US" w:eastAsia="en-US"/>
        </w:rPr>
      </w:pPr>
    </w:p>
    <w:p w14:paraId="4AE9E50B" w14:textId="7254DE37" w:rsidR="001B0F7E" w:rsidRDefault="001B0F7E" w:rsidP="001B0F7E">
      <w:pPr>
        <w:spacing w:before="0" w:after="160" w:line="259" w:lineRule="auto"/>
        <w:ind w:left="360"/>
        <w:jc w:val="left"/>
        <w:rPr>
          <w:lang w:val="en-US"/>
        </w:rPr>
      </w:pPr>
    </w:p>
    <w:p w14:paraId="3CDDE4A2" w14:textId="2798F00C" w:rsidR="001C7507" w:rsidRDefault="001C7507" w:rsidP="001B0F7E">
      <w:pPr>
        <w:spacing w:before="0" w:after="160" w:line="259" w:lineRule="auto"/>
        <w:ind w:left="360"/>
        <w:jc w:val="left"/>
        <w:rPr>
          <w:lang w:val="en-US"/>
        </w:rPr>
      </w:pPr>
    </w:p>
    <w:p w14:paraId="123244AC" w14:textId="2D8133F5" w:rsidR="001C7507" w:rsidRDefault="001C7507" w:rsidP="001B0F7E">
      <w:pPr>
        <w:spacing w:before="0" w:after="160" w:line="259" w:lineRule="auto"/>
        <w:ind w:left="360"/>
        <w:jc w:val="left"/>
        <w:rPr>
          <w:lang w:val="en-US"/>
        </w:rPr>
      </w:pPr>
    </w:p>
    <w:p w14:paraId="50B2FDB1" w14:textId="7DBB5846" w:rsidR="001C7507" w:rsidRDefault="001C7507" w:rsidP="001B0F7E">
      <w:pPr>
        <w:spacing w:before="0" w:after="160" w:line="259" w:lineRule="auto"/>
        <w:ind w:left="360"/>
        <w:jc w:val="left"/>
        <w:rPr>
          <w:lang w:val="en-US"/>
        </w:rPr>
      </w:pPr>
    </w:p>
    <w:p w14:paraId="2EDD1243" w14:textId="4559F456" w:rsidR="001C7507" w:rsidRDefault="001C7507" w:rsidP="001B0F7E">
      <w:pPr>
        <w:spacing w:before="0" w:after="160" w:line="259" w:lineRule="auto"/>
        <w:ind w:left="360"/>
        <w:jc w:val="left"/>
        <w:rPr>
          <w:lang w:val="en-US"/>
        </w:rPr>
      </w:pPr>
    </w:p>
    <w:p w14:paraId="45154AF2" w14:textId="318BA965" w:rsidR="005055F5" w:rsidRPr="00F964E4" w:rsidRDefault="00C04273" w:rsidP="002663E0">
      <w:pPr>
        <w:spacing w:before="0" w:after="160" w:line="259" w:lineRule="auto"/>
        <w:jc w:val="left"/>
        <w:rPr>
          <w:lang w:val="en-GB"/>
        </w:rPr>
      </w:pPr>
      <w:r>
        <w:rPr>
          <w:sz w:val="28"/>
          <w:szCs w:val="28"/>
          <w:u w:val="single"/>
          <w:lang w:val="en-GB"/>
        </w:rPr>
        <w:lastRenderedPageBreak/>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393933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D80816" w:rsidRPr="00D80816">
        <w:rPr>
          <w:lang w:val="en-US"/>
        </w:rPr>
        <w:t xml:space="preserve">Solactive Global </w:t>
      </w:r>
      <w:proofErr w:type="spellStart"/>
      <w:r w:rsidR="00D80816" w:rsidRPr="00D80816">
        <w:rPr>
          <w:lang w:val="en-US"/>
        </w:rPr>
        <w:t>SuperDividend</w:t>
      </w:r>
      <w:proofErr w:type="spellEnd"/>
      <w:r w:rsidR="00D80816" w:rsidRPr="00D80816">
        <w:rPr>
          <w:lang w:val="en-US"/>
        </w:rPr>
        <w:t>™ REIT</w:t>
      </w:r>
      <w:r w:rsidR="006F2AAF">
        <w:rPr>
          <w:lang w:val="en-US"/>
        </w:rPr>
        <w:t xml:space="preserve"> Index</w:t>
      </w:r>
      <w:r w:rsidR="00F84988">
        <w:rPr>
          <w:lang w:val="en-US"/>
        </w:rPr>
        <w:t xml:space="preserve"> &amp; </w:t>
      </w:r>
      <w:r w:rsidR="00A01E5F" w:rsidRPr="00A01E5F">
        <w:rPr>
          <w:lang w:val="en-US"/>
        </w:rPr>
        <w:t xml:space="preserve">Solactive Global </w:t>
      </w:r>
      <w:proofErr w:type="spellStart"/>
      <w:r w:rsidR="00A01E5F" w:rsidRPr="00A01E5F">
        <w:rPr>
          <w:lang w:val="en-US"/>
        </w:rPr>
        <w:t>SuperDividend</w:t>
      </w:r>
      <w:proofErr w:type="spellEnd"/>
      <w:r w:rsidR="00A01E5F" w:rsidRPr="00A01E5F">
        <w:rPr>
          <w:lang w:val="en-US"/>
        </w:rPr>
        <w:t>™ REIT Index (Price)</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A0C81"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F17BE21" w:rsidR="005055F5" w:rsidRDefault="005055F5" w:rsidP="005055F5">
      <w:pPr>
        <w:spacing w:before="0" w:after="0" w:line="360" w:lineRule="auto"/>
        <w:rPr>
          <w:lang w:val="en-US"/>
        </w:rPr>
      </w:pPr>
      <w:r w:rsidRPr="00C04273">
        <w:rPr>
          <w:lang w:val="en-US"/>
        </w:rPr>
        <w:lastRenderedPageBreak/>
        <w:t xml:space="preserve">Stakeholders and third parties who are interested in participating in this Market Consultation, are invited to respond until </w:t>
      </w:r>
      <w:r w:rsidR="00556181">
        <w:rPr>
          <w:lang w:val="en-US"/>
        </w:rPr>
        <w:t>02</w:t>
      </w:r>
      <w:r w:rsidR="006F2AAF" w:rsidRPr="006F2AAF">
        <w:rPr>
          <w:iCs/>
          <w:lang w:val="en-US"/>
        </w:rPr>
        <w:t>/</w:t>
      </w:r>
      <w:r w:rsidR="00556181">
        <w:rPr>
          <w:iCs/>
          <w:lang w:val="en-US"/>
        </w:rPr>
        <w:t>04</w:t>
      </w:r>
      <w:r w:rsidR="006F2AAF" w:rsidRPr="006F2AAF">
        <w:rPr>
          <w:iCs/>
          <w:lang w:val="en-US"/>
        </w:rPr>
        <w:t>/202</w:t>
      </w:r>
      <w:r w:rsidR="00556181">
        <w:rPr>
          <w:iCs/>
          <w:lang w:val="en-US"/>
        </w:rPr>
        <w:t>1</w:t>
      </w:r>
      <w:r w:rsidR="00E21517">
        <w:rPr>
          <w:iCs/>
          <w:lang w:val="en-DE"/>
        </w:rPr>
        <w:t>(cob)</w:t>
      </w:r>
      <w:r w:rsidR="006F2AAF">
        <w:rPr>
          <w:iCs/>
          <w:lang w:val="en-US"/>
        </w:rPr>
        <w:t>.</w:t>
      </w:r>
    </w:p>
    <w:p w14:paraId="741A56A5" w14:textId="2CEED9BE"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D80816">
        <w:rPr>
          <w:lang w:val="en-US"/>
        </w:rPr>
        <w:t>16</w:t>
      </w:r>
      <w:r w:rsidR="006F2AAF" w:rsidRPr="006F2AAF">
        <w:rPr>
          <w:iCs/>
          <w:lang w:val="en-US"/>
        </w:rPr>
        <w:t>/0</w:t>
      </w:r>
      <w:r w:rsidR="00556181">
        <w:rPr>
          <w:iCs/>
          <w:lang w:val="en-US"/>
        </w:rPr>
        <w:t>4</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556DFD6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8273C3">
        <w:rPr>
          <w:b/>
          <w:bCs/>
          <w:lang w:val="en-US"/>
        </w:rPr>
        <w:t>Market Consultation</w:t>
      </w:r>
      <w:r w:rsidR="00E21517" w:rsidRPr="008273C3">
        <w:rPr>
          <w:b/>
          <w:bCs/>
          <w:lang w:val="en-DE"/>
        </w:rPr>
        <w:t>-</w:t>
      </w:r>
      <w:r w:rsidR="00DD3C44" w:rsidRPr="008273C3">
        <w:rPr>
          <w:b/>
          <w:bCs/>
          <w:lang w:val="en-US"/>
        </w:rPr>
        <w:t xml:space="preserve"> </w:t>
      </w:r>
      <w:r w:rsidR="00D80816" w:rsidRPr="008273C3">
        <w:rPr>
          <w:b/>
          <w:bCs/>
          <w:lang w:val="en-US"/>
        </w:rPr>
        <w:t xml:space="preserve">Solactive Global </w:t>
      </w:r>
      <w:proofErr w:type="spellStart"/>
      <w:r w:rsidR="00E21517" w:rsidRPr="008273C3">
        <w:rPr>
          <w:b/>
          <w:bCs/>
          <w:lang w:val="en-US"/>
        </w:rPr>
        <w:t>SuperDividend</w:t>
      </w:r>
      <w:proofErr w:type="spellEnd"/>
      <w:r w:rsidR="00E21517" w:rsidRPr="008273C3">
        <w:rPr>
          <w:b/>
          <w:bCs/>
          <w:lang w:val="en-US"/>
        </w:rPr>
        <w:t>™ REIT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 xml:space="preserve">via </w:t>
      </w:r>
      <w:proofErr w:type="spellStart"/>
      <w:r w:rsidRPr="006B60D6">
        <w:rPr>
          <w:lang w:val="it-IT"/>
        </w:rPr>
        <w:t>postal</w:t>
      </w:r>
      <w:proofErr w:type="spellEnd"/>
      <w:r w:rsidRPr="006B60D6">
        <w:rPr>
          <w:lang w:val="it-IT"/>
        </w:rPr>
        <w:t xml:space="preserve">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AA0C81"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3"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5"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95846C-9876-4DFB-9ED8-C9710B43B93D}"/>
    <w:embedBold r:id="rId2" w:fontKey="{ADAE435A-B822-4C5E-A8B5-896F5A5CD167}"/>
  </w:font>
  <w:font w:name="Flama Semicondensed Light">
    <w:panose1 w:val="02000000000000000000"/>
    <w:charset w:val="00"/>
    <w:family w:val="auto"/>
    <w:pitch w:val="variable"/>
    <w:sig w:usb0="A00000AF" w:usb1="4000207B" w:usb2="00000000" w:usb3="00000000" w:csb0="0000008B" w:csb1="00000000"/>
    <w:embedRegular r:id="rId3" w:fontKey="{4F778AB6-2139-4B27-B4F9-166014F6F005}"/>
    <w:embedBold r:id="rId4" w:fontKey="{82832308-F96C-46D9-9584-9C58E80E3147}"/>
    <w:embedItalic r:id="rId5" w:fontKey="{68FAF1D1-C94B-4FA8-9D07-DC852955E093}"/>
  </w:font>
  <w:font w:name="Segoe UI">
    <w:panose1 w:val="020B0502040204020203"/>
    <w:charset w:val="00"/>
    <w:family w:val="swiss"/>
    <w:pitch w:val="variable"/>
    <w:sig w:usb0="E4002EFF" w:usb1="C000E47F" w:usb2="00000009" w:usb3="00000000" w:csb0="000001FF" w:csb1="00000000"/>
    <w:embedRegular r:id="rId6" w:fontKey="{061FB9DE-4053-4940-911B-E0BB50F95B54}"/>
  </w:font>
  <w:font w:name="Flama Semicondensed Medium">
    <w:panose1 w:val="02000000000000000000"/>
    <w:charset w:val="00"/>
    <w:family w:val="auto"/>
    <w:pitch w:val="variable"/>
    <w:sig w:usb0="A00000AF" w:usb1="4000207B" w:usb2="00000000" w:usb3="00000000" w:csb0="0000008B" w:csb1="00000000"/>
    <w:embedRegular r:id="rId7" w:fontKey="{1BDC6599-274C-486D-B215-94DCA3FDACC6}"/>
    <w:embedBold r:id="rId8" w:fontKey="{A5DE2788-DAC0-4945-B488-3A2708550654}"/>
  </w:font>
  <w:font w:name="Calibri Light">
    <w:panose1 w:val="020F0302020204030204"/>
    <w:charset w:val="00"/>
    <w:family w:val="swiss"/>
    <w:pitch w:val="variable"/>
    <w:sig w:usb0="E4002EFF" w:usb1="C000247B" w:usb2="00000009" w:usb3="00000000" w:csb0="000001FF" w:csb1="00000000"/>
    <w:embedRegular r:id="rId9" w:fontKey="{2E877FF6-5FCB-45E6-A2E1-E05EE1DDBB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7447" w14:textId="77777777" w:rsidR="00A219EB" w:rsidRDefault="00A21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321F1" w14:textId="77777777" w:rsidR="00A219EB" w:rsidRDefault="00A21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8011D" w14:textId="77777777" w:rsidR="00A219EB" w:rsidRDefault="00A21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EE64D4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84988">
          <w:rPr>
            <w:lang w:val="en-US"/>
          </w:rPr>
          <w:t xml:space="preserve">Market Consultation- Solactive Global </w:t>
        </w:r>
        <w:proofErr w:type="spellStart"/>
        <w:r w:rsidR="00F84988">
          <w:rPr>
            <w:lang w:val="en-US"/>
          </w:rPr>
          <w:t>SuperDividend</w:t>
        </w:r>
        <w:proofErr w:type="spellEnd"/>
        <w:r w:rsidR="00F84988">
          <w:rPr>
            <w:lang w:val="en-US"/>
          </w:rPr>
          <w:t>™ REIT Index &amp; SOLACTIVE GLOBAL SUPERDIVIDEND™ REIT INDEX (Price)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6B1" w14:textId="77777777" w:rsidR="00A219EB" w:rsidRDefault="00A21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73F03E6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959AE"/>
    <w:rsid w:val="000A128C"/>
    <w:rsid w:val="000A7946"/>
    <w:rsid w:val="000B461C"/>
    <w:rsid w:val="000C0EBA"/>
    <w:rsid w:val="000C5F8E"/>
    <w:rsid w:val="000D0FF1"/>
    <w:rsid w:val="000E3D03"/>
    <w:rsid w:val="000F3DF3"/>
    <w:rsid w:val="0010358C"/>
    <w:rsid w:val="00110CA0"/>
    <w:rsid w:val="00113086"/>
    <w:rsid w:val="00121BD9"/>
    <w:rsid w:val="00123CB9"/>
    <w:rsid w:val="00124B71"/>
    <w:rsid w:val="00133435"/>
    <w:rsid w:val="00135E34"/>
    <w:rsid w:val="00151DD8"/>
    <w:rsid w:val="001651B5"/>
    <w:rsid w:val="00185395"/>
    <w:rsid w:val="001913FD"/>
    <w:rsid w:val="00192032"/>
    <w:rsid w:val="0019287D"/>
    <w:rsid w:val="00196409"/>
    <w:rsid w:val="00196791"/>
    <w:rsid w:val="001B0F7E"/>
    <w:rsid w:val="001C7018"/>
    <w:rsid w:val="001C7507"/>
    <w:rsid w:val="001D0ECC"/>
    <w:rsid w:val="001D6895"/>
    <w:rsid w:val="001E7A70"/>
    <w:rsid w:val="001F1AAE"/>
    <w:rsid w:val="001F6864"/>
    <w:rsid w:val="001F7F10"/>
    <w:rsid w:val="002127D7"/>
    <w:rsid w:val="00216B32"/>
    <w:rsid w:val="00217ED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44F7"/>
    <w:rsid w:val="00395582"/>
    <w:rsid w:val="003B50BB"/>
    <w:rsid w:val="003C16C2"/>
    <w:rsid w:val="003C5B49"/>
    <w:rsid w:val="003D0D25"/>
    <w:rsid w:val="003D0F21"/>
    <w:rsid w:val="003E3204"/>
    <w:rsid w:val="003F570C"/>
    <w:rsid w:val="0040784E"/>
    <w:rsid w:val="00417724"/>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7E3"/>
    <w:rsid w:val="004B6903"/>
    <w:rsid w:val="004C2B70"/>
    <w:rsid w:val="004C688A"/>
    <w:rsid w:val="004D16D5"/>
    <w:rsid w:val="004D6535"/>
    <w:rsid w:val="004E77D9"/>
    <w:rsid w:val="00500D79"/>
    <w:rsid w:val="005055F5"/>
    <w:rsid w:val="00507DB2"/>
    <w:rsid w:val="00532F22"/>
    <w:rsid w:val="00534514"/>
    <w:rsid w:val="005457DD"/>
    <w:rsid w:val="00550529"/>
    <w:rsid w:val="00556181"/>
    <w:rsid w:val="00572562"/>
    <w:rsid w:val="005818C8"/>
    <w:rsid w:val="00584056"/>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04D4"/>
    <w:rsid w:val="006F11E8"/>
    <w:rsid w:val="006F1D5D"/>
    <w:rsid w:val="006F2AAF"/>
    <w:rsid w:val="006F54CB"/>
    <w:rsid w:val="007357DE"/>
    <w:rsid w:val="00736C70"/>
    <w:rsid w:val="007372FA"/>
    <w:rsid w:val="00742A37"/>
    <w:rsid w:val="00745817"/>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273C3"/>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53793"/>
    <w:rsid w:val="00960D2A"/>
    <w:rsid w:val="00970C26"/>
    <w:rsid w:val="0097651D"/>
    <w:rsid w:val="00983D90"/>
    <w:rsid w:val="00995D4A"/>
    <w:rsid w:val="009A2432"/>
    <w:rsid w:val="009A27F6"/>
    <w:rsid w:val="009A4F6D"/>
    <w:rsid w:val="009B45ED"/>
    <w:rsid w:val="009C5F0F"/>
    <w:rsid w:val="009C62E7"/>
    <w:rsid w:val="009D2EF7"/>
    <w:rsid w:val="009F51A9"/>
    <w:rsid w:val="00A01E5F"/>
    <w:rsid w:val="00A219EB"/>
    <w:rsid w:val="00A2430F"/>
    <w:rsid w:val="00A255BA"/>
    <w:rsid w:val="00A3779F"/>
    <w:rsid w:val="00A41317"/>
    <w:rsid w:val="00A413D8"/>
    <w:rsid w:val="00A65C78"/>
    <w:rsid w:val="00A74BB3"/>
    <w:rsid w:val="00A8219E"/>
    <w:rsid w:val="00A94468"/>
    <w:rsid w:val="00A97E61"/>
    <w:rsid w:val="00AA0C8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75483"/>
    <w:rsid w:val="00B915B6"/>
    <w:rsid w:val="00BA23D9"/>
    <w:rsid w:val="00BA3FA5"/>
    <w:rsid w:val="00BB1CFA"/>
    <w:rsid w:val="00BB7BCB"/>
    <w:rsid w:val="00BC1979"/>
    <w:rsid w:val="00BD4042"/>
    <w:rsid w:val="00BE7D66"/>
    <w:rsid w:val="00C0189C"/>
    <w:rsid w:val="00C03D31"/>
    <w:rsid w:val="00C04273"/>
    <w:rsid w:val="00C22CA0"/>
    <w:rsid w:val="00C24716"/>
    <w:rsid w:val="00C30238"/>
    <w:rsid w:val="00C32515"/>
    <w:rsid w:val="00C4722A"/>
    <w:rsid w:val="00C676D8"/>
    <w:rsid w:val="00C72105"/>
    <w:rsid w:val="00C750BC"/>
    <w:rsid w:val="00C77505"/>
    <w:rsid w:val="00C8012E"/>
    <w:rsid w:val="00C94E13"/>
    <w:rsid w:val="00CA595E"/>
    <w:rsid w:val="00CC4A71"/>
    <w:rsid w:val="00CD41EB"/>
    <w:rsid w:val="00CD7B75"/>
    <w:rsid w:val="00CF29CC"/>
    <w:rsid w:val="00D06800"/>
    <w:rsid w:val="00D06D8B"/>
    <w:rsid w:val="00D30535"/>
    <w:rsid w:val="00D55031"/>
    <w:rsid w:val="00D620C6"/>
    <w:rsid w:val="00D72633"/>
    <w:rsid w:val="00D76406"/>
    <w:rsid w:val="00D8081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1517"/>
    <w:rsid w:val="00E22C03"/>
    <w:rsid w:val="00E343B7"/>
    <w:rsid w:val="00E35FA1"/>
    <w:rsid w:val="00E43678"/>
    <w:rsid w:val="00E530BC"/>
    <w:rsid w:val="00E55AA7"/>
    <w:rsid w:val="00E738F4"/>
    <w:rsid w:val="00E75C53"/>
    <w:rsid w:val="00E779F5"/>
    <w:rsid w:val="00E80588"/>
    <w:rsid w:val="00E85D18"/>
    <w:rsid w:val="00E87285"/>
    <w:rsid w:val="00E87866"/>
    <w:rsid w:val="00E9274E"/>
    <w:rsid w:val="00EA23FA"/>
    <w:rsid w:val="00EA4B8A"/>
    <w:rsid w:val="00EC2BCA"/>
    <w:rsid w:val="00ED0760"/>
    <w:rsid w:val="00ED20DE"/>
    <w:rsid w:val="00EE22E3"/>
    <w:rsid w:val="00EF4A17"/>
    <w:rsid w:val="00F0488B"/>
    <w:rsid w:val="00F1145C"/>
    <w:rsid w:val="00F25F45"/>
    <w:rsid w:val="00F436AA"/>
    <w:rsid w:val="00F51148"/>
    <w:rsid w:val="00F568D6"/>
    <w:rsid w:val="00F66E82"/>
    <w:rsid w:val="00F67BDD"/>
    <w:rsid w:val="00F75FFF"/>
    <w:rsid w:val="00F77D37"/>
    <w:rsid w:val="00F8097C"/>
    <w:rsid w:val="00F83A8D"/>
    <w:rsid w:val="00F84988"/>
    <w:rsid w:val="00F863D9"/>
    <w:rsid w:val="00F948C6"/>
    <w:rsid w:val="00F964E4"/>
    <w:rsid w:val="00F97AFE"/>
    <w:rsid w:val="00FB1C0D"/>
    <w:rsid w:val="00FB75BF"/>
    <w:rsid w:val="00FC4A10"/>
    <w:rsid w:val="00FD232A"/>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840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 March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1212</Words>
  <Characters>6910</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SuperDividend™ REIT Index</vt:lpstr>
      <vt:lpstr>Market Consultation Solactive Innovative Technologies Index</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REIT Index &amp; SOLACTIVE GLOBAL SUPERDIVIDEND™ REIT INDEX (Price)</dc:title>
  <dc:subject>Calculation Documents &amp; Methodologies</dc:subject>
  <dc:creator>Solactive AG</dc:creator>
  <cp:keywords/>
  <dc:description/>
  <cp:lastModifiedBy>Muschol, Marcus</cp:lastModifiedBy>
  <cp:revision>2</cp:revision>
  <cp:lastPrinted>2018-12-10T16:54:00Z</cp:lastPrinted>
  <dcterms:created xsi:type="dcterms:W3CDTF">2021-03-25T10:19:00Z</dcterms:created>
  <dcterms:modified xsi:type="dcterms:W3CDTF">2021-03-25T10:19:00Z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