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59F3EEF4" w:rsidR="0092193A" w:rsidRPr="0097651D" w:rsidRDefault="0017319A" w:rsidP="0092193A">
              <w:pPr>
                <w:pStyle w:val="Title"/>
                <w:rPr>
                  <w:lang w:val="en-US"/>
                </w:rPr>
              </w:pPr>
              <w:r w:rsidRPr="0017319A">
                <w:rPr>
                  <w:color w:val="FFFFFF" w:themeColor="background1"/>
                  <w:lang w:val="en-US"/>
                </w:rPr>
                <w:t>Market Consultation Solactive Global Uranium &amp; Nuclear Components Total Return Index</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107D343D">
                    <wp:simplePos x="0" y="0"/>
                    <wp:positionH relativeFrom="page">
                      <wp:align>left</wp:align>
                    </wp:positionH>
                    <wp:positionV relativeFrom="page">
                      <wp:posOffset>6658610</wp:posOffset>
                    </wp:positionV>
                    <wp:extent cx="7631430" cy="4067175"/>
                    <wp:effectExtent l="0" t="0" r="7620" b="9525"/>
                    <wp:wrapNone/>
                    <wp:docPr id="11" name="Freihandform 11"/>
                    <wp:cNvGraphicFramePr/>
                    <a:graphic xmlns:a="http://schemas.openxmlformats.org/drawingml/2006/main">
                      <a:graphicData uri="http://schemas.microsoft.com/office/word/2010/wordprocessingShape">
                        <wps:wsp>
                          <wps:cNvSpPr/>
                          <wps:spPr>
                            <a:xfrm>
                              <a:off x="0" y="0"/>
                              <a:ext cx="763143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1763B" id="Freihandform 11" o:spid="_x0000_s1026" style="position:absolute;margin-left:0;margin-top:524.3pt;width:600.9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" path="m15240,1120140r769620,350520l1638300,1371600r1379220,160020l4533900,579120r1394460,754380l6728460,1501140,7566660,r7620,4015740l,4015740,15240,1120140xe" fillcolor="#2784fc [3204]" stroked="f" strokeweight="1pt">
                    <v:stroke joinstyle="miter"/>
                    <v:path arrowok="t" o:connecttype="custom" o:connectlocs="15355,1134487;790782,1489497;1650661,1389168;3040288,1551238;4568110,586538;5973091,1350580;6779228,1520367;7623753,0;7631430,4067175;0,4067175;15355,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78CA08C9" w:rsidR="00466905" w:rsidRPr="00D902A1" w:rsidRDefault="005C0292"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0-07-22T00:00:00Z">
                                      <w:dateFormat w:val="dd MMMM yyyy"/>
                                      <w:lid w:val="en-GB"/>
                                      <w:storeMappedDataAs w:val="dateTime"/>
                                      <w:calendar w:val="gregorian"/>
                                    </w:date>
                                  </w:sdtPr>
                                  <w:sdtEndPr/>
                                  <w:sdtContent>
                                    <w:r w:rsidR="0017319A">
                                      <w:rPr>
                                        <w:color w:val="FFFFFF" w:themeColor="background1"/>
                                        <w:sz w:val="26"/>
                                        <w:szCs w:val="26"/>
                                        <w:lang w:val="en-GB"/>
                                      </w:rPr>
                                      <w:t>22 July 2020</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" filled="f" stroked="f">
                    <v:textbox>
                      <w:txbxContent>
                        <w:p w14:paraId="110CB075" w14:textId="78CA08C9" w:rsidR="00466905" w:rsidRPr="00D902A1" w:rsidRDefault="005C0292"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0-07-22T00:00:00Z">
                                <w:dateFormat w:val="dd MMMM yyyy"/>
                                <w:lid w:val="en-GB"/>
                                <w:storeMappedDataAs w:val="dateTime"/>
                                <w:calendar w:val="gregorian"/>
                              </w:date>
                            </w:sdtPr>
                            <w:sdtEndPr/>
                            <w:sdtContent>
                              <w:r w:rsidR="0017319A">
                                <w:rPr>
                                  <w:color w:val="FFFFFF" w:themeColor="background1"/>
                                  <w:sz w:val="26"/>
                                  <w:szCs w:val="26"/>
                                  <w:lang w:val="en-GB"/>
                                </w:rPr>
                                <w:t>22 July 2020</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F964E4" w:rsidRDefault="00C04273" w:rsidP="00C04273">
      <w:pPr>
        <w:spacing w:before="0" w:after="160" w:line="259" w:lineRule="auto"/>
        <w:jc w:val="left"/>
        <w:rPr>
          <w:lang w:val="en-GB"/>
        </w:rPr>
      </w:pPr>
      <w:r>
        <w:rPr>
          <w:sz w:val="28"/>
          <w:szCs w:val="28"/>
          <w:u w:val="single"/>
          <w:lang w:val="en-GB"/>
        </w:rPr>
        <w:lastRenderedPageBreak/>
        <w:t>Content of the Market Consultation</w:t>
      </w:r>
    </w:p>
    <w:p w14:paraId="59DC57B1" w14:textId="3E8A937F" w:rsidR="00E05994" w:rsidRDefault="002663E0" w:rsidP="00E05994">
      <w:pPr>
        <w:spacing w:before="0" w:after="160" w:line="259" w:lineRule="auto"/>
        <w:rPr>
          <w:lang w:val="en-US"/>
        </w:rPr>
      </w:pPr>
      <w:r w:rsidRPr="002663E0">
        <w:rPr>
          <w:lang w:val="en-GB"/>
        </w:rPr>
        <w:t xml:space="preserve">Solactive </w:t>
      </w:r>
      <w:r w:rsidR="00DD3C44">
        <w:rPr>
          <w:lang w:val="en-GB"/>
        </w:rPr>
        <w:t xml:space="preserve">AG </w:t>
      </w:r>
      <w:r w:rsidRPr="002663E0">
        <w:rPr>
          <w:lang w:val="en-GB"/>
        </w:rPr>
        <w:t>has decided to conduct a Market Consultation with regard to</w:t>
      </w:r>
      <w:r>
        <w:rPr>
          <w:lang w:val="en-GB"/>
        </w:rPr>
        <w:t xml:space="preserve"> </w:t>
      </w:r>
      <w:r w:rsidR="00DD3C44">
        <w:rPr>
          <w:lang w:val="en-GB"/>
        </w:rPr>
        <w:t>chang</w:t>
      </w:r>
      <w:r w:rsidR="003841D2">
        <w:rPr>
          <w:lang w:val="en-GB"/>
        </w:rPr>
        <w:t>ing</w:t>
      </w:r>
      <w:r w:rsidR="00DD3C44">
        <w:rPr>
          <w:lang w:val="en-GB"/>
        </w:rPr>
        <w:t xml:space="preserve"> </w:t>
      </w:r>
      <w:r w:rsidR="004A428F">
        <w:rPr>
          <w:lang w:val="en-GB"/>
        </w:rPr>
        <w:t>the</w:t>
      </w:r>
      <w:r w:rsidR="00F964E4">
        <w:rPr>
          <w:lang w:val="en-GB"/>
        </w:rPr>
        <w:t xml:space="preserve"> </w:t>
      </w:r>
      <w:r w:rsidR="00E05994" w:rsidRPr="00E77CAE">
        <w:rPr>
          <w:lang w:val="en-GB"/>
        </w:rPr>
        <w:t xml:space="preserve">Index </w:t>
      </w:r>
      <w:r w:rsidR="00E05994">
        <w:rPr>
          <w:lang w:val="en-GB"/>
        </w:rPr>
        <w:t xml:space="preserve">Methodology of the </w:t>
      </w:r>
      <w:r w:rsidR="00E05994" w:rsidRPr="00FB0D02">
        <w:rPr>
          <w:lang w:val="en-GB"/>
        </w:rPr>
        <w:t xml:space="preserve">following </w:t>
      </w:r>
      <w:r w:rsidR="00E05994" w:rsidRPr="00FB0D02">
        <w:rPr>
          <w:lang w:val="en-US"/>
        </w:rPr>
        <w:t>Ind</w:t>
      </w:r>
      <w:r w:rsidR="00A97E61" w:rsidRPr="00FB0D02">
        <w:rPr>
          <w:lang w:val="en-US"/>
        </w:rPr>
        <w:t>ex</w:t>
      </w:r>
      <w:r w:rsidR="00CC489B">
        <w:rPr>
          <w:lang w:val="en-US"/>
        </w:rPr>
        <w:t xml:space="preserve"> </w:t>
      </w:r>
      <w:r w:rsidR="00E05994" w:rsidRPr="00FB0D02">
        <w:rPr>
          <w:lang w:val="en-US"/>
        </w:rPr>
        <w:t>(the ‘Ind</w:t>
      </w:r>
      <w:r w:rsidR="00A97E61" w:rsidRPr="00FB0D02">
        <w:rPr>
          <w:lang w:val="en-US"/>
        </w:rPr>
        <w:t>ex</w:t>
      </w:r>
      <w:r w:rsidR="00E05994" w:rsidRPr="00FB0D02">
        <w:rPr>
          <w:lang w:val="en-US"/>
        </w:rPr>
        <w:t>):</w:t>
      </w:r>
    </w:p>
    <w:tbl>
      <w:tblPr>
        <w:tblW w:w="9629" w:type="dxa"/>
        <w:tblCellMar>
          <w:left w:w="0" w:type="dxa"/>
          <w:right w:w="0" w:type="dxa"/>
        </w:tblCellMar>
        <w:tblLook w:val="04A0" w:firstRow="1" w:lastRow="0" w:firstColumn="1" w:lastColumn="0" w:noHBand="0" w:noVBand="1"/>
      </w:tblPr>
      <w:tblGrid>
        <w:gridCol w:w="6380"/>
        <w:gridCol w:w="1407"/>
        <w:gridCol w:w="1842"/>
      </w:tblGrid>
      <w:tr w:rsidR="00E05994" w14:paraId="1B57FCB7" w14:textId="77777777" w:rsidTr="00FB0D02">
        <w:trPr>
          <w:trHeight w:val="201"/>
        </w:trPr>
        <w:tc>
          <w:tcPr>
            <w:tcW w:w="6380"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1F8B09C0" w14:textId="77777777" w:rsidR="00E05994" w:rsidRDefault="00E05994" w:rsidP="00466905">
            <w:pPr>
              <w:spacing w:line="256" w:lineRule="auto"/>
              <w:rPr>
                <w:b/>
                <w:bCs/>
                <w:sz w:val="22"/>
                <w:szCs w:val="22"/>
                <w:lang w:eastAsia="en-US"/>
              </w:rPr>
            </w:pPr>
            <w:r>
              <w:rPr>
                <w:b/>
                <w:bCs/>
              </w:rPr>
              <w:t>NAME</w:t>
            </w:r>
          </w:p>
        </w:tc>
        <w:tc>
          <w:tcPr>
            <w:tcW w:w="1407"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401C63E" w14:textId="77777777" w:rsidR="00E05994" w:rsidRDefault="00E05994" w:rsidP="00466905">
            <w:pPr>
              <w:spacing w:line="256" w:lineRule="auto"/>
              <w:rPr>
                <w:b/>
                <w:bCs/>
              </w:rPr>
            </w:pPr>
            <w:r>
              <w:rPr>
                <w:b/>
                <w:bCs/>
              </w:rPr>
              <w:t>RIC</w:t>
            </w:r>
          </w:p>
        </w:tc>
        <w:tc>
          <w:tcPr>
            <w:tcW w:w="184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431F1AE8" w14:textId="77777777" w:rsidR="00E05994" w:rsidRDefault="00E05994" w:rsidP="00466905">
            <w:pPr>
              <w:spacing w:line="256" w:lineRule="auto"/>
              <w:rPr>
                <w:b/>
                <w:bCs/>
              </w:rPr>
            </w:pPr>
            <w:r>
              <w:rPr>
                <w:b/>
                <w:bCs/>
              </w:rPr>
              <w:t>ISIN</w:t>
            </w:r>
          </w:p>
        </w:tc>
      </w:tr>
      <w:tr w:rsidR="00E05994" w:rsidRPr="0017319A" w14:paraId="285C0C70" w14:textId="77777777" w:rsidTr="00FB0D02">
        <w:trPr>
          <w:trHeight w:val="201"/>
        </w:trPr>
        <w:tc>
          <w:tcPr>
            <w:tcW w:w="6380"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1986C86E" w14:textId="00A8AB80" w:rsidR="00E05994" w:rsidRPr="0017319A" w:rsidRDefault="0017319A" w:rsidP="00466905">
            <w:pPr>
              <w:spacing w:line="256" w:lineRule="auto"/>
              <w:rPr>
                <w:rFonts w:eastAsia="Calibri"/>
                <w:color w:val="000000"/>
                <w:lang w:val="en-GB" w:eastAsia="en-US"/>
              </w:rPr>
            </w:pPr>
            <w:r w:rsidRPr="0017319A">
              <w:rPr>
                <w:rFonts w:eastAsia="Calibri"/>
                <w:color w:val="000000"/>
                <w:lang w:val="en-GB" w:eastAsia="en-US"/>
              </w:rPr>
              <w:t>Solactive Global Uranium &amp; Nuclear Components Total Return Index</w:t>
            </w:r>
          </w:p>
        </w:tc>
        <w:tc>
          <w:tcPr>
            <w:tcW w:w="1407"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62C3F688" w14:textId="56058CD0" w:rsidR="00E05994" w:rsidRDefault="0017319A" w:rsidP="00466905">
            <w:pPr>
              <w:spacing w:line="256" w:lineRule="auto"/>
              <w:rPr>
                <w:rFonts w:eastAsia="Calibri"/>
                <w:color w:val="000000"/>
                <w:lang w:val="en-GB" w:eastAsia="en-US"/>
              </w:rPr>
            </w:pPr>
            <w:r w:rsidRPr="0017319A">
              <w:rPr>
                <w:rFonts w:eastAsia="Calibri"/>
                <w:color w:val="000000"/>
                <w:lang w:val="en-GB" w:eastAsia="en-US"/>
              </w:rPr>
              <w:t>.SOLURANT</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12D59FB1" w14:textId="4D03487B" w:rsidR="00E05994" w:rsidRDefault="0017319A" w:rsidP="00466905">
            <w:pPr>
              <w:spacing w:line="256" w:lineRule="auto"/>
              <w:rPr>
                <w:rFonts w:eastAsia="Calibri"/>
                <w:color w:val="000000"/>
                <w:lang w:val="en-GB" w:eastAsia="en-US"/>
              </w:rPr>
            </w:pPr>
            <w:r w:rsidRPr="0017319A">
              <w:rPr>
                <w:rFonts w:eastAsia="Calibri"/>
                <w:color w:val="000000"/>
                <w:lang w:val="en-GB" w:eastAsia="en-US"/>
              </w:rPr>
              <w:t>DE000SLA4825</w:t>
            </w:r>
          </w:p>
        </w:tc>
      </w:tr>
    </w:tbl>
    <w:p w14:paraId="590E3787" w14:textId="77777777" w:rsidR="00E05994" w:rsidRDefault="00E05994" w:rsidP="00E05994">
      <w:pPr>
        <w:spacing w:before="0" w:after="160" w:line="259" w:lineRule="auto"/>
        <w:rPr>
          <w:lang w:val="en-GB"/>
        </w:rPr>
      </w:pPr>
    </w:p>
    <w:p w14:paraId="012DE387" w14:textId="0C5492B7" w:rsidR="00783C68" w:rsidRPr="00B01B34" w:rsidRDefault="00783C68" w:rsidP="00783C68">
      <w:pPr>
        <w:spacing w:before="0" w:after="160" w:line="259" w:lineRule="auto"/>
        <w:rPr>
          <w:sz w:val="22"/>
          <w:szCs w:val="22"/>
          <w:lang w:val="en-GB"/>
        </w:rPr>
      </w:pPr>
      <w:r w:rsidRPr="00D13D32">
        <w:rPr>
          <w:u w:val="single"/>
          <w:lang w:val="en-GB"/>
        </w:rPr>
        <w:t xml:space="preserve">Rationale for </w:t>
      </w:r>
      <w:r w:rsidR="00B01B34">
        <w:rPr>
          <w:u w:val="single"/>
          <w:lang w:val="en-GB"/>
        </w:rPr>
        <w:t>Proposed Change</w:t>
      </w:r>
      <w:r w:rsidR="00B01B34">
        <w:rPr>
          <w:sz w:val="22"/>
          <w:szCs w:val="22"/>
          <w:u w:val="single"/>
          <w:lang w:val="en-GB"/>
        </w:rPr>
        <w:t>s</w:t>
      </w:r>
    </w:p>
    <w:p w14:paraId="1AE234AB" w14:textId="238D3725" w:rsidR="00132C4F" w:rsidRPr="00132C4F" w:rsidRDefault="00132C4F" w:rsidP="00132C4F">
      <w:pPr>
        <w:rPr>
          <w:lang w:val="en-US"/>
        </w:rPr>
      </w:pPr>
      <w:r>
        <w:rPr>
          <w:lang w:val="en-US"/>
        </w:rPr>
        <w:t>The c</w:t>
      </w:r>
      <w:r w:rsidRPr="00132C4F">
        <w:rPr>
          <w:lang w:val="en-US"/>
        </w:rPr>
        <w:t xml:space="preserve">hange of methodology should </w:t>
      </w:r>
      <w:r>
        <w:rPr>
          <w:lang w:val="en-US"/>
        </w:rPr>
        <w:t xml:space="preserve">enhance the targeted nature of the </w:t>
      </w:r>
      <w:r w:rsidR="00CC489B">
        <w:rPr>
          <w:lang w:val="en-US"/>
        </w:rPr>
        <w:t>I</w:t>
      </w:r>
      <w:r>
        <w:rPr>
          <w:lang w:val="en-US"/>
        </w:rPr>
        <w:t>ndex while accounting for liquidity and capacity considerations</w:t>
      </w:r>
      <w:r w:rsidRPr="00132C4F">
        <w:rPr>
          <w:lang w:val="en-US"/>
        </w:rPr>
        <w:t>.</w:t>
      </w:r>
    </w:p>
    <w:p w14:paraId="730B47A1" w14:textId="5ED82BFE" w:rsidR="00132C4F" w:rsidRPr="00132C4F" w:rsidRDefault="00132C4F" w:rsidP="00132C4F">
      <w:pPr>
        <w:rPr>
          <w:lang w:val="en-US"/>
        </w:rPr>
      </w:pPr>
      <w:r w:rsidRPr="00132C4F">
        <w:rPr>
          <w:lang w:val="en-US"/>
        </w:rPr>
        <w:t>Currently 50% Pure</w:t>
      </w:r>
      <w:r w:rsidR="00CC489B">
        <w:rPr>
          <w:lang w:val="en-US"/>
        </w:rPr>
        <w:t xml:space="preserve"> </w:t>
      </w:r>
      <w:r w:rsidRPr="00132C4F">
        <w:rPr>
          <w:lang w:val="en-US"/>
        </w:rPr>
        <w:t xml:space="preserve">Play Companies and 50% Non-Pure </w:t>
      </w:r>
      <w:r w:rsidR="00CC489B">
        <w:rPr>
          <w:lang w:val="en-US"/>
        </w:rPr>
        <w:t xml:space="preserve">Play </w:t>
      </w:r>
      <w:r w:rsidRPr="00132C4F">
        <w:rPr>
          <w:lang w:val="en-US"/>
        </w:rPr>
        <w:t xml:space="preserve">Companies are included in the </w:t>
      </w:r>
      <w:r w:rsidR="00CC489B">
        <w:rPr>
          <w:lang w:val="en-US"/>
        </w:rPr>
        <w:t>I</w:t>
      </w:r>
      <w:r w:rsidRPr="00132C4F">
        <w:rPr>
          <w:lang w:val="en-US"/>
        </w:rPr>
        <w:t>ndex.</w:t>
      </w:r>
    </w:p>
    <w:p w14:paraId="12C7DE95" w14:textId="5FF6223E" w:rsidR="00132C4F" w:rsidRPr="00132C4F" w:rsidRDefault="00132C4F" w:rsidP="0006698D">
      <w:pPr>
        <w:rPr>
          <w:lang w:val="en-US"/>
        </w:rPr>
      </w:pPr>
      <w:r w:rsidRPr="00132C4F">
        <w:rPr>
          <w:lang w:val="en-US"/>
        </w:rPr>
        <w:t>With the new weighting concept</w:t>
      </w:r>
      <w:r w:rsidR="00CC489B">
        <w:rPr>
          <w:lang w:val="en-US"/>
        </w:rPr>
        <w:t>,</w:t>
      </w:r>
      <w:r w:rsidRPr="00132C4F">
        <w:rPr>
          <w:lang w:val="en-US"/>
        </w:rPr>
        <w:t xml:space="preserve"> the share of Pure-Play Companies will be increased to 70% to </w:t>
      </w:r>
      <w:r w:rsidR="0006698D">
        <w:rPr>
          <w:lang w:val="en-US"/>
        </w:rPr>
        <w:t>better represent</w:t>
      </w:r>
      <w:r w:rsidRPr="00132C4F">
        <w:rPr>
          <w:lang w:val="en-US"/>
        </w:rPr>
        <w:t xml:space="preserve"> the focus of the </w:t>
      </w:r>
      <w:r w:rsidR="00CC489B">
        <w:rPr>
          <w:lang w:val="en-US"/>
        </w:rPr>
        <w:t>I</w:t>
      </w:r>
      <w:r w:rsidRPr="00132C4F">
        <w:rPr>
          <w:lang w:val="en-US"/>
        </w:rPr>
        <w:t xml:space="preserve">ndex and not be diluted by </w:t>
      </w:r>
      <w:r w:rsidR="00CC489B">
        <w:rPr>
          <w:lang w:val="en-US"/>
        </w:rPr>
        <w:t>c</w:t>
      </w:r>
      <w:r w:rsidRPr="00132C4F">
        <w:rPr>
          <w:lang w:val="en-US"/>
        </w:rPr>
        <w:t xml:space="preserve">ompanies with another focus and only a small </w:t>
      </w:r>
      <w:r w:rsidR="00CC489B">
        <w:rPr>
          <w:lang w:val="en-US"/>
        </w:rPr>
        <w:t>u</w:t>
      </w:r>
      <w:r w:rsidRPr="00132C4F">
        <w:rPr>
          <w:lang w:val="en-US"/>
        </w:rPr>
        <w:t>ranium exposure.</w:t>
      </w:r>
    </w:p>
    <w:p w14:paraId="75E96E90" w14:textId="1E7314C4" w:rsidR="00233B75" w:rsidRDefault="0017319A" w:rsidP="0006698D">
      <w:pPr>
        <w:spacing w:before="0" w:after="160" w:line="259" w:lineRule="auto"/>
        <w:rPr>
          <w:lang w:val="en-GB"/>
        </w:rPr>
      </w:pPr>
      <w:r>
        <w:rPr>
          <w:lang w:val="en-GB"/>
        </w:rPr>
        <w:t xml:space="preserve">In order to better represent the </w:t>
      </w:r>
      <w:r w:rsidR="00CC489B">
        <w:rPr>
          <w:lang w:val="en-GB"/>
        </w:rPr>
        <w:t>u</w:t>
      </w:r>
      <w:r>
        <w:rPr>
          <w:lang w:val="en-GB"/>
        </w:rPr>
        <w:t xml:space="preserve">ranium </w:t>
      </w:r>
      <w:r w:rsidR="00CC489B">
        <w:rPr>
          <w:lang w:val="en-GB"/>
        </w:rPr>
        <w:t>m</w:t>
      </w:r>
      <w:r>
        <w:rPr>
          <w:lang w:val="en-GB"/>
        </w:rPr>
        <w:t xml:space="preserve">arket the </w:t>
      </w:r>
      <w:r w:rsidR="00CC489B">
        <w:rPr>
          <w:lang w:val="en-GB"/>
        </w:rPr>
        <w:t>I</w:t>
      </w:r>
      <w:r>
        <w:rPr>
          <w:lang w:val="en-GB"/>
        </w:rPr>
        <w:t>ndex shall</w:t>
      </w:r>
      <w:r w:rsidR="0006698D">
        <w:rPr>
          <w:lang w:val="en-GB"/>
        </w:rPr>
        <w:t>,</w:t>
      </w:r>
      <w:r>
        <w:rPr>
          <w:lang w:val="en-GB"/>
        </w:rPr>
        <w:t xml:space="preserve"> </w:t>
      </w:r>
      <w:r w:rsidR="0006698D">
        <w:rPr>
          <w:lang w:val="en-GB"/>
        </w:rPr>
        <w:t xml:space="preserve">therefore, </w:t>
      </w:r>
      <w:r>
        <w:rPr>
          <w:lang w:val="en-GB"/>
        </w:rPr>
        <w:t xml:space="preserve">restrict the number of </w:t>
      </w:r>
      <w:r>
        <w:rPr>
          <w:lang w:val="en-US"/>
        </w:rPr>
        <w:t xml:space="preserve">Non-Pure Play Companies and Nuclear Component Producer Companies </w:t>
      </w:r>
      <w:r>
        <w:rPr>
          <w:lang w:val="en-GB"/>
        </w:rPr>
        <w:t xml:space="preserve">being tract, while reducing the Free Float Market Capitalisation </w:t>
      </w:r>
      <w:r w:rsidR="00646BFA">
        <w:rPr>
          <w:lang w:val="en-GB"/>
        </w:rPr>
        <w:t>t</w:t>
      </w:r>
      <w:r>
        <w:rPr>
          <w:lang w:val="en-GB"/>
        </w:rPr>
        <w:t xml:space="preserve">hreshold in order to select smaller Pure Play Companies. Additionally, and for the same reason, the </w:t>
      </w:r>
      <w:r w:rsidR="00D77199">
        <w:rPr>
          <w:lang w:val="en-GB"/>
        </w:rPr>
        <w:t xml:space="preserve">adjustment </w:t>
      </w:r>
      <w:r>
        <w:rPr>
          <w:lang w:val="en-GB"/>
        </w:rPr>
        <w:t xml:space="preserve">frequency shall be twice a year instead of once a year to capture important IPOs in the </w:t>
      </w:r>
      <w:r w:rsidR="00CC489B">
        <w:rPr>
          <w:lang w:val="en-GB"/>
        </w:rPr>
        <w:t>u</w:t>
      </w:r>
      <w:r>
        <w:rPr>
          <w:lang w:val="en-GB"/>
        </w:rPr>
        <w:t xml:space="preserve">ranium </w:t>
      </w:r>
      <w:r w:rsidR="00CC489B">
        <w:rPr>
          <w:lang w:val="en-GB"/>
        </w:rPr>
        <w:t>m</w:t>
      </w:r>
      <w:r>
        <w:rPr>
          <w:lang w:val="en-GB"/>
        </w:rPr>
        <w:t>arket.</w:t>
      </w:r>
    </w:p>
    <w:p w14:paraId="07082607" w14:textId="47F591B3" w:rsidR="0017319A" w:rsidRPr="00DA769A" w:rsidRDefault="0017319A" w:rsidP="0006698D">
      <w:pPr>
        <w:spacing w:before="0" w:after="160" w:line="259" w:lineRule="auto"/>
        <w:rPr>
          <w:lang w:val="en-US"/>
        </w:rPr>
      </w:pPr>
      <w:r>
        <w:rPr>
          <w:lang w:val="en-GB"/>
        </w:rPr>
        <w:t xml:space="preserve">Furthermore, the </w:t>
      </w:r>
      <w:r w:rsidR="00D77199">
        <w:rPr>
          <w:lang w:val="en-GB"/>
        </w:rPr>
        <w:t>w</w:t>
      </w:r>
      <w:r>
        <w:rPr>
          <w:lang w:val="en-GB"/>
        </w:rPr>
        <w:t xml:space="preserve">eighting </w:t>
      </w:r>
      <w:r w:rsidR="00D77199">
        <w:rPr>
          <w:lang w:val="en-GB"/>
        </w:rPr>
        <w:t>c</w:t>
      </w:r>
      <w:r>
        <w:rPr>
          <w:lang w:val="en-GB"/>
        </w:rPr>
        <w:t>oncept</w:t>
      </w:r>
      <w:r w:rsidR="00D77199" w:rsidRPr="00D77199">
        <w:rPr>
          <w:lang w:val="en-GB"/>
        </w:rPr>
        <w:t xml:space="preserve"> </w:t>
      </w:r>
      <w:r w:rsidR="00D77199">
        <w:rPr>
          <w:lang w:val="en-GB"/>
        </w:rPr>
        <w:t>shall</w:t>
      </w:r>
      <w:r>
        <w:rPr>
          <w:lang w:val="en-GB"/>
        </w:rPr>
        <w:t xml:space="preserve"> shift the focus more on Pure Play Companies and account for </w:t>
      </w:r>
      <w:r w:rsidR="00D77199">
        <w:rPr>
          <w:lang w:val="en-GB"/>
        </w:rPr>
        <w:t>m</w:t>
      </w:r>
      <w:r>
        <w:rPr>
          <w:lang w:val="en-GB"/>
        </w:rPr>
        <w:t>arket</w:t>
      </w:r>
      <w:r w:rsidR="006A370A">
        <w:rPr>
          <w:lang w:val="en-GB"/>
        </w:rPr>
        <w:t xml:space="preserve">s </w:t>
      </w:r>
      <w:r w:rsidR="0006698D">
        <w:rPr>
          <w:lang w:val="en-GB"/>
        </w:rPr>
        <w:t xml:space="preserve">liquidity </w:t>
      </w:r>
      <w:r w:rsidR="006A370A" w:rsidRPr="006A370A">
        <w:rPr>
          <w:lang w:val="en-GB"/>
        </w:rPr>
        <w:t>peculiarities</w:t>
      </w:r>
      <w:r w:rsidR="0006698D">
        <w:rPr>
          <w:lang w:val="en-GB"/>
        </w:rPr>
        <w:t>.</w:t>
      </w:r>
    </w:p>
    <w:p w14:paraId="2BF4DE5A" w14:textId="77777777" w:rsidR="007E47D4" w:rsidRDefault="007E47D4" w:rsidP="00F568D6">
      <w:pPr>
        <w:spacing w:before="0" w:after="160" w:line="259" w:lineRule="auto"/>
        <w:jc w:val="left"/>
        <w:rPr>
          <w:u w:val="single"/>
          <w:lang w:val="en-GB"/>
        </w:rPr>
      </w:pPr>
    </w:p>
    <w:p w14:paraId="2A079CAD" w14:textId="6B5E6E0E" w:rsidR="00F568D6" w:rsidRPr="00E77CAE" w:rsidRDefault="004A428F" w:rsidP="00F568D6">
      <w:pPr>
        <w:spacing w:before="0" w:after="160" w:line="259" w:lineRule="auto"/>
        <w:jc w:val="left"/>
        <w:rPr>
          <w:u w:val="single"/>
          <w:lang w:val="en-GB"/>
        </w:rPr>
      </w:pPr>
      <w:r>
        <w:rPr>
          <w:u w:val="single"/>
          <w:lang w:val="en-GB"/>
        </w:rPr>
        <w:t xml:space="preserve">Proposed </w:t>
      </w:r>
      <w:r w:rsidR="00F568D6" w:rsidRPr="00E77CAE">
        <w:rPr>
          <w:u w:val="single"/>
          <w:lang w:val="en-GB"/>
        </w:rPr>
        <w:t>Changes to the Index Guideline</w:t>
      </w:r>
    </w:p>
    <w:p w14:paraId="7D66871B" w14:textId="1E82EA52" w:rsidR="004A428F" w:rsidRDefault="004A428F" w:rsidP="004A428F">
      <w:pPr>
        <w:spacing w:before="0" w:after="160" w:line="259" w:lineRule="auto"/>
        <w:jc w:val="left"/>
        <w:rPr>
          <w:lang w:val="en-GB"/>
        </w:rPr>
      </w:pPr>
      <w:r>
        <w:rPr>
          <w:lang w:val="en-GB"/>
        </w:rPr>
        <w:t>The following Methodology changes are proposed in the following points</w:t>
      </w:r>
      <w:r w:rsidR="00C32515">
        <w:rPr>
          <w:lang w:val="en-GB"/>
        </w:rPr>
        <w:t xml:space="preserve"> of the Index Guideline </w:t>
      </w:r>
      <w:r w:rsidR="0006698D">
        <w:rPr>
          <w:lang w:val="en-GB"/>
        </w:rPr>
        <w:t>(</w:t>
      </w:r>
      <w:r>
        <w:rPr>
          <w:lang w:val="en-GB"/>
        </w:rPr>
        <w:t>ordered in accordance with the numbering of the affected sections):</w:t>
      </w:r>
    </w:p>
    <w:p w14:paraId="12AF3C9A" w14:textId="77777777" w:rsidR="00D77199" w:rsidRDefault="00D77199" w:rsidP="00C04273">
      <w:pPr>
        <w:spacing w:before="0" w:after="160" w:line="259" w:lineRule="auto"/>
        <w:rPr>
          <w:b/>
          <w:bCs/>
          <w:iCs/>
          <w:lang w:val="en-GB"/>
        </w:rPr>
      </w:pPr>
    </w:p>
    <w:p w14:paraId="3A3E295D" w14:textId="08F0A323" w:rsidR="0006698D" w:rsidRPr="00DA769A" w:rsidRDefault="0006698D" w:rsidP="00C04273">
      <w:pPr>
        <w:spacing w:before="0" w:after="160" w:line="259" w:lineRule="auto"/>
        <w:rPr>
          <w:b/>
          <w:bCs/>
          <w:iCs/>
          <w:u w:val="single"/>
          <w:lang w:val="en-GB"/>
        </w:rPr>
      </w:pPr>
      <w:r w:rsidRPr="00DA769A">
        <w:rPr>
          <w:b/>
          <w:bCs/>
          <w:iCs/>
          <w:u w:val="single"/>
          <w:lang w:val="en-GB"/>
        </w:rPr>
        <w:t>Section 1.5 Weighting</w:t>
      </w:r>
    </w:p>
    <w:p w14:paraId="5CA04A37" w14:textId="32E35A8B" w:rsidR="0006698D" w:rsidRPr="0006698D" w:rsidRDefault="00D77199" w:rsidP="00C04273">
      <w:pPr>
        <w:spacing w:before="0" w:after="160" w:line="259" w:lineRule="auto"/>
        <w:rPr>
          <w:b/>
          <w:bCs/>
          <w:iCs/>
          <w:lang w:val="en-GB"/>
        </w:rPr>
      </w:pPr>
      <w:r>
        <w:rPr>
          <w:b/>
          <w:bCs/>
          <w:iCs/>
          <w:lang w:val="en-GB"/>
        </w:rPr>
        <w:t>From (o</w:t>
      </w:r>
      <w:r w:rsidR="0006698D" w:rsidRPr="0006698D">
        <w:rPr>
          <w:b/>
          <w:bCs/>
          <w:iCs/>
          <w:lang w:val="en-GB"/>
        </w:rPr>
        <w:t>ld version</w:t>
      </w:r>
      <w:r>
        <w:rPr>
          <w:b/>
          <w:bCs/>
          <w:iCs/>
          <w:lang w:val="en-GB"/>
        </w:rPr>
        <w:t>)</w:t>
      </w:r>
      <w:r w:rsidR="0006698D" w:rsidRPr="0006698D">
        <w:rPr>
          <w:b/>
          <w:bCs/>
          <w:iCs/>
          <w:lang w:val="en-GB"/>
        </w:rPr>
        <w:t xml:space="preserve">: </w:t>
      </w:r>
    </w:p>
    <w:p w14:paraId="114F9CE0" w14:textId="7371B8A2" w:rsidR="0006698D" w:rsidRPr="0006698D" w:rsidRDefault="00EA0355" w:rsidP="0006698D">
      <w:pPr>
        <w:spacing w:before="0" w:after="160" w:line="259" w:lineRule="auto"/>
        <w:ind w:left="708"/>
        <w:rPr>
          <w:iCs/>
          <w:lang w:val="en-US"/>
        </w:rPr>
      </w:pPr>
      <w:r>
        <w:rPr>
          <w:iCs/>
          <w:lang w:val="en-US"/>
        </w:rPr>
        <w:t>“</w:t>
      </w:r>
      <w:r w:rsidR="0006698D" w:rsidRPr="0006698D">
        <w:rPr>
          <w:iCs/>
          <w:lang w:val="en-US"/>
        </w:rPr>
        <w:t xml:space="preserve">On each Selection Day and Reweighting Selection Day a calculation model is applied to determine the weights of the Index Components of the Solactive Global Uranium &amp; Nuclear Components Total Return Index. The objective of the calculation model is to minimize the sum of squared </w:t>
      </w:r>
      <w:r w:rsidR="0006698D" w:rsidRPr="0006698D">
        <w:rPr>
          <w:iCs/>
          <w:lang w:val="en-US"/>
        </w:rPr>
        <w:lastRenderedPageBreak/>
        <w:t xml:space="preserve">differences between the final weights and the free float market capitalization weighted Index Universe subject to the following set of constraints. </w:t>
      </w:r>
    </w:p>
    <w:p w14:paraId="3641F92B" w14:textId="77777777" w:rsidR="0006698D" w:rsidRPr="0006698D" w:rsidRDefault="0006698D" w:rsidP="0006698D">
      <w:pPr>
        <w:spacing w:before="0" w:after="160" w:line="259" w:lineRule="auto"/>
        <w:ind w:left="708"/>
        <w:rPr>
          <w:iCs/>
          <w:lang w:val="en-US"/>
        </w:rPr>
      </w:pPr>
      <w:r w:rsidRPr="0006698D">
        <w:rPr>
          <w:iCs/>
          <w:lang w:val="en-US"/>
        </w:rPr>
        <w:t>(a)</w:t>
      </w:r>
      <w:r w:rsidRPr="0006698D">
        <w:rPr>
          <w:iCs/>
          <w:lang w:val="en-US"/>
        </w:rPr>
        <w:tab/>
        <w:t>The maximum weight of a pure play company is 20%</w:t>
      </w:r>
    </w:p>
    <w:p w14:paraId="1C00BE84" w14:textId="77777777" w:rsidR="0006698D" w:rsidRPr="0006698D" w:rsidRDefault="0006698D" w:rsidP="0006698D">
      <w:pPr>
        <w:spacing w:before="0" w:after="160" w:line="259" w:lineRule="auto"/>
        <w:ind w:left="708"/>
        <w:rPr>
          <w:iCs/>
          <w:lang w:val="en-US"/>
        </w:rPr>
      </w:pPr>
      <w:r w:rsidRPr="0006698D">
        <w:rPr>
          <w:iCs/>
          <w:lang w:val="en-US"/>
        </w:rPr>
        <w:t>(b)</w:t>
      </w:r>
      <w:r w:rsidRPr="0006698D">
        <w:rPr>
          <w:iCs/>
          <w:lang w:val="en-US"/>
        </w:rPr>
        <w:tab/>
        <w:t>The maximum weight of a non-pure play company is 4.50%</w:t>
      </w:r>
    </w:p>
    <w:p w14:paraId="639983E6" w14:textId="77777777" w:rsidR="0006698D" w:rsidRPr="0006698D" w:rsidRDefault="0006698D" w:rsidP="0006698D">
      <w:pPr>
        <w:spacing w:before="0" w:after="160" w:line="259" w:lineRule="auto"/>
        <w:ind w:left="708"/>
        <w:rPr>
          <w:iCs/>
          <w:lang w:val="en-US"/>
        </w:rPr>
      </w:pPr>
      <w:r w:rsidRPr="0006698D">
        <w:rPr>
          <w:iCs/>
          <w:lang w:val="en-US"/>
        </w:rPr>
        <w:t>(c)</w:t>
      </w:r>
      <w:r w:rsidRPr="0006698D">
        <w:rPr>
          <w:iCs/>
          <w:lang w:val="en-US"/>
        </w:rPr>
        <w:tab/>
        <w:t>The maximum weight of a nuclear component producer company is 4.50%</w:t>
      </w:r>
    </w:p>
    <w:p w14:paraId="1366065E" w14:textId="77777777" w:rsidR="0006698D" w:rsidRPr="0006698D" w:rsidRDefault="0006698D" w:rsidP="0006698D">
      <w:pPr>
        <w:spacing w:before="0" w:after="160" w:line="259" w:lineRule="auto"/>
        <w:ind w:left="708"/>
        <w:rPr>
          <w:iCs/>
          <w:lang w:val="en-US"/>
        </w:rPr>
      </w:pPr>
      <w:r w:rsidRPr="0006698D">
        <w:rPr>
          <w:iCs/>
          <w:lang w:val="en-US"/>
        </w:rPr>
        <w:t>(d)</w:t>
      </w:r>
      <w:r w:rsidRPr="0006698D">
        <w:rPr>
          <w:iCs/>
          <w:lang w:val="en-US"/>
        </w:rPr>
        <w:tab/>
        <w:t>The minimum weight is 0.25%</w:t>
      </w:r>
    </w:p>
    <w:p w14:paraId="4C0F08A2" w14:textId="77777777" w:rsidR="0006698D" w:rsidRPr="0006698D" w:rsidRDefault="0006698D" w:rsidP="0006698D">
      <w:pPr>
        <w:spacing w:before="0" w:after="160" w:line="259" w:lineRule="auto"/>
        <w:ind w:left="1413" w:hanging="705"/>
        <w:rPr>
          <w:iCs/>
          <w:lang w:val="en-US"/>
        </w:rPr>
      </w:pPr>
      <w:r w:rsidRPr="0006698D">
        <w:rPr>
          <w:iCs/>
          <w:lang w:val="en-US"/>
        </w:rPr>
        <w:t>(e)</w:t>
      </w:r>
      <w:r w:rsidRPr="0006698D">
        <w:rPr>
          <w:iCs/>
          <w:lang w:val="en-US"/>
        </w:rPr>
        <w:tab/>
        <w:t>The sum of weights of all components that have a weight larger than 5% must not exceed 45%</w:t>
      </w:r>
    </w:p>
    <w:p w14:paraId="77CB0970" w14:textId="77777777" w:rsidR="0006698D" w:rsidRPr="0006698D" w:rsidRDefault="0006698D" w:rsidP="0006698D">
      <w:pPr>
        <w:spacing w:before="0" w:after="160" w:line="259" w:lineRule="auto"/>
        <w:ind w:left="1413" w:hanging="705"/>
        <w:rPr>
          <w:iCs/>
          <w:lang w:val="en-US"/>
        </w:rPr>
      </w:pPr>
      <w:r w:rsidRPr="0006698D">
        <w:rPr>
          <w:iCs/>
          <w:lang w:val="en-US"/>
        </w:rPr>
        <w:t>(f)</w:t>
      </w:r>
      <w:r w:rsidRPr="0006698D">
        <w:rPr>
          <w:iCs/>
          <w:lang w:val="en-US"/>
        </w:rPr>
        <w:tab/>
        <w:t>The sum of weights of all components that have a market capitalization smaller than USD 100 million must not exceed 5%</w:t>
      </w:r>
    </w:p>
    <w:p w14:paraId="4335FEAE" w14:textId="77777777" w:rsidR="0006698D" w:rsidRPr="0006698D" w:rsidRDefault="0006698D" w:rsidP="0006698D">
      <w:pPr>
        <w:spacing w:before="0" w:after="160" w:line="259" w:lineRule="auto"/>
        <w:ind w:left="1413" w:hanging="705"/>
        <w:rPr>
          <w:iCs/>
          <w:lang w:val="en-US"/>
        </w:rPr>
      </w:pPr>
      <w:r w:rsidRPr="0006698D">
        <w:rPr>
          <w:iCs/>
          <w:lang w:val="en-US"/>
        </w:rPr>
        <w:t>(g)</w:t>
      </w:r>
      <w:r w:rsidRPr="0006698D">
        <w:rPr>
          <w:iCs/>
          <w:lang w:val="en-US"/>
        </w:rPr>
        <w:tab/>
        <w:t>The maximum allowed weight of a company that has an average daily trading volume over the previous 3 months below USD 200,000 is 0.50%</w:t>
      </w:r>
    </w:p>
    <w:p w14:paraId="0519E511" w14:textId="58211EA1" w:rsidR="0006698D" w:rsidRPr="0006698D" w:rsidRDefault="0006698D" w:rsidP="0006698D">
      <w:pPr>
        <w:spacing w:before="0" w:after="160" w:line="259" w:lineRule="auto"/>
        <w:ind w:left="708"/>
        <w:rPr>
          <w:iCs/>
          <w:lang w:val="en-US"/>
        </w:rPr>
      </w:pPr>
      <w:r w:rsidRPr="0006698D">
        <w:rPr>
          <w:iCs/>
          <w:lang w:val="en-US"/>
        </w:rPr>
        <w:t>(h)</w:t>
      </w:r>
      <w:r w:rsidRPr="0006698D">
        <w:rPr>
          <w:iCs/>
          <w:lang w:val="en-US"/>
        </w:rPr>
        <w:tab/>
        <w:t>The sum of weights of all nuclear component producer companies must not exceed 30%</w:t>
      </w:r>
      <w:r w:rsidR="00EA0355">
        <w:rPr>
          <w:iCs/>
          <w:lang w:val="en-US"/>
        </w:rPr>
        <w:t>”</w:t>
      </w:r>
    </w:p>
    <w:p w14:paraId="5E835F9B" w14:textId="77777777" w:rsidR="00D77199" w:rsidRDefault="00D77199" w:rsidP="00C04273">
      <w:pPr>
        <w:spacing w:before="0" w:after="160" w:line="259" w:lineRule="auto"/>
        <w:rPr>
          <w:b/>
          <w:bCs/>
          <w:iCs/>
          <w:lang w:val="en-GB"/>
        </w:rPr>
      </w:pPr>
    </w:p>
    <w:p w14:paraId="2F91AFC5" w14:textId="6A3D337D" w:rsidR="0006698D" w:rsidRPr="0006698D" w:rsidRDefault="00D77199" w:rsidP="00C04273">
      <w:pPr>
        <w:spacing w:before="0" w:after="160" w:line="259" w:lineRule="auto"/>
        <w:rPr>
          <w:b/>
          <w:bCs/>
          <w:iCs/>
          <w:lang w:val="en-GB"/>
        </w:rPr>
      </w:pPr>
      <w:r>
        <w:rPr>
          <w:b/>
          <w:bCs/>
          <w:iCs/>
          <w:lang w:val="en-GB"/>
        </w:rPr>
        <w:t>To (n</w:t>
      </w:r>
      <w:r w:rsidR="0006698D" w:rsidRPr="0006698D">
        <w:rPr>
          <w:b/>
          <w:bCs/>
          <w:iCs/>
          <w:lang w:val="en-GB"/>
        </w:rPr>
        <w:t xml:space="preserve">ew </w:t>
      </w:r>
      <w:r>
        <w:rPr>
          <w:b/>
          <w:bCs/>
          <w:iCs/>
          <w:lang w:val="en-GB"/>
        </w:rPr>
        <w:t>v</w:t>
      </w:r>
      <w:r w:rsidR="0006698D" w:rsidRPr="0006698D">
        <w:rPr>
          <w:b/>
          <w:bCs/>
          <w:iCs/>
          <w:lang w:val="en-GB"/>
        </w:rPr>
        <w:t>ersion</w:t>
      </w:r>
      <w:r>
        <w:rPr>
          <w:b/>
          <w:bCs/>
          <w:iCs/>
          <w:lang w:val="en-GB"/>
        </w:rPr>
        <w:t>)</w:t>
      </w:r>
      <w:r w:rsidR="0006698D" w:rsidRPr="0006698D">
        <w:rPr>
          <w:b/>
          <w:bCs/>
          <w:iCs/>
          <w:lang w:val="en-GB"/>
        </w:rPr>
        <w:t xml:space="preserve">: </w:t>
      </w:r>
    </w:p>
    <w:p w14:paraId="2F1573B1" w14:textId="48ED3B32" w:rsidR="0006698D" w:rsidRPr="0006698D" w:rsidRDefault="00EA0355" w:rsidP="0006698D">
      <w:pPr>
        <w:spacing w:before="0" w:after="160" w:line="259" w:lineRule="auto"/>
        <w:ind w:left="708"/>
        <w:rPr>
          <w:iCs/>
          <w:lang w:val="en-US"/>
        </w:rPr>
      </w:pPr>
      <w:r>
        <w:rPr>
          <w:iCs/>
          <w:lang w:val="en-US"/>
        </w:rPr>
        <w:t>“</w:t>
      </w:r>
      <w:r w:rsidR="0006698D" w:rsidRPr="0006698D">
        <w:rPr>
          <w:iCs/>
          <w:lang w:val="en-US"/>
        </w:rPr>
        <w:t>On each Selection Day the weights of the selected Index Components are determined by applying an “Effective Market Capitalization” weighting scheme that accounts for liquidity in determining final weights.</w:t>
      </w:r>
    </w:p>
    <w:p w14:paraId="65040A11" w14:textId="77777777" w:rsidR="0006698D" w:rsidRPr="0006698D" w:rsidRDefault="0006698D" w:rsidP="0006698D">
      <w:pPr>
        <w:spacing w:before="0" w:after="160" w:line="259" w:lineRule="auto"/>
        <w:ind w:left="708"/>
        <w:rPr>
          <w:iCs/>
          <w:lang w:val="en-US"/>
        </w:rPr>
      </w:pPr>
      <w:r w:rsidRPr="0006698D">
        <w:rPr>
          <w:iCs/>
          <w:lang w:val="en-US"/>
        </w:rPr>
        <w:t xml:space="preserve">1. The weight of a selected given constituent will be determined based on the lesser of: </w:t>
      </w:r>
    </w:p>
    <w:p w14:paraId="670313ED" w14:textId="77777777" w:rsidR="0006698D" w:rsidRPr="0006698D" w:rsidRDefault="0006698D" w:rsidP="0006698D">
      <w:pPr>
        <w:spacing w:before="0" w:after="160" w:line="259" w:lineRule="auto"/>
        <w:ind w:left="1416"/>
        <w:rPr>
          <w:iCs/>
          <w:lang w:val="en-US"/>
        </w:rPr>
      </w:pPr>
      <w:r w:rsidRPr="0006698D">
        <w:rPr>
          <w:iCs/>
          <w:lang w:val="en-US"/>
        </w:rPr>
        <w:t>o</w:t>
      </w:r>
      <w:r w:rsidRPr="0006698D">
        <w:rPr>
          <w:iCs/>
          <w:lang w:val="en-US"/>
        </w:rPr>
        <w:tab/>
        <w:t>Free Float Market Capitalization</w:t>
      </w:r>
    </w:p>
    <w:p w14:paraId="7C205E8F" w14:textId="5004BF82" w:rsidR="0006698D" w:rsidRPr="0006698D" w:rsidRDefault="0006698D" w:rsidP="0006698D">
      <w:pPr>
        <w:spacing w:before="0" w:after="160" w:line="259" w:lineRule="auto"/>
        <w:ind w:left="1416"/>
        <w:rPr>
          <w:iCs/>
          <w:lang w:val="en-US"/>
        </w:rPr>
      </w:pPr>
      <w:r w:rsidRPr="0006698D">
        <w:rPr>
          <w:iCs/>
          <w:lang w:val="en-US"/>
        </w:rPr>
        <w:t>o</w:t>
      </w:r>
      <w:r w:rsidRPr="0006698D">
        <w:rPr>
          <w:iCs/>
          <w:lang w:val="en-US"/>
        </w:rPr>
        <w:tab/>
        <w:t>Average daily trading value multiplied by 2000.</w:t>
      </w:r>
    </w:p>
    <w:p w14:paraId="00D890A2" w14:textId="77777777" w:rsidR="0006698D" w:rsidRPr="0006698D" w:rsidRDefault="0006698D" w:rsidP="0006698D">
      <w:pPr>
        <w:spacing w:before="0" w:after="160" w:line="259" w:lineRule="auto"/>
        <w:ind w:left="708"/>
        <w:rPr>
          <w:iCs/>
          <w:lang w:val="en-US"/>
        </w:rPr>
      </w:pPr>
      <w:r w:rsidRPr="0006698D">
        <w:rPr>
          <w:iCs/>
          <w:lang w:val="en-US"/>
        </w:rPr>
        <w:t>2. Non-Pure Play Companies and Nuclear Component Producer Companies will be capped at 2.00%.</w:t>
      </w:r>
    </w:p>
    <w:p w14:paraId="0F3153EC" w14:textId="41F9EBC3" w:rsidR="0006698D" w:rsidRPr="0006698D" w:rsidRDefault="0006698D" w:rsidP="0006698D">
      <w:pPr>
        <w:spacing w:before="0" w:after="160" w:line="259" w:lineRule="auto"/>
        <w:ind w:left="708"/>
        <w:rPr>
          <w:iCs/>
          <w:lang w:val="en-US"/>
        </w:rPr>
      </w:pPr>
      <w:r w:rsidRPr="0006698D">
        <w:rPr>
          <w:iCs/>
          <w:lang w:val="en-US"/>
        </w:rPr>
        <w:t>3. The overall number of Non-Pure Play Companies and Nuclear Component Producer Companies (in aggregate) will be capped at 15, with preference given to current Index Components first and then prioritized by Free Float Market Capitalization.</w:t>
      </w:r>
    </w:p>
    <w:p w14:paraId="726D39A2" w14:textId="77777777" w:rsidR="0006698D" w:rsidRPr="0006698D" w:rsidRDefault="0006698D" w:rsidP="0006698D">
      <w:pPr>
        <w:spacing w:before="0" w:after="160" w:line="259" w:lineRule="auto"/>
        <w:ind w:left="708"/>
        <w:rPr>
          <w:iCs/>
          <w:lang w:val="en-US"/>
        </w:rPr>
      </w:pPr>
      <w:r w:rsidRPr="0006698D">
        <w:rPr>
          <w:iCs/>
          <w:lang w:val="en-US"/>
        </w:rPr>
        <w:t>4. The maximum weight of a Pure Play Company is 22.50%.</w:t>
      </w:r>
    </w:p>
    <w:p w14:paraId="6348EA55" w14:textId="77777777" w:rsidR="0006698D" w:rsidRPr="0006698D" w:rsidRDefault="0006698D" w:rsidP="0006698D">
      <w:pPr>
        <w:spacing w:before="0" w:after="160" w:line="259" w:lineRule="auto"/>
        <w:ind w:left="708"/>
        <w:rPr>
          <w:iCs/>
          <w:lang w:val="en-US"/>
        </w:rPr>
      </w:pPr>
      <w:r w:rsidRPr="0006698D">
        <w:rPr>
          <w:iCs/>
          <w:lang w:val="en-US"/>
        </w:rPr>
        <w:t>5. The aggregate weight of all Pure Play Companies with a weight larger than or equal to 5% will be capped to 47.50%.</w:t>
      </w:r>
    </w:p>
    <w:p w14:paraId="4471096B" w14:textId="157003C6" w:rsidR="0006698D" w:rsidRDefault="0006698D" w:rsidP="0006698D">
      <w:pPr>
        <w:spacing w:before="0" w:after="160" w:line="259" w:lineRule="auto"/>
        <w:ind w:left="708"/>
        <w:rPr>
          <w:iCs/>
          <w:lang w:val="en-US"/>
        </w:rPr>
      </w:pPr>
      <w:r w:rsidRPr="0006698D">
        <w:rPr>
          <w:iCs/>
          <w:lang w:val="en-US"/>
        </w:rPr>
        <w:t>6. All remaining Pure Play Companies are capped at 4.75%.</w:t>
      </w:r>
      <w:r w:rsidR="00EA0355">
        <w:rPr>
          <w:iCs/>
          <w:lang w:val="en-US"/>
        </w:rPr>
        <w:t>”</w:t>
      </w:r>
    </w:p>
    <w:p w14:paraId="308407D3" w14:textId="50439F26" w:rsidR="0006698D" w:rsidRPr="00DA769A" w:rsidRDefault="0059662C" w:rsidP="0006698D">
      <w:pPr>
        <w:spacing w:before="0" w:after="160" w:line="259" w:lineRule="auto"/>
        <w:rPr>
          <w:b/>
          <w:bCs/>
          <w:iCs/>
          <w:u w:val="single"/>
          <w:lang w:val="en-US"/>
        </w:rPr>
      </w:pPr>
      <w:r w:rsidRPr="00DA769A">
        <w:rPr>
          <w:b/>
          <w:bCs/>
          <w:iCs/>
          <w:u w:val="single"/>
          <w:lang w:val="en-US"/>
        </w:rPr>
        <w:lastRenderedPageBreak/>
        <w:t>Section 2.1 Selection of the Index Components</w:t>
      </w:r>
    </w:p>
    <w:p w14:paraId="50C2865B" w14:textId="376300E6" w:rsidR="0059662C" w:rsidRPr="0059662C" w:rsidRDefault="0059662C" w:rsidP="0059662C">
      <w:pPr>
        <w:spacing w:before="0" w:after="160" w:line="259" w:lineRule="auto"/>
        <w:rPr>
          <w:b/>
          <w:bCs/>
          <w:iCs/>
          <w:lang w:val="en-US"/>
        </w:rPr>
      </w:pPr>
      <w:r w:rsidRPr="0059662C">
        <w:rPr>
          <w:b/>
          <w:bCs/>
          <w:iCs/>
          <w:lang w:val="en-US"/>
        </w:rPr>
        <w:t>Add</w:t>
      </w:r>
      <w:r>
        <w:rPr>
          <w:b/>
          <w:bCs/>
          <w:iCs/>
          <w:lang w:val="en-US"/>
        </w:rPr>
        <w:t xml:space="preserve"> the minimum number of Non-Pure Play and Nuclear Component Producer Companies</w:t>
      </w:r>
      <w:r w:rsidRPr="0059662C">
        <w:rPr>
          <w:b/>
          <w:bCs/>
          <w:iCs/>
          <w:lang w:val="en-US"/>
        </w:rPr>
        <w:t xml:space="preserve">: </w:t>
      </w:r>
    </w:p>
    <w:p w14:paraId="4E43544D" w14:textId="58244C3C" w:rsidR="0059662C" w:rsidRPr="0059662C" w:rsidRDefault="00EA0355" w:rsidP="0059662C">
      <w:pPr>
        <w:spacing w:before="0" w:after="160" w:line="259" w:lineRule="auto"/>
        <w:ind w:left="708"/>
        <w:rPr>
          <w:iCs/>
          <w:lang w:val="en-US"/>
        </w:rPr>
      </w:pPr>
      <w:r>
        <w:rPr>
          <w:iCs/>
          <w:lang w:val="en-US"/>
        </w:rPr>
        <w:t xml:space="preserve">“(…) </w:t>
      </w:r>
      <w:r w:rsidR="0059662C" w:rsidRPr="0059662C">
        <w:rPr>
          <w:iCs/>
          <w:lang w:val="en-US"/>
        </w:rPr>
        <w:t>The overall number of Non-Pure Play Companies and Nuclear Component Producer Companies (in aggregate) will be capped at 15, with preference given to current Index Components first and then prioritized by Free Float Market Capitalization.</w:t>
      </w:r>
      <w:r>
        <w:rPr>
          <w:iCs/>
          <w:lang w:val="en-US"/>
        </w:rPr>
        <w:t>”</w:t>
      </w:r>
    </w:p>
    <w:p w14:paraId="4D3D5670" w14:textId="0805E904" w:rsidR="0059662C" w:rsidRDefault="0059662C" w:rsidP="0006698D">
      <w:pPr>
        <w:spacing w:before="0" w:after="160" w:line="259" w:lineRule="auto"/>
        <w:rPr>
          <w:b/>
          <w:bCs/>
          <w:iCs/>
          <w:highlight w:val="yellow"/>
          <w:lang w:val="en-US"/>
        </w:rPr>
      </w:pPr>
    </w:p>
    <w:p w14:paraId="2FAE2954" w14:textId="5BE1A41D" w:rsidR="0059662C" w:rsidRPr="00DA769A" w:rsidRDefault="0059662C" w:rsidP="0059662C">
      <w:pPr>
        <w:spacing w:before="0" w:after="160" w:line="259" w:lineRule="auto"/>
        <w:rPr>
          <w:b/>
          <w:bCs/>
          <w:iCs/>
          <w:u w:val="single"/>
          <w:lang w:val="en-US"/>
        </w:rPr>
      </w:pPr>
      <w:bookmarkStart w:id="1" w:name="_Hlk45814882"/>
      <w:r w:rsidRPr="00DA769A">
        <w:rPr>
          <w:b/>
          <w:bCs/>
          <w:iCs/>
          <w:u w:val="single"/>
          <w:lang w:val="en-US"/>
        </w:rPr>
        <w:t>Section 2.2 Ordinary adjustment</w:t>
      </w:r>
    </w:p>
    <w:bookmarkEnd w:id="1"/>
    <w:p w14:paraId="7A61DCED" w14:textId="5BF78726" w:rsidR="0059662C" w:rsidRDefault="00EA0355" w:rsidP="0059662C">
      <w:pPr>
        <w:spacing w:before="0" w:after="160" w:line="259" w:lineRule="auto"/>
        <w:rPr>
          <w:b/>
          <w:bCs/>
          <w:iCs/>
          <w:lang w:val="en-US"/>
        </w:rPr>
      </w:pPr>
      <w:r>
        <w:rPr>
          <w:b/>
          <w:bCs/>
          <w:iCs/>
          <w:lang w:val="en-US"/>
        </w:rPr>
        <w:t>From (o</w:t>
      </w:r>
      <w:r w:rsidR="006A15B3">
        <w:rPr>
          <w:b/>
          <w:bCs/>
          <w:iCs/>
          <w:lang w:val="en-US"/>
        </w:rPr>
        <w:t>ld version</w:t>
      </w:r>
      <w:r>
        <w:rPr>
          <w:b/>
          <w:bCs/>
          <w:iCs/>
          <w:lang w:val="en-US"/>
        </w:rPr>
        <w:t>)</w:t>
      </w:r>
      <w:r w:rsidR="006A15B3">
        <w:rPr>
          <w:b/>
          <w:bCs/>
          <w:iCs/>
          <w:lang w:val="en-US"/>
        </w:rPr>
        <w:t xml:space="preserve">: </w:t>
      </w:r>
    </w:p>
    <w:p w14:paraId="4C1C4A68" w14:textId="2F5FC820" w:rsidR="006A15B3" w:rsidRPr="006A15B3" w:rsidRDefault="00EA0355" w:rsidP="006A15B3">
      <w:pPr>
        <w:spacing w:before="0" w:after="160" w:line="259" w:lineRule="auto"/>
        <w:ind w:left="708"/>
        <w:rPr>
          <w:iCs/>
          <w:lang w:val="en-GB"/>
        </w:rPr>
      </w:pPr>
      <w:r>
        <w:rPr>
          <w:iCs/>
          <w:lang w:val="en-GB"/>
        </w:rPr>
        <w:t>“</w:t>
      </w:r>
      <w:r w:rsidR="006A15B3" w:rsidRPr="006A15B3">
        <w:rPr>
          <w:iCs/>
          <w:lang w:val="en-GB"/>
        </w:rPr>
        <w:t>The composition of the Index is ordinarily adjusted once a year on the last business day of January and July. The composition of the Index is reviewed on the Selection Day and necessary changes are announced.</w:t>
      </w:r>
    </w:p>
    <w:p w14:paraId="4B5E07E4" w14:textId="1C815B19" w:rsidR="006A15B3" w:rsidRDefault="006A15B3" w:rsidP="006A15B3">
      <w:pPr>
        <w:spacing w:before="0" w:after="160" w:line="259" w:lineRule="auto"/>
        <w:ind w:left="708"/>
        <w:rPr>
          <w:iCs/>
          <w:lang w:val="en-GB"/>
        </w:rPr>
      </w:pPr>
      <w:r w:rsidRPr="006A15B3">
        <w:rPr>
          <w:iCs/>
          <w:lang w:val="en-GB"/>
        </w:rPr>
        <w:t>Additionally, the weights of the Index components will be newly determined as described in 1.5 on the Reweighting Adjustment Day on the last business day of July.</w:t>
      </w:r>
      <w:r w:rsidR="00EA0355">
        <w:rPr>
          <w:iCs/>
          <w:lang w:val="en-GB"/>
        </w:rPr>
        <w:t xml:space="preserve"> (…)”</w:t>
      </w:r>
    </w:p>
    <w:p w14:paraId="560B0DF1" w14:textId="42089ED0" w:rsidR="006A15B3" w:rsidRPr="006A15B3" w:rsidRDefault="00EA0355" w:rsidP="006A15B3">
      <w:pPr>
        <w:spacing w:before="0" w:after="160" w:line="259" w:lineRule="auto"/>
        <w:rPr>
          <w:b/>
          <w:bCs/>
          <w:iCs/>
          <w:lang w:val="en-GB"/>
        </w:rPr>
      </w:pPr>
      <w:r>
        <w:rPr>
          <w:b/>
          <w:bCs/>
          <w:iCs/>
          <w:lang w:val="en-GB"/>
        </w:rPr>
        <w:t>To (n</w:t>
      </w:r>
      <w:r w:rsidR="006A15B3" w:rsidRPr="006A15B3">
        <w:rPr>
          <w:b/>
          <w:bCs/>
          <w:iCs/>
          <w:lang w:val="en-GB"/>
        </w:rPr>
        <w:t>ew version</w:t>
      </w:r>
      <w:r>
        <w:rPr>
          <w:b/>
          <w:bCs/>
          <w:iCs/>
          <w:lang w:val="en-GB"/>
        </w:rPr>
        <w:t>)</w:t>
      </w:r>
      <w:r w:rsidR="006A15B3" w:rsidRPr="006A15B3">
        <w:rPr>
          <w:b/>
          <w:bCs/>
          <w:iCs/>
          <w:lang w:val="en-GB"/>
        </w:rPr>
        <w:t>:</w:t>
      </w:r>
    </w:p>
    <w:p w14:paraId="38A79066" w14:textId="77D65369" w:rsidR="006A15B3" w:rsidRPr="006A15B3" w:rsidRDefault="00EA0355" w:rsidP="006A15B3">
      <w:pPr>
        <w:spacing w:before="0" w:after="160" w:line="259" w:lineRule="auto"/>
        <w:ind w:left="708"/>
        <w:rPr>
          <w:iCs/>
          <w:lang w:val="en-GB"/>
        </w:rPr>
      </w:pPr>
      <w:r>
        <w:rPr>
          <w:iCs/>
          <w:lang w:val="en-GB"/>
        </w:rPr>
        <w:t>“</w:t>
      </w:r>
      <w:r w:rsidR="006A15B3" w:rsidRPr="006A15B3">
        <w:rPr>
          <w:iCs/>
          <w:lang w:val="en-GB"/>
        </w:rPr>
        <w:t xml:space="preserve">The composition of the Index is ordinarily adjusted </w:t>
      </w:r>
      <w:r w:rsidR="006A15B3">
        <w:rPr>
          <w:iCs/>
          <w:lang w:val="en-GB"/>
        </w:rPr>
        <w:t>semi</w:t>
      </w:r>
      <w:r w:rsidR="006A15B3" w:rsidRPr="006A15B3">
        <w:rPr>
          <w:iCs/>
          <w:lang w:val="en-GB"/>
        </w:rPr>
        <w:t>-annually on the last Business Day of January and July. The composition of the Index is reviewed on the Selection Day and necessary changes are announced.</w:t>
      </w:r>
      <w:r>
        <w:rPr>
          <w:iCs/>
          <w:lang w:val="en-GB"/>
        </w:rPr>
        <w:t xml:space="preserve"> (…)”</w:t>
      </w:r>
    </w:p>
    <w:p w14:paraId="1ADD58E2" w14:textId="0EF71D4A" w:rsidR="006A15B3" w:rsidRPr="006A15B3" w:rsidRDefault="006A15B3" w:rsidP="006A15B3">
      <w:pPr>
        <w:spacing w:before="0" w:after="160" w:line="259" w:lineRule="auto"/>
        <w:rPr>
          <w:iCs/>
          <w:lang w:val="en-US"/>
        </w:rPr>
      </w:pPr>
    </w:p>
    <w:p w14:paraId="48F982DC" w14:textId="744AD64E" w:rsidR="006A15B3" w:rsidRPr="00DA769A" w:rsidRDefault="006A15B3" w:rsidP="006A15B3">
      <w:pPr>
        <w:spacing w:before="0" w:after="160" w:line="259" w:lineRule="auto"/>
        <w:rPr>
          <w:b/>
          <w:bCs/>
          <w:iCs/>
          <w:u w:val="single"/>
          <w:lang w:val="en-US"/>
        </w:rPr>
      </w:pPr>
      <w:r w:rsidRPr="00DA769A">
        <w:rPr>
          <w:b/>
          <w:bCs/>
          <w:iCs/>
          <w:u w:val="single"/>
          <w:lang w:val="en-US"/>
        </w:rPr>
        <w:t>Section 4 Definition</w:t>
      </w:r>
      <w:r w:rsidR="00EA0355">
        <w:rPr>
          <w:b/>
          <w:bCs/>
          <w:iCs/>
          <w:u w:val="single"/>
          <w:lang w:val="en-US"/>
        </w:rPr>
        <w:t>s</w:t>
      </w:r>
    </w:p>
    <w:p w14:paraId="03962601" w14:textId="2050F46F" w:rsidR="006A15B3" w:rsidRDefault="00443B0B" w:rsidP="006A15B3">
      <w:pPr>
        <w:spacing w:before="0" w:after="160" w:line="259" w:lineRule="auto"/>
        <w:rPr>
          <w:iCs/>
          <w:lang w:val="en-US"/>
        </w:rPr>
      </w:pPr>
      <w:r>
        <w:rPr>
          <w:iCs/>
          <w:lang w:val="en-US"/>
        </w:rPr>
        <w:t xml:space="preserve">Amendment of </w:t>
      </w:r>
      <w:r w:rsidR="006A15B3">
        <w:rPr>
          <w:iCs/>
          <w:lang w:val="en-US"/>
        </w:rPr>
        <w:t xml:space="preserve">the </w:t>
      </w:r>
      <w:r>
        <w:rPr>
          <w:iCs/>
          <w:lang w:val="en-US"/>
        </w:rPr>
        <w:t xml:space="preserve">definition of </w:t>
      </w:r>
      <w:r w:rsidR="006A15B3">
        <w:rPr>
          <w:iCs/>
          <w:lang w:val="en-US"/>
        </w:rPr>
        <w:t>“Index Universe”</w:t>
      </w:r>
      <w:r>
        <w:rPr>
          <w:iCs/>
          <w:lang w:val="en-US"/>
        </w:rPr>
        <w:t>:</w:t>
      </w:r>
      <w:r w:rsidR="006A15B3">
        <w:rPr>
          <w:iCs/>
          <w:lang w:val="en-US"/>
        </w:rPr>
        <w:t xml:space="preserve"> </w:t>
      </w:r>
    </w:p>
    <w:p w14:paraId="04E061EF" w14:textId="5CBDFC0C" w:rsidR="006A15B3" w:rsidRDefault="00806B56" w:rsidP="006A15B3">
      <w:pPr>
        <w:spacing w:before="0" w:after="160" w:line="259" w:lineRule="auto"/>
        <w:rPr>
          <w:b/>
          <w:bCs/>
          <w:iCs/>
          <w:lang w:val="en-US"/>
        </w:rPr>
      </w:pPr>
      <w:r>
        <w:rPr>
          <w:b/>
          <w:bCs/>
          <w:iCs/>
          <w:lang w:val="en-US"/>
        </w:rPr>
        <w:t>From (o</w:t>
      </w:r>
      <w:r w:rsidR="006A15B3" w:rsidRPr="006A15B3">
        <w:rPr>
          <w:b/>
          <w:bCs/>
          <w:iCs/>
          <w:lang w:val="en-US"/>
        </w:rPr>
        <w:t>ld version</w:t>
      </w:r>
      <w:r>
        <w:rPr>
          <w:b/>
          <w:bCs/>
          <w:iCs/>
          <w:lang w:val="en-US"/>
        </w:rPr>
        <w:t>)</w:t>
      </w:r>
      <w:r w:rsidR="006A15B3" w:rsidRPr="006A15B3">
        <w:rPr>
          <w:b/>
          <w:bCs/>
          <w:iCs/>
          <w:lang w:val="en-US"/>
        </w:rPr>
        <w:t xml:space="preserve">: </w:t>
      </w:r>
    </w:p>
    <w:p w14:paraId="5707A9B9" w14:textId="44BA5A24" w:rsidR="00EA0355" w:rsidRDefault="00EA0355" w:rsidP="006A15B3">
      <w:pPr>
        <w:spacing w:before="0" w:after="160" w:line="259" w:lineRule="auto"/>
        <w:rPr>
          <w:iCs/>
          <w:lang w:val="en-US"/>
        </w:rPr>
      </w:pPr>
      <w:r>
        <w:rPr>
          <w:iCs/>
          <w:lang w:val="en-US"/>
        </w:rPr>
        <w:t xml:space="preserve">““Index Universe” </w:t>
      </w:r>
      <w:r w:rsidRPr="00EA0355">
        <w:rPr>
          <w:iCs/>
          <w:lang w:val="en-US"/>
        </w:rPr>
        <w:t>in respect of a Selection Day are companies that fulfill the following criteria:</w:t>
      </w:r>
    </w:p>
    <w:p w14:paraId="3C20E9B9" w14:textId="72723BAC" w:rsidR="00EA0355" w:rsidRPr="00DA769A" w:rsidRDefault="00EA0355" w:rsidP="006A15B3">
      <w:pPr>
        <w:spacing w:before="0" w:after="160" w:line="259" w:lineRule="auto"/>
        <w:rPr>
          <w:iCs/>
          <w:lang w:val="en-US"/>
        </w:rPr>
      </w:pPr>
      <w:r>
        <w:rPr>
          <w:iCs/>
          <w:lang w:val="en-US"/>
        </w:rPr>
        <w:t>(…)</w:t>
      </w:r>
    </w:p>
    <w:p w14:paraId="22B53609" w14:textId="235FA40F" w:rsidR="006A15B3" w:rsidRDefault="006A15B3" w:rsidP="006A15B3">
      <w:pPr>
        <w:spacing w:before="0" w:after="160" w:line="259" w:lineRule="auto"/>
        <w:ind w:left="705" w:hanging="705"/>
        <w:rPr>
          <w:iCs/>
          <w:lang w:val="en-US"/>
        </w:rPr>
      </w:pPr>
      <w:r w:rsidRPr="006A15B3">
        <w:rPr>
          <w:iCs/>
          <w:lang w:val="en-US"/>
        </w:rPr>
        <w:t>(c)</w:t>
      </w:r>
      <w:r w:rsidRPr="006A15B3">
        <w:rPr>
          <w:iCs/>
          <w:lang w:val="en-US"/>
        </w:rPr>
        <w:tab/>
        <w:t>Free Float Market Capitalization of at least USD 75 million for companies which are not Index Components on the respective Selection Day, at least USD 50 million for companies which are Index Components on the respective Selection Day</w:t>
      </w:r>
    </w:p>
    <w:p w14:paraId="272586A1" w14:textId="13C4EDD2" w:rsidR="00806B56" w:rsidRDefault="00806B56" w:rsidP="006A15B3">
      <w:pPr>
        <w:spacing w:before="0" w:after="160" w:line="259" w:lineRule="auto"/>
        <w:ind w:left="705" w:hanging="705"/>
        <w:rPr>
          <w:iCs/>
          <w:lang w:val="en-US"/>
        </w:rPr>
      </w:pPr>
      <w:r>
        <w:rPr>
          <w:iCs/>
          <w:lang w:val="en-US"/>
        </w:rPr>
        <w:t>(…).”</w:t>
      </w:r>
    </w:p>
    <w:p w14:paraId="04E444B2" w14:textId="442C0501" w:rsidR="00806B56" w:rsidRDefault="00806B56" w:rsidP="006A15B3">
      <w:pPr>
        <w:spacing w:before="0" w:after="160" w:line="259" w:lineRule="auto"/>
        <w:ind w:left="705" w:hanging="705"/>
        <w:rPr>
          <w:iCs/>
          <w:lang w:val="en-US"/>
        </w:rPr>
      </w:pPr>
    </w:p>
    <w:p w14:paraId="7B2C9E6B" w14:textId="77777777" w:rsidR="00F02AE8" w:rsidRDefault="00F02AE8" w:rsidP="006A15B3">
      <w:pPr>
        <w:spacing w:before="0" w:after="160" w:line="259" w:lineRule="auto"/>
        <w:rPr>
          <w:iCs/>
          <w:lang w:val="en-US"/>
        </w:rPr>
      </w:pPr>
    </w:p>
    <w:p w14:paraId="57F7B5A5" w14:textId="3398777C" w:rsidR="006A15B3" w:rsidRDefault="00806B56" w:rsidP="006A15B3">
      <w:pPr>
        <w:spacing w:before="0" w:after="160" w:line="259" w:lineRule="auto"/>
        <w:rPr>
          <w:b/>
          <w:bCs/>
          <w:iCs/>
          <w:lang w:val="en-US"/>
        </w:rPr>
      </w:pPr>
      <w:r>
        <w:rPr>
          <w:b/>
          <w:bCs/>
          <w:iCs/>
          <w:lang w:val="en-US"/>
        </w:rPr>
        <w:lastRenderedPageBreak/>
        <w:t>To (n</w:t>
      </w:r>
      <w:r w:rsidR="006A15B3" w:rsidRPr="006A15B3">
        <w:rPr>
          <w:b/>
          <w:bCs/>
          <w:iCs/>
          <w:lang w:val="en-US"/>
        </w:rPr>
        <w:t>ew version</w:t>
      </w:r>
      <w:r>
        <w:rPr>
          <w:b/>
          <w:bCs/>
          <w:iCs/>
          <w:lang w:val="en-US"/>
        </w:rPr>
        <w:t>)</w:t>
      </w:r>
      <w:r w:rsidR="006A15B3" w:rsidRPr="006A15B3">
        <w:rPr>
          <w:b/>
          <w:bCs/>
          <w:iCs/>
          <w:lang w:val="en-US"/>
        </w:rPr>
        <w:t xml:space="preserve">: </w:t>
      </w:r>
    </w:p>
    <w:p w14:paraId="68E4BAA5" w14:textId="77777777" w:rsidR="00806B56" w:rsidRDefault="00806B56" w:rsidP="00806B56">
      <w:pPr>
        <w:spacing w:before="0" w:after="160" w:line="259" w:lineRule="auto"/>
        <w:rPr>
          <w:iCs/>
          <w:lang w:val="en-US"/>
        </w:rPr>
      </w:pPr>
      <w:r>
        <w:rPr>
          <w:iCs/>
          <w:lang w:val="en-US"/>
        </w:rPr>
        <w:t xml:space="preserve">““Index Universe” </w:t>
      </w:r>
      <w:r w:rsidRPr="00EA0355">
        <w:rPr>
          <w:iCs/>
          <w:lang w:val="en-US"/>
        </w:rPr>
        <w:t>in respect of a Selection Day are companies that fulfill the following criteria:</w:t>
      </w:r>
    </w:p>
    <w:p w14:paraId="29D92ACD" w14:textId="77777777" w:rsidR="00806B56" w:rsidRPr="00C37192" w:rsidRDefault="00806B56" w:rsidP="00806B56">
      <w:pPr>
        <w:spacing w:before="0" w:after="160" w:line="259" w:lineRule="auto"/>
        <w:rPr>
          <w:iCs/>
          <w:lang w:val="en-US"/>
        </w:rPr>
      </w:pPr>
      <w:r>
        <w:rPr>
          <w:iCs/>
          <w:lang w:val="en-US"/>
        </w:rPr>
        <w:t>(…)</w:t>
      </w:r>
    </w:p>
    <w:p w14:paraId="5B2B8A21" w14:textId="76DD9594" w:rsidR="0006698D" w:rsidRDefault="006A15B3" w:rsidP="006A15B3">
      <w:pPr>
        <w:spacing w:before="0" w:after="160" w:line="259" w:lineRule="auto"/>
        <w:ind w:left="705" w:hanging="705"/>
        <w:rPr>
          <w:iCs/>
          <w:lang w:val="en-US"/>
        </w:rPr>
      </w:pPr>
      <w:r w:rsidRPr="006A15B3">
        <w:rPr>
          <w:iCs/>
          <w:lang w:val="en-US"/>
        </w:rPr>
        <w:t>(c)</w:t>
      </w:r>
      <w:r w:rsidRPr="006A15B3">
        <w:rPr>
          <w:iCs/>
          <w:lang w:val="en-US"/>
        </w:rPr>
        <w:tab/>
        <w:t>Free Float Market Capitalization of at least USD 50 million for companies which are not Index Components on the respective Selection Day, at least USD 30 million for companies which are Index Components on the respective Selection Day</w:t>
      </w:r>
    </w:p>
    <w:p w14:paraId="3A8D32ED" w14:textId="0CA87AEF" w:rsidR="00443B0B" w:rsidRPr="00F02AE8" w:rsidRDefault="00806B56" w:rsidP="00F02AE8">
      <w:pPr>
        <w:spacing w:before="0" w:after="160" w:line="259" w:lineRule="auto"/>
        <w:ind w:left="705" w:hanging="705"/>
        <w:rPr>
          <w:iCs/>
          <w:lang w:val="en-US"/>
        </w:rPr>
      </w:pPr>
      <w:r>
        <w:rPr>
          <w:iCs/>
          <w:lang w:val="en-US"/>
        </w:rPr>
        <w:t>(…)”</w:t>
      </w:r>
    </w:p>
    <w:p w14:paraId="0684E6D7" w14:textId="77777777" w:rsidR="00F02AE8" w:rsidRDefault="00F02AE8" w:rsidP="00443B0B">
      <w:pPr>
        <w:spacing w:before="0" w:after="160" w:line="259" w:lineRule="auto"/>
        <w:rPr>
          <w:b/>
          <w:bCs/>
          <w:iCs/>
          <w:lang w:val="en-US"/>
        </w:rPr>
      </w:pPr>
    </w:p>
    <w:p w14:paraId="33BC34AE" w14:textId="3680CEA8" w:rsidR="00443B0B" w:rsidRPr="00F02AE8" w:rsidRDefault="00443B0B" w:rsidP="00443B0B">
      <w:pPr>
        <w:spacing w:before="0" w:after="160" w:line="259" w:lineRule="auto"/>
        <w:rPr>
          <w:b/>
          <w:bCs/>
          <w:iCs/>
          <w:lang w:val="en-US"/>
        </w:rPr>
      </w:pPr>
      <w:r w:rsidRPr="00F02AE8">
        <w:rPr>
          <w:b/>
          <w:bCs/>
          <w:iCs/>
          <w:lang w:val="en-US"/>
        </w:rPr>
        <w:t xml:space="preserve">Amendment of the definition of “Adjustment Day”: </w:t>
      </w:r>
    </w:p>
    <w:p w14:paraId="027A44F3" w14:textId="001FDD38" w:rsidR="006A15B3" w:rsidRPr="006A15B3" w:rsidRDefault="008A428F" w:rsidP="006A15B3">
      <w:pPr>
        <w:spacing w:before="0" w:after="160" w:line="259" w:lineRule="auto"/>
        <w:ind w:left="705" w:hanging="705"/>
        <w:rPr>
          <w:b/>
          <w:bCs/>
          <w:iCs/>
          <w:lang w:val="en-US"/>
        </w:rPr>
      </w:pPr>
      <w:r>
        <w:rPr>
          <w:b/>
          <w:bCs/>
          <w:iCs/>
          <w:lang w:val="en-US"/>
        </w:rPr>
        <w:t>From (o</w:t>
      </w:r>
      <w:r w:rsidR="006A15B3" w:rsidRPr="006A15B3">
        <w:rPr>
          <w:b/>
          <w:bCs/>
          <w:iCs/>
          <w:lang w:val="en-US"/>
        </w:rPr>
        <w:t>ld version</w:t>
      </w:r>
      <w:r>
        <w:rPr>
          <w:b/>
          <w:bCs/>
          <w:iCs/>
          <w:lang w:val="en-US"/>
        </w:rPr>
        <w:t>)</w:t>
      </w:r>
      <w:r w:rsidR="006A15B3" w:rsidRPr="006A15B3">
        <w:rPr>
          <w:b/>
          <w:bCs/>
          <w:iCs/>
          <w:lang w:val="en-US"/>
        </w:rPr>
        <w:t xml:space="preserve">: </w:t>
      </w:r>
    </w:p>
    <w:p w14:paraId="17330D17" w14:textId="13CAC40D" w:rsidR="006A15B3" w:rsidRDefault="008A428F" w:rsidP="006A15B3">
      <w:pPr>
        <w:spacing w:before="0" w:after="160" w:line="259" w:lineRule="auto"/>
        <w:ind w:left="705"/>
        <w:rPr>
          <w:iCs/>
          <w:lang w:val="en-GB"/>
        </w:rPr>
      </w:pPr>
      <w:r>
        <w:rPr>
          <w:iCs/>
          <w:lang w:val="en-GB"/>
        </w:rPr>
        <w:t>“</w:t>
      </w:r>
      <w:r w:rsidR="006A15B3" w:rsidRPr="006A15B3">
        <w:rPr>
          <w:iCs/>
          <w:lang w:val="en-GB"/>
        </w:rPr>
        <w:t>“Adjustment Day” is the last business day in January. If that day is not a business day, the adjustment day will be postponed to the next following business day.</w:t>
      </w:r>
      <w:r>
        <w:rPr>
          <w:iCs/>
          <w:lang w:val="en-GB"/>
        </w:rPr>
        <w:t>”</w:t>
      </w:r>
    </w:p>
    <w:p w14:paraId="4E752A76" w14:textId="61766756" w:rsidR="006A15B3" w:rsidRPr="006A15B3" w:rsidRDefault="008A428F" w:rsidP="006A15B3">
      <w:pPr>
        <w:spacing w:before="0" w:after="160" w:line="259" w:lineRule="auto"/>
        <w:ind w:left="705" w:hanging="705"/>
        <w:rPr>
          <w:b/>
          <w:bCs/>
          <w:iCs/>
          <w:lang w:val="en-GB"/>
        </w:rPr>
      </w:pPr>
      <w:r>
        <w:rPr>
          <w:b/>
          <w:bCs/>
          <w:iCs/>
          <w:lang w:val="en-GB"/>
        </w:rPr>
        <w:t>To (n</w:t>
      </w:r>
      <w:r w:rsidR="006A15B3" w:rsidRPr="006A15B3">
        <w:rPr>
          <w:b/>
          <w:bCs/>
          <w:iCs/>
          <w:lang w:val="en-GB"/>
        </w:rPr>
        <w:t>ew version</w:t>
      </w:r>
      <w:r>
        <w:rPr>
          <w:b/>
          <w:bCs/>
          <w:iCs/>
          <w:lang w:val="en-GB"/>
        </w:rPr>
        <w:t>)</w:t>
      </w:r>
      <w:r w:rsidR="006A15B3" w:rsidRPr="006A15B3">
        <w:rPr>
          <w:b/>
          <w:bCs/>
          <w:iCs/>
          <w:lang w:val="en-GB"/>
        </w:rPr>
        <w:t xml:space="preserve">: </w:t>
      </w:r>
    </w:p>
    <w:p w14:paraId="66056405" w14:textId="0F0108F3" w:rsidR="008A428F" w:rsidRPr="006A15B3" w:rsidRDefault="008A428F" w:rsidP="00131742">
      <w:pPr>
        <w:spacing w:before="0" w:after="160" w:line="259" w:lineRule="auto"/>
        <w:ind w:left="705"/>
        <w:rPr>
          <w:iCs/>
          <w:lang w:val="en-GB"/>
        </w:rPr>
      </w:pPr>
      <w:r>
        <w:rPr>
          <w:iCs/>
          <w:lang w:val="en-GB"/>
        </w:rPr>
        <w:t>“</w:t>
      </w:r>
      <w:r w:rsidR="006A15B3" w:rsidRPr="006A15B3">
        <w:rPr>
          <w:iCs/>
          <w:lang w:val="en-GB"/>
        </w:rPr>
        <w:t xml:space="preserve">“Adjustment Day” is the last </w:t>
      </w:r>
      <w:r w:rsidR="005C0292">
        <w:rPr>
          <w:iCs/>
          <w:lang w:val="en-GB"/>
        </w:rPr>
        <w:t>B</w:t>
      </w:r>
      <w:r w:rsidR="006A15B3" w:rsidRPr="006A15B3">
        <w:rPr>
          <w:iCs/>
          <w:lang w:val="en-GB"/>
        </w:rPr>
        <w:t xml:space="preserve">usiness </w:t>
      </w:r>
      <w:r w:rsidR="005C0292">
        <w:rPr>
          <w:iCs/>
          <w:lang w:val="en-GB"/>
        </w:rPr>
        <w:t>D</w:t>
      </w:r>
      <w:r w:rsidR="006A15B3" w:rsidRPr="006A15B3">
        <w:rPr>
          <w:iCs/>
          <w:lang w:val="en-GB"/>
        </w:rPr>
        <w:t xml:space="preserve">ay in January and July. If that day is not a Trading Day, the </w:t>
      </w:r>
      <w:r w:rsidR="00DA769A">
        <w:rPr>
          <w:iCs/>
          <w:lang w:val="en-GB"/>
        </w:rPr>
        <w:t>A</w:t>
      </w:r>
      <w:r w:rsidR="006A15B3" w:rsidRPr="006A15B3">
        <w:rPr>
          <w:iCs/>
          <w:lang w:val="en-GB"/>
        </w:rPr>
        <w:t xml:space="preserve">djustment </w:t>
      </w:r>
      <w:r w:rsidR="00DA769A">
        <w:rPr>
          <w:iCs/>
          <w:lang w:val="en-GB"/>
        </w:rPr>
        <w:t>D</w:t>
      </w:r>
      <w:r w:rsidR="006A15B3" w:rsidRPr="006A15B3">
        <w:rPr>
          <w:iCs/>
          <w:lang w:val="en-GB"/>
        </w:rPr>
        <w:t>ay will be postponed to the next following Trading Day.</w:t>
      </w:r>
      <w:r>
        <w:rPr>
          <w:iCs/>
          <w:lang w:val="en-GB"/>
        </w:rPr>
        <w:t>”</w:t>
      </w:r>
    </w:p>
    <w:p w14:paraId="255438CB" w14:textId="1CE2B00F" w:rsidR="008A428F" w:rsidRDefault="008A428F" w:rsidP="006A15B3">
      <w:pPr>
        <w:spacing w:before="0" w:after="0"/>
        <w:jc w:val="left"/>
        <w:rPr>
          <w:b/>
          <w:bCs/>
          <w:iCs/>
          <w:lang w:val="en-US"/>
        </w:rPr>
      </w:pPr>
    </w:p>
    <w:p w14:paraId="7A915EC0" w14:textId="5141A505" w:rsidR="00131742" w:rsidRDefault="00F02AE8" w:rsidP="00131742">
      <w:pPr>
        <w:spacing w:before="0" w:after="160" w:line="259" w:lineRule="auto"/>
        <w:ind w:left="705" w:hanging="705"/>
        <w:rPr>
          <w:b/>
          <w:bCs/>
          <w:iCs/>
          <w:lang w:val="en-US"/>
        </w:rPr>
      </w:pPr>
      <w:r>
        <w:rPr>
          <w:b/>
          <w:bCs/>
          <w:iCs/>
          <w:lang w:val="en-US"/>
        </w:rPr>
        <w:t>Amendment of the defined term of Pure Player:</w:t>
      </w:r>
    </w:p>
    <w:p w14:paraId="2547B994" w14:textId="2D6E4672" w:rsidR="00131742" w:rsidRPr="006A15B3" w:rsidRDefault="00131742" w:rsidP="00131742">
      <w:pPr>
        <w:spacing w:before="0" w:after="160" w:line="259" w:lineRule="auto"/>
        <w:ind w:left="705" w:hanging="705"/>
        <w:rPr>
          <w:b/>
          <w:bCs/>
          <w:iCs/>
          <w:lang w:val="en-US"/>
        </w:rPr>
      </w:pPr>
      <w:r>
        <w:rPr>
          <w:b/>
          <w:bCs/>
          <w:iCs/>
          <w:lang w:val="en-US"/>
        </w:rPr>
        <w:t>From (o</w:t>
      </w:r>
      <w:r w:rsidRPr="006A15B3">
        <w:rPr>
          <w:b/>
          <w:bCs/>
          <w:iCs/>
          <w:lang w:val="en-US"/>
        </w:rPr>
        <w:t>ld version</w:t>
      </w:r>
      <w:r>
        <w:rPr>
          <w:b/>
          <w:bCs/>
          <w:iCs/>
          <w:lang w:val="en-US"/>
        </w:rPr>
        <w:t>)</w:t>
      </w:r>
      <w:r w:rsidRPr="006A15B3">
        <w:rPr>
          <w:b/>
          <w:bCs/>
          <w:iCs/>
          <w:lang w:val="en-US"/>
        </w:rPr>
        <w:t xml:space="preserve">: </w:t>
      </w:r>
    </w:p>
    <w:p w14:paraId="4BA71B69" w14:textId="109448C7" w:rsidR="00131742" w:rsidRDefault="00131742" w:rsidP="00131742">
      <w:pPr>
        <w:spacing w:before="0" w:after="160" w:line="259" w:lineRule="auto"/>
        <w:ind w:left="705"/>
        <w:rPr>
          <w:iCs/>
          <w:lang w:val="en-GB"/>
        </w:rPr>
      </w:pPr>
      <w:r>
        <w:rPr>
          <w:iCs/>
          <w:lang w:val="en-GB"/>
        </w:rPr>
        <w:t>“</w:t>
      </w:r>
      <w:r w:rsidRPr="006A15B3">
        <w:rPr>
          <w:iCs/>
          <w:lang w:val="en-GB"/>
        </w:rPr>
        <w:t>“</w:t>
      </w:r>
      <w:r w:rsidRPr="00DA769A">
        <w:rPr>
          <w:iCs/>
          <w:lang w:val="en-US"/>
        </w:rPr>
        <w:t>Pure Player</w:t>
      </w:r>
      <w:r w:rsidRPr="006A15B3">
        <w:rPr>
          <w:iCs/>
          <w:lang w:val="en-GB"/>
        </w:rPr>
        <w:t xml:space="preserve">” </w:t>
      </w:r>
      <w:r w:rsidR="00F02AE8" w:rsidRPr="00F02AE8">
        <w:rPr>
          <w:iCs/>
          <w:lang w:val="en-US"/>
        </w:rPr>
        <w:t>refers to a company if a significant part of the business operations is or is expected to be related to the uranium industry (in particular uranium mining, exploration for uranium, physical uranium investments and technologies related to the uranium industry). For companies that are defined as Primary Producers, they must additionally earn more than 50% of the previous year’s revenue with the sale of uranium</w:t>
      </w:r>
      <w:r w:rsidRPr="006A15B3">
        <w:rPr>
          <w:iCs/>
          <w:lang w:val="en-GB"/>
        </w:rPr>
        <w:t>.</w:t>
      </w:r>
      <w:r>
        <w:rPr>
          <w:iCs/>
          <w:lang w:val="en-GB"/>
        </w:rPr>
        <w:t>”</w:t>
      </w:r>
    </w:p>
    <w:p w14:paraId="3F88FA27" w14:textId="05974CDD" w:rsidR="00131742" w:rsidRDefault="00131742" w:rsidP="00131742">
      <w:pPr>
        <w:spacing w:before="0" w:after="0"/>
        <w:jc w:val="left"/>
        <w:rPr>
          <w:b/>
          <w:bCs/>
          <w:iCs/>
          <w:lang w:val="en-GB"/>
        </w:rPr>
      </w:pPr>
      <w:r>
        <w:rPr>
          <w:b/>
          <w:bCs/>
          <w:iCs/>
          <w:lang w:val="en-GB"/>
        </w:rPr>
        <w:t>To (n</w:t>
      </w:r>
      <w:r w:rsidRPr="006A15B3">
        <w:rPr>
          <w:b/>
          <w:bCs/>
          <w:iCs/>
          <w:lang w:val="en-GB"/>
        </w:rPr>
        <w:t>ew version</w:t>
      </w:r>
      <w:r>
        <w:rPr>
          <w:b/>
          <w:bCs/>
          <w:iCs/>
          <w:lang w:val="en-GB"/>
        </w:rPr>
        <w:t>)</w:t>
      </w:r>
      <w:r w:rsidRPr="006A15B3">
        <w:rPr>
          <w:b/>
          <w:bCs/>
          <w:iCs/>
          <w:lang w:val="en-GB"/>
        </w:rPr>
        <w:t>:</w:t>
      </w:r>
    </w:p>
    <w:p w14:paraId="186C776E" w14:textId="142E72D5" w:rsidR="00131742" w:rsidRDefault="00131742" w:rsidP="00131742">
      <w:pPr>
        <w:spacing w:before="0" w:after="0"/>
        <w:jc w:val="left"/>
        <w:rPr>
          <w:b/>
          <w:bCs/>
          <w:iCs/>
          <w:lang w:val="en-GB"/>
        </w:rPr>
      </w:pPr>
    </w:p>
    <w:p w14:paraId="54F80DE0" w14:textId="23B8A4DB" w:rsidR="00131742" w:rsidRDefault="00131742" w:rsidP="00F02AE8">
      <w:pPr>
        <w:spacing w:before="0" w:after="0"/>
        <w:ind w:left="705" w:firstLine="3"/>
        <w:jc w:val="left"/>
        <w:rPr>
          <w:iCs/>
          <w:lang w:val="en-US"/>
        </w:rPr>
      </w:pPr>
      <w:r>
        <w:rPr>
          <w:iCs/>
          <w:lang w:val="en-US"/>
        </w:rPr>
        <w:t>“”</w:t>
      </w:r>
      <w:r w:rsidRPr="00DA769A">
        <w:rPr>
          <w:iCs/>
          <w:lang w:val="en-US"/>
        </w:rPr>
        <w:t>Pure Play Company</w:t>
      </w:r>
      <w:r>
        <w:rPr>
          <w:iCs/>
          <w:lang w:val="en-US"/>
        </w:rPr>
        <w:t xml:space="preserve">” </w:t>
      </w:r>
      <w:r w:rsidR="00F02AE8" w:rsidRPr="00F02AE8">
        <w:rPr>
          <w:iCs/>
          <w:lang w:val="en-US"/>
        </w:rPr>
        <w:t>refers to a company if a significant part of the business operations is or is expected to be related to the uranium industry (in particular uranium mining, exploration for uranium, physical uranium investments and technologies related to the uranium industry). For companies that are defined as Primary Producers, they must additionally earn more than 50% of the previous year’s revenue with the sale of uranium</w:t>
      </w:r>
      <w:r>
        <w:rPr>
          <w:iCs/>
          <w:lang w:val="en-US"/>
        </w:rPr>
        <w:t>.”</w:t>
      </w:r>
    </w:p>
    <w:p w14:paraId="7725062E" w14:textId="626B0D24" w:rsidR="00131742" w:rsidRDefault="00131742" w:rsidP="00131742">
      <w:pPr>
        <w:spacing w:before="0" w:after="0"/>
        <w:jc w:val="left"/>
        <w:rPr>
          <w:iCs/>
          <w:lang w:val="en-US"/>
        </w:rPr>
      </w:pPr>
    </w:p>
    <w:p w14:paraId="4C9A3DE8" w14:textId="77777777" w:rsidR="00F02AE8" w:rsidRDefault="00F02AE8" w:rsidP="00131742">
      <w:pPr>
        <w:spacing w:before="0" w:after="160" w:line="259" w:lineRule="auto"/>
        <w:ind w:left="705" w:hanging="705"/>
        <w:rPr>
          <w:b/>
          <w:bCs/>
          <w:iCs/>
          <w:lang w:val="en-US"/>
        </w:rPr>
      </w:pPr>
    </w:p>
    <w:p w14:paraId="5E649BAA" w14:textId="77777777" w:rsidR="00ED4B3F" w:rsidRDefault="00ED4B3F" w:rsidP="00ED4B3F">
      <w:pPr>
        <w:spacing w:before="0" w:after="160" w:line="259" w:lineRule="auto"/>
        <w:ind w:left="705" w:hanging="705"/>
        <w:rPr>
          <w:b/>
          <w:bCs/>
          <w:iCs/>
          <w:lang w:val="en-US"/>
        </w:rPr>
      </w:pPr>
      <w:r>
        <w:rPr>
          <w:b/>
          <w:bCs/>
          <w:iCs/>
          <w:lang w:val="en-US"/>
        </w:rPr>
        <w:lastRenderedPageBreak/>
        <w:t>Amendment of the defined term of Pure Player and Non-pure Player:</w:t>
      </w:r>
    </w:p>
    <w:p w14:paraId="2C4B0EC3" w14:textId="79C66EEC" w:rsidR="00131742" w:rsidRPr="006A15B3" w:rsidRDefault="00131742" w:rsidP="00131742">
      <w:pPr>
        <w:spacing w:before="0" w:after="160" w:line="259" w:lineRule="auto"/>
        <w:ind w:left="705" w:hanging="705"/>
        <w:rPr>
          <w:b/>
          <w:bCs/>
          <w:iCs/>
          <w:lang w:val="en-US"/>
        </w:rPr>
      </w:pPr>
      <w:r>
        <w:rPr>
          <w:b/>
          <w:bCs/>
          <w:iCs/>
          <w:lang w:val="en-US"/>
        </w:rPr>
        <w:t>From (o</w:t>
      </w:r>
      <w:r w:rsidRPr="006A15B3">
        <w:rPr>
          <w:b/>
          <w:bCs/>
          <w:iCs/>
          <w:lang w:val="en-US"/>
        </w:rPr>
        <w:t>ld version</w:t>
      </w:r>
      <w:r>
        <w:rPr>
          <w:b/>
          <w:bCs/>
          <w:iCs/>
          <w:lang w:val="en-US"/>
        </w:rPr>
        <w:t>)</w:t>
      </w:r>
      <w:r w:rsidRPr="006A15B3">
        <w:rPr>
          <w:b/>
          <w:bCs/>
          <w:iCs/>
          <w:lang w:val="en-US"/>
        </w:rPr>
        <w:t xml:space="preserve">: </w:t>
      </w:r>
    </w:p>
    <w:p w14:paraId="56821E56" w14:textId="2B69AEB8" w:rsidR="00131742" w:rsidRDefault="00131742" w:rsidP="00131742">
      <w:pPr>
        <w:spacing w:before="0" w:after="160" w:line="259" w:lineRule="auto"/>
        <w:ind w:left="705"/>
        <w:rPr>
          <w:iCs/>
          <w:lang w:val="en-GB"/>
        </w:rPr>
      </w:pPr>
      <w:r>
        <w:rPr>
          <w:iCs/>
          <w:lang w:val="en-GB"/>
        </w:rPr>
        <w:t>“</w:t>
      </w:r>
      <w:r w:rsidRPr="006A15B3">
        <w:rPr>
          <w:iCs/>
          <w:lang w:val="en-GB"/>
        </w:rPr>
        <w:t>“</w:t>
      </w:r>
      <w:r>
        <w:rPr>
          <w:lang w:val="en-US"/>
        </w:rPr>
        <w:t>Non-pure Player</w:t>
      </w:r>
      <w:r w:rsidRPr="006A15B3">
        <w:rPr>
          <w:iCs/>
          <w:lang w:val="en-GB"/>
        </w:rPr>
        <w:t xml:space="preserve">” </w:t>
      </w:r>
      <w:r w:rsidR="00F02AE8" w:rsidRPr="00F02AE8">
        <w:rPr>
          <w:iCs/>
          <w:lang w:val="en-GB"/>
        </w:rPr>
        <w:t>refers to a company if a significant absolute amount of the business operations is or is expected to be related to the uranium industry (in particular uranium mining, exploration for uranium, physical uranium investments and technologies related to the uranium industry).</w:t>
      </w:r>
      <w:r>
        <w:rPr>
          <w:iCs/>
          <w:lang w:val="en-GB"/>
        </w:rPr>
        <w:t>”</w:t>
      </w:r>
    </w:p>
    <w:p w14:paraId="58D2BEBB" w14:textId="77777777" w:rsidR="00131742" w:rsidRDefault="00131742" w:rsidP="00131742">
      <w:pPr>
        <w:spacing w:before="0" w:after="0"/>
        <w:jc w:val="left"/>
        <w:rPr>
          <w:b/>
          <w:bCs/>
          <w:iCs/>
          <w:lang w:val="en-GB"/>
        </w:rPr>
      </w:pPr>
      <w:r>
        <w:rPr>
          <w:b/>
          <w:bCs/>
          <w:iCs/>
          <w:lang w:val="en-GB"/>
        </w:rPr>
        <w:t>To (n</w:t>
      </w:r>
      <w:r w:rsidRPr="006A15B3">
        <w:rPr>
          <w:b/>
          <w:bCs/>
          <w:iCs/>
          <w:lang w:val="en-GB"/>
        </w:rPr>
        <w:t>ew version</w:t>
      </w:r>
      <w:r>
        <w:rPr>
          <w:b/>
          <w:bCs/>
          <w:iCs/>
          <w:lang w:val="en-GB"/>
        </w:rPr>
        <w:t>)</w:t>
      </w:r>
      <w:r w:rsidRPr="006A15B3">
        <w:rPr>
          <w:b/>
          <w:bCs/>
          <w:iCs/>
          <w:lang w:val="en-GB"/>
        </w:rPr>
        <w:t>:</w:t>
      </w:r>
    </w:p>
    <w:p w14:paraId="27EBDE95" w14:textId="77777777" w:rsidR="00131742" w:rsidRDefault="00131742" w:rsidP="00131742">
      <w:pPr>
        <w:spacing w:before="0" w:after="0"/>
        <w:jc w:val="left"/>
        <w:rPr>
          <w:b/>
          <w:bCs/>
          <w:iCs/>
          <w:lang w:val="en-GB"/>
        </w:rPr>
      </w:pPr>
    </w:p>
    <w:p w14:paraId="31BE0D7C" w14:textId="6C572163" w:rsidR="007B3507" w:rsidRPr="00131742" w:rsidRDefault="00131742" w:rsidP="00F02AE8">
      <w:pPr>
        <w:spacing w:before="0" w:after="0"/>
        <w:ind w:left="708"/>
        <w:jc w:val="left"/>
        <w:rPr>
          <w:b/>
          <w:bCs/>
          <w:iCs/>
          <w:lang w:val="en-US"/>
        </w:rPr>
      </w:pPr>
      <w:r>
        <w:rPr>
          <w:iCs/>
          <w:lang w:val="en-US"/>
        </w:rPr>
        <w:t>“”</w:t>
      </w:r>
      <w:r>
        <w:rPr>
          <w:lang w:val="en-US"/>
        </w:rPr>
        <w:t>Non-Pure Play Company</w:t>
      </w:r>
      <w:r>
        <w:rPr>
          <w:iCs/>
          <w:lang w:val="en-US"/>
        </w:rPr>
        <w:t xml:space="preserve">” </w:t>
      </w:r>
      <w:r w:rsidR="00F02AE8" w:rsidRPr="00F02AE8">
        <w:rPr>
          <w:iCs/>
          <w:lang w:val="en-GB"/>
        </w:rPr>
        <w:t>refers to a company if a significant absolute amount of the business operations is or is expected to be related to the uranium industry (in particular uranium mining, exploration for uranium, physical uranium investments and technologies related to the uranium industry).</w:t>
      </w:r>
      <w:r>
        <w:rPr>
          <w:iCs/>
          <w:lang w:val="en-US"/>
        </w:rPr>
        <w:t>”</w:t>
      </w:r>
    </w:p>
    <w:p w14:paraId="08182F92" w14:textId="77777777" w:rsidR="00131742" w:rsidRDefault="00131742" w:rsidP="00EA6BB4">
      <w:pPr>
        <w:spacing w:before="0" w:after="0"/>
        <w:jc w:val="left"/>
        <w:rPr>
          <w:b/>
          <w:bCs/>
          <w:lang w:val="en-US"/>
        </w:rPr>
      </w:pPr>
    </w:p>
    <w:p w14:paraId="3EE6F379" w14:textId="77777777" w:rsidR="00F02AE8" w:rsidRPr="006A15B3" w:rsidRDefault="00F02AE8" w:rsidP="00F02AE8">
      <w:pPr>
        <w:spacing w:before="0" w:after="0"/>
        <w:jc w:val="left"/>
        <w:rPr>
          <w:b/>
          <w:bCs/>
          <w:iCs/>
          <w:lang w:val="en-US"/>
        </w:rPr>
      </w:pPr>
      <w:r w:rsidRPr="006A15B3">
        <w:rPr>
          <w:b/>
          <w:bCs/>
          <w:lang w:val="en-US"/>
        </w:rPr>
        <w:t>Removal</w:t>
      </w:r>
      <w:r w:rsidRPr="006A15B3">
        <w:rPr>
          <w:b/>
          <w:bCs/>
          <w:iCs/>
          <w:lang w:val="en-US"/>
        </w:rPr>
        <w:t>:</w:t>
      </w:r>
    </w:p>
    <w:p w14:paraId="3D173682" w14:textId="65A8B618" w:rsidR="00F02AE8" w:rsidRDefault="00F02AE8" w:rsidP="00F02AE8">
      <w:pPr>
        <w:pStyle w:val="ListParagraph"/>
        <w:spacing w:before="0" w:after="0"/>
        <w:jc w:val="left"/>
        <w:rPr>
          <w:lang w:val="en-US"/>
        </w:rPr>
      </w:pPr>
      <w:r>
        <w:rPr>
          <w:lang w:val="en-US"/>
        </w:rPr>
        <w:t>Removing of “Reweighting Adjustment Day” and “Reweighting Selection Day” since replaced by the semi-annual selection/rebalance.</w:t>
      </w:r>
    </w:p>
    <w:p w14:paraId="145E9C8D" w14:textId="77777777" w:rsidR="00F02AE8" w:rsidRPr="0006698D" w:rsidRDefault="00F02AE8" w:rsidP="00F02AE8">
      <w:pPr>
        <w:pStyle w:val="ListParagraph"/>
        <w:spacing w:before="0" w:after="0"/>
        <w:jc w:val="left"/>
        <w:rPr>
          <w:lang w:val="en-US"/>
        </w:rPr>
      </w:pPr>
    </w:p>
    <w:p w14:paraId="49572957" w14:textId="7D963FBD" w:rsidR="00EA6BB4" w:rsidRDefault="00EA6BB4" w:rsidP="00EA6BB4">
      <w:pPr>
        <w:spacing w:before="0" w:after="0"/>
        <w:jc w:val="left"/>
        <w:rPr>
          <w:lang w:val="en-US"/>
        </w:rPr>
      </w:pPr>
      <w:r w:rsidRPr="00EA6BB4">
        <w:rPr>
          <w:b/>
          <w:bCs/>
          <w:lang w:val="en-US"/>
        </w:rPr>
        <w:t xml:space="preserve">Extraordinary </w:t>
      </w:r>
      <w:r w:rsidR="00DA769A">
        <w:rPr>
          <w:b/>
          <w:bCs/>
          <w:lang w:val="en-US"/>
        </w:rPr>
        <w:t>Adjustment</w:t>
      </w:r>
      <w:r w:rsidR="00DA769A" w:rsidRPr="00EA6BB4">
        <w:rPr>
          <w:b/>
          <w:bCs/>
          <w:lang w:val="en-US"/>
        </w:rPr>
        <w:t xml:space="preserve"> </w:t>
      </w:r>
      <w:r w:rsidRPr="00EA6BB4">
        <w:rPr>
          <w:b/>
          <w:bCs/>
          <w:lang w:val="en-US"/>
        </w:rPr>
        <w:t>and cancellation of the upcoming reweighting</w:t>
      </w:r>
    </w:p>
    <w:p w14:paraId="2A42F2CF" w14:textId="77777777" w:rsidR="003F2D41" w:rsidRDefault="003F2D41" w:rsidP="003F2D41">
      <w:pPr>
        <w:spacing w:before="0" w:after="0"/>
        <w:jc w:val="left"/>
        <w:rPr>
          <w:lang w:val="en-US"/>
        </w:rPr>
      </w:pPr>
    </w:p>
    <w:p w14:paraId="4EC6B578" w14:textId="22F078C1" w:rsidR="00EA6BB4" w:rsidRDefault="00EA6BB4" w:rsidP="00DA769A">
      <w:pPr>
        <w:spacing w:before="0" w:after="0"/>
        <w:jc w:val="left"/>
        <w:rPr>
          <w:b/>
          <w:bCs/>
          <w:lang w:val="en-US"/>
        </w:rPr>
      </w:pPr>
      <w:r w:rsidRPr="00EA6BB4">
        <w:rPr>
          <w:lang w:val="en-US"/>
        </w:rPr>
        <w:t xml:space="preserve">Due to the change in the </w:t>
      </w:r>
      <w:r w:rsidR="00DA769A">
        <w:rPr>
          <w:lang w:val="en-US"/>
        </w:rPr>
        <w:t>adjustment</w:t>
      </w:r>
      <w:r w:rsidR="00DA769A" w:rsidRPr="00EA6BB4">
        <w:rPr>
          <w:lang w:val="en-US"/>
        </w:rPr>
        <w:t xml:space="preserve"> </w:t>
      </w:r>
      <w:r w:rsidRPr="00EA6BB4">
        <w:rPr>
          <w:lang w:val="en-US"/>
        </w:rPr>
        <w:t xml:space="preserve">frequency as well material changes in the selection methodology an extraordinary </w:t>
      </w:r>
      <w:r w:rsidR="00DA769A">
        <w:rPr>
          <w:lang w:val="en-US"/>
        </w:rPr>
        <w:t>adjustment</w:t>
      </w:r>
      <w:r w:rsidR="00DA769A" w:rsidRPr="00EA6BB4">
        <w:rPr>
          <w:lang w:val="en-US"/>
        </w:rPr>
        <w:t xml:space="preserve"> </w:t>
      </w:r>
      <w:r w:rsidRPr="00EA6BB4">
        <w:rPr>
          <w:lang w:val="en-US"/>
        </w:rPr>
        <w:t xml:space="preserve">is planned after the above changes are implemented. The </w:t>
      </w:r>
      <w:r>
        <w:rPr>
          <w:lang w:val="en-US"/>
        </w:rPr>
        <w:t>Selection Day is set on the Date the updated guideline will become effective.</w:t>
      </w:r>
    </w:p>
    <w:p w14:paraId="3A05C642" w14:textId="0A939CE9" w:rsidR="00FB0D02" w:rsidRDefault="00FB0D02">
      <w:pPr>
        <w:spacing w:before="0" w:after="0"/>
        <w:jc w:val="left"/>
        <w:rPr>
          <w:b/>
          <w:bCs/>
          <w:lang w:val="en-US"/>
        </w:rPr>
      </w:pPr>
    </w:p>
    <w:p w14:paraId="5BF73C55" w14:textId="3E92F2FE" w:rsidR="00FB0D02" w:rsidRDefault="00FB0D02" w:rsidP="00DA769A">
      <w:pPr>
        <w:spacing w:before="0" w:after="0"/>
        <w:jc w:val="left"/>
        <w:rPr>
          <w:b/>
          <w:bCs/>
          <w:lang w:val="en-US"/>
        </w:rPr>
      </w:pPr>
      <w:r w:rsidRPr="00FB0D02">
        <w:rPr>
          <w:lang w:val="en-US"/>
        </w:rPr>
        <w:t xml:space="preserve">For the purpose of this extraordinary </w:t>
      </w:r>
      <w:r w:rsidR="00DA769A">
        <w:rPr>
          <w:lang w:val="en-US"/>
        </w:rPr>
        <w:t>adjustment</w:t>
      </w:r>
      <w:r w:rsidRPr="00FB0D02">
        <w:rPr>
          <w:lang w:val="en-US"/>
        </w:rPr>
        <w:t>, the “Adjustment Day” shall be</w:t>
      </w:r>
      <w:r>
        <w:rPr>
          <w:lang w:val="en-US"/>
        </w:rPr>
        <w:t xml:space="preserve"> the Trading Day</w:t>
      </w:r>
      <w:r w:rsidRPr="00FB0D02">
        <w:rPr>
          <w:lang w:val="en-US"/>
        </w:rPr>
        <w:t xml:space="preserve"> 10 Business Days after the Selection Day.</w:t>
      </w:r>
    </w:p>
    <w:p w14:paraId="1BB1DF6C" w14:textId="11D4E88F" w:rsidR="00FB0D02" w:rsidRDefault="00FB0D02" w:rsidP="00DA769A">
      <w:pPr>
        <w:spacing w:before="0" w:after="0"/>
        <w:jc w:val="left"/>
        <w:rPr>
          <w:b/>
          <w:bCs/>
          <w:lang w:val="en-US"/>
        </w:rPr>
      </w:pPr>
    </w:p>
    <w:p w14:paraId="2FEA83E0" w14:textId="32167E2C" w:rsidR="00FB0D02" w:rsidRPr="00FB0D02" w:rsidRDefault="00FB0D02" w:rsidP="00DA769A">
      <w:pPr>
        <w:spacing w:before="0" w:after="0"/>
        <w:jc w:val="left"/>
        <w:rPr>
          <w:lang w:val="en-US"/>
        </w:rPr>
      </w:pPr>
      <w:r w:rsidRPr="00FB0D02">
        <w:rPr>
          <w:lang w:val="en-US"/>
        </w:rPr>
        <w:t>A “Business Day” is a day on which New York Stock Exchange is open for trading</w:t>
      </w:r>
      <w:r>
        <w:rPr>
          <w:lang w:val="en-US"/>
        </w:rPr>
        <w:t xml:space="preserve"> (as defined in the current guideline)</w:t>
      </w:r>
      <w:r w:rsidRPr="00FB0D02">
        <w:rPr>
          <w:lang w:val="en-US"/>
        </w:rPr>
        <w:t>.</w:t>
      </w:r>
    </w:p>
    <w:p w14:paraId="6EAE415F" w14:textId="77777777" w:rsidR="00FB0D02" w:rsidRPr="00FB0D02" w:rsidRDefault="00FB0D02" w:rsidP="00DA769A">
      <w:pPr>
        <w:spacing w:before="0" w:after="0"/>
        <w:jc w:val="left"/>
        <w:rPr>
          <w:lang w:val="en-US"/>
        </w:rPr>
      </w:pPr>
    </w:p>
    <w:p w14:paraId="54B9F7AB" w14:textId="420C1BA8" w:rsidR="00EA6BB4" w:rsidRPr="00DA769A" w:rsidRDefault="00FB0D02" w:rsidP="00EA6BB4">
      <w:pPr>
        <w:spacing w:before="0" w:after="0"/>
        <w:jc w:val="left"/>
        <w:rPr>
          <w:lang w:val="en-US"/>
        </w:rPr>
      </w:pPr>
      <w:r>
        <w:rPr>
          <w:lang w:val="en-US"/>
        </w:rPr>
        <w:t xml:space="preserve">To avoid unnecessary turnover and cost as well as to not confuse the </w:t>
      </w:r>
      <w:r w:rsidR="003F2D41">
        <w:rPr>
          <w:lang w:val="en-US"/>
        </w:rPr>
        <w:t>m</w:t>
      </w:r>
      <w:r>
        <w:rPr>
          <w:lang w:val="en-US"/>
        </w:rPr>
        <w:t xml:space="preserve">arket </w:t>
      </w:r>
      <w:r w:rsidR="003F2D41">
        <w:rPr>
          <w:lang w:val="en-US"/>
        </w:rPr>
        <w:t>p</w:t>
      </w:r>
      <w:r>
        <w:rPr>
          <w:lang w:val="en-US"/>
        </w:rPr>
        <w:t>articipants with an re-weighting during the time of</w:t>
      </w:r>
      <w:r w:rsidR="00EA6BB4">
        <w:rPr>
          <w:lang w:val="en-US"/>
        </w:rPr>
        <w:t xml:space="preserve"> this Market Consultation</w:t>
      </w:r>
      <w:r>
        <w:rPr>
          <w:lang w:val="en-US"/>
        </w:rPr>
        <w:t>, the Committee decided to cancel the ordinary Re-Weighting in July 2020 as made public in a separate Announcement.</w:t>
      </w:r>
    </w:p>
    <w:p w14:paraId="52A46634" w14:textId="77777777" w:rsidR="00EA6BB4" w:rsidRDefault="00EA6BB4" w:rsidP="002663E0">
      <w:pPr>
        <w:spacing w:before="0" w:after="160" w:line="259" w:lineRule="auto"/>
        <w:jc w:val="left"/>
        <w:rPr>
          <w:sz w:val="28"/>
          <w:szCs w:val="28"/>
          <w:u w:val="single"/>
          <w:lang w:val="en-GB"/>
        </w:rPr>
      </w:pPr>
    </w:p>
    <w:p w14:paraId="45154AF2" w14:textId="1D713C5D" w:rsidR="005055F5" w:rsidRPr="00F964E4" w:rsidRDefault="00C04273" w:rsidP="002663E0">
      <w:pPr>
        <w:spacing w:before="0" w:after="160" w:line="259" w:lineRule="auto"/>
        <w:jc w:val="left"/>
        <w:rPr>
          <w:lang w:val="en-GB"/>
        </w:rPr>
      </w:pPr>
      <w:r>
        <w:rPr>
          <w:sz w:val="28"/>
          <w:szCs w:val="28"/>
          <w:u w:val="single"/>
          <w:lang w:val="en-GB"/>
        </w:rPr>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lastRenderedPageBreak/>
              <w:t>Name</w:t>
            </w:r>
          </w:p>
        </w:tc>
        <w:tc>
          <w:tcPr>
            <w:tcW w:w="7365" w:type="dxa"/>
            <w:shd w:val="clear" w:color="auto" w:fill="auto"/>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C62C837" w14:textId="5445D5F5" w:rsidR="005055F5" w:rsidRPr="00C04273" w:rsidRDefault="005055F5" w:rsidP="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 xml:space="preserve">the </w:t>
      </w:r>
      <w:r w:rsidR="00EA6BB4" w:rsidRPr="00EA6BB4">
        <w:rPr>
          <w:lang w:val="en-US"/>
        </w:rPr>
        <w:t xml:space="preserve">SOLACTIVE GLOBAL URANIUM &amp; NUCLEAR COMPONENTS TOTAL RETURN INDEX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5C0292" w14:paraId="008B2314" w14:textId="77777777" w:rsidTr="00ED4B3F">
        <w:trPr>
          <w:trHeight w:val="3027"/>
        </w:trPr>
        <w:tc>
          <w:tcPr>
            <w:tcW w:w="10171" w:type="dxa"/>
            <w:shd w:val="clear" w:color="auto" w:fill="auto"/>
          </w:tcPr>
          <w:p w14:paraId="14A7B302" w14:textId="77777777" w:rsidR="005055F5" w:rsidRPr="00DD3C44" w:rsidRDefault="005055F5" w:rsidP="00466905">
            <w:pPr>
              <w:jc w:val="left"/>
              <w:rPr>
                <w:sz w:val="28"/>
                <w:szCs w:val="28"/>
                <w:u w:val="single"/>
                <w:lang w:val="en-US"/>
              </w:rPr>
            </w:pPr>
          </w:p>
        </w:tc>
      </w:tr>
    </w:tbl>
    <w:p w14:paraId="763D43B8" w14:textId="138D2FEA" w:rsidR="005055F5" w:rsidRDefault="005055F5" w:rsidP="005055F5">
      <w:pPr>
        <w:jc w:val="left"/>
        <w:rPr>
          <w:sz w:val="28"/>
          <w:szCs w:val="28"/>
          <w:u w:val="single"/>
          <w:lang w:val="en-GB"/>
        </w:rPr>
      </w:pPr>
      <w:r>
        <w:rPr>
          <w:sz w:val="28"/>
          <w:szCs w:val="28"/>
          <w:u w:val="single"/>
          <w:lang w:val="en-GB"/>
        </w:rPr>
        <w:t>Consultation Procedure</w:t>
      </w:r>
    </w:p>
    <w:p w14:paraId="08D8E698" w14:textId="0D0CE078" w:rsidR="005055F5" w:rsidRPr="00C04273" w:rsidRDefault="005055F5" w:rsidP="005055F5">
      <w:pPr>
        <w:spacing w:before="0" w:after="0" w:line="360" w:lineRule="auto"/>
        <w:rPr>
          <w:lang w:val="en-US"/>
        </w:rPr>
      </w:pPr>
      <w:r w:rsidRPr="00C04273">
        <w:rPr>
          <w:lang w:val="en-US"/>
        </w:rPr>
        <w:t xml:space="preserve">Stakeholders and third parties who are interested in participating in this Market Consultation, are invited to respond until </w:t>
      </w:r>
      <w:r w:rsidR="00EA6BB4" w:rsidRPr="00DA769A">
        <w:rPr>
          <w:iCs/>
          <w:lang w:val="en-US"/>
        </w:rPr>
        <w:t>5</w:t>
      </w:r>
      <w:r w:rsidR="003F2D41" w:rsidRPr="00DA769A">
        <w:rPr>
          <w:iCs/>
          <w:vertAlign w:val="superscript"/>
          <w:lang w:val="en-US"/>
        </w:rPr>
        <w:t>th</w:t>
      </w:r>
      <w:r w:rsidR="003F2D41">
        <w:rPr>
          <w:iCs/>
          <w:vertAlign w:val="superscript"/>
          <w:lang w:val="en-US"/>
        </w:rPr>
        <w:t xml:space="preserve"> </w:t>
      </w:r>
      <w:r w:rsidR="00EA6BB4" w:rsidRPr="00DA769A">
        <w:rPr>
          <w:iCs/>
          <w:lang w:val="en-US"/>
        </w:rPr>
        <w:t>August 2020.</w:t>
      </w:r>
    </w:p>
    <w:p w14:paraId="04131284" w14:textId="2A2080E0"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1" w:history="1">
        <w:r w:rsidRPr="00C04273">
          <w:rPr>
            <w:rStyle w:val="Hyperlink"/>
            <w:rFonts w:eastAsiaTheme="majorEastAsia"/>
            <w:lang w:val="en-US"/>
          </w:rPr>
          <w:t>compliance@solactive.com</w:t>
        </w:r>
      </w:hyperlink>
      <w:r w:rsidRPr="00C04273">
        <w:rPr>
          <w:lang w:val="en-US"/>
        </w:rPr>
        <w:t>, specifying “Market Consultation</w:t>
      </w:r>
      <w:r w:rsidR="00DD3C44" w:rsidRPr="00C04273">
        <w:rPr>
          <w:lang w:val="en-US"/>
        </w:rPr>
        <w:t xml:space="preserve"> </w:t>
      </w:r>
      <w:r w:rsidR="00EA6BB4" w:rsidRPr="00EA6BB4">
        <w:rPr>
          <w:lang w:val="en-US"/>
        </w:rPr>
        <w:t xml:space="preserve">SOLACTIVE GLOBAL URANIUM &amp; NUCLEAR COMPONENTS TOTAL RETURN INDEX </w:t>
      </w:r>
      <w:r w:rsidRPr="00C04273">
        <w:rPr>
          <w:lang w:val="en-US"/>
        </w:rPr>
        <w:t xml:space="preserve">as the subject of the email, or </w:t>
      </w:r>
    </w:p>
    <w:p w14:paraId="6AB9F564" w14:textId="77777777" w:rsidR="005055F5" w:rsidRPr="00131742" w:rsidRDefault="005055F5" w:rsidP="005055F5">
      <w:pPr>
        <w:spacing w:after="0"/>
        <w:rPr>
          <w:lang w:val="it-IT"/>
        </w:rPr>
      </w:pPr>
      <w:r w:rsidRPr="00131742">
        <w:rPr>
          <w:lang w:val="it-IT"/>
        </w:rPr>
        <w:t>via postal mail to:</w:t>
      </w:r>
      <w:r w:rsidRPr="00131742">
        <w:rPr>
          <w:lang w:val="it-IT"/>
        </w:rPr>
        <w:tab/>
        <w:t>Solactive AG</w:t>
      </w:r>
    </w:p>
    <w:p w14:paraId="57CF10BE" w14:textId="77777777" w:rsidR="003D0D25" w:rsidRDefault="003D0D25" w:rsidP="003D0D25">
      <w:pPr>
        <w:spacing w:after="0"/>
        <w:ind w:left="1416" w:firstLine="708"/>
      </w:pPr>
      <w:r>
        <w:t xml:space="preserve">Platz der Einheit 1 </w:t>
      </w:r>
    </w:p>
    <w:p w14:paraId="3DC233A6" w14:textId="77777777" w:rsidR="003D0D25" w:rsidRDefault="003D0D25" w:rsidP="003D0D25">
      <w:pPr>
        <w:spacing w:after="0"/>
        <w:ind w:left="1416" w:firstLine="708"/>
      </w:pPr>
      <w:r>
        <w:t xml:space="preserve">60327 Frankfurt am Main </w:t>
      </w:r>
    </w:p>
    <w:p w14:paraId="1FEC3B6F" w14:textId="5E442CFD" w:rsidR="005055F5" w:rsidRPr="00C04273" w:rsidRDefault="003D0D25" w:rsidP="003D0D25">
      <w:pPr>
        <w:spacing w:after="0"/>
        <w:ind w:left="1416" w:firstLine="708"/>
      </w:pPr>
      <w:r>
        <w:t>Germany</w:t>
      </w:r>
    </w:p>
    <w:tbl>
      <w:tblPr>
        <w:tblW w:w="10545" w:type="dxa"/>
        <w:tblCellSpacing w:w="15" w:type="dxa"/>
        <w:shd w:val="clear" w:color="auto" w:fill="FFFFFF"/>
        <w:tblCellMar>
          <w:left w:w="0" w:type="dxa"/>
          <w:right w:w="0" w:type="dxa"/>
        </w:tblCellMar>
        <w:tblLook w:val="04A0" w:firstRow="1" w:lastRow="0" w:firstColumn="1" w:lastColumn="0" w:noHBand="0" w:noVBand="1"/>
      </w:tblPr>
      <w:tblGrid>
        <w:gridCol w:w="10344"/>
        <w:gridCol w:w="201"/>
      </w:tblGrid>
      <w:tr w:rsidR="005055F5" w:rsidRPr="005C0292" w14:paraId="44C70907" w14:textId="77777777" w:rsidTr="00466905">
        <w:trPr>
          <w:tblCellSpacing w:w="15" w:type="dxa"/>
        </w:trPr>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4B0D67C" w14:textId="77777777" w:rsidR="005055F5" w:rsidRPr="00C04273" w:rsidRDefault="005055F5" w:rsidP="00466905">
            <w:pPr>
              <w:spacing w:after="0"/>
              <w:rPr>
                <w:lang w:val="en-US"/>
              </w:rPr>
            </w:pPr>
            <w:r w:rsidRPr="00C04273">
              <w:rPr>
                <w:lang w:val="en-US"/>
              </w:rPr>
              <w:t>Should you have any additional questions regarding the consultative question in particular, please do not hesitate to contact us via above email address.</w:t>
            </w:r>
          </w:p>
        </w:tc>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F211F9F" w14:textId="77777777" w:rsidR="005055F5" w:rsidRPr="00C04273" w:rsidRDefault="005055F5" w:rsidP="00466905">
            <w:pPr>
              <w:spacing w:after="0"/>
              <w:rPr>
                <w:lang w:val="en-US"/>
              </w:rPr>
            </w:pPr>
          </w:p>
        </w:tc>
      </w:tr>
    </w:tbl>
    <w:p w14:paraId="75BC68CC" w14:textId="02237DAA" w:rsidR="005055F5" w:rsidRDefault="005055F5" w:rsidP="0063592D">
      <w:pPr>
        <w:rPr>
          <w:lang w:val="en-GB"/>
        </w:rPr>
      </w:pPr>
    </w:p>
    <w:p w14:paraId="4D790CAA" w14:textId="1A38670C" w:rsidR="005055F5" w:rsidRDefault="005055F5" w:rsidP="0063592D">
      <w:pPr>
        <w:rPr>
          <w:lang w:val="en-GB"/>
        </w:rPr>
      </w:pPr>
    </w:p>
    <w:p w14:paraId="1BB5C518" w14:textId="2533256C" w:rsidR="005055F5" w:rsidRDefault="005055F5" w:rsidP="0063592D">
      <w:pPr>
        <w:rPr>
          <w:lang w:val="en-GB"/>
        </w:rPr>
      </w:pPr>
    </w:p>
    <w:p w14:paraId="362F5E6D" w14:textId="7ABE6D07" w:rsidR="005055F5" w:rsidRDefault="005055F5" w:rsidP="0063592D">
      <w:pPr>
        <w:rPr>
          <w:lang w:val="en-GB"/>
        </w:rPr>
      </w:pPr>
    </w:p>
    <w:p w14:paraId="7D3E2E1F" w14:textId="288D8E88" w:rsidR="005055F5" w:rsidRDefault="005055F5" w:rsidP="0063592D">
      <w:pPr>
        <w:rPr>
          <w:lang w:val="en-GB"/>
        </w:rPr>
      </w:pPr>
    </w:p>
    <w:p w14:paraId="13C80221" w14:textId="6077F566" w:rsidR="005055F5" w:rsidRDefault="005055F5" w:rsidP="0063592D">
      <w:pPr>
        <w:rPr>
          <w:lang w:val="en-GB"/>
        </w:rPr>
      </w:pPr>
    </w:p>
    <w:p w14:paraId="0B7781D0" w14:textId="74202038" w:rsidR="005055F5" w:rsidRDefault="005055F5" w:rsidP="0063592D">
      <w:pPr>
        <w:rPr>
          <w:lang w:val="en-GB"/>
        </w:rPr>
      </w:pPr>
    </w:p>
    <w:p w14:paraId="732075B1" w14:textId="4D5A04E9" w:rsidR="005055F5" w:rsidRDefault="005055F5" w:rsidP="0063592D">
      <w:pPr>
        <w:rPr>
          <w:lang w:val="en-GB"/>
        </w:rPr>
      </w:pPr>
    </w:p>
    <w:p w14:paraId="0C54EE0C" w14:textId="3A6E1B8B" w:rsidR="005055F5" w:rsidRDefault="005055F5" w:rsidP="0063592D">
      <w:pPr>
        <w:rPr>
          <w:lang w:val="en-GB"/>
        </w:rPr>
      </w:pPr>
    </w:p>
    <w:p w14:paraId="7027FE74" w14:textId="5F459F3A" w:rsidR="005055F5" w:rsidRDefault="005055F5" w:rsidP="0063592D">
      <w:pPr>
        <w:rPr>
          <w:lang w:val="en-GB"/>
        </w:rPr>
      </w:pPr>
    </w:p>
    <w:p w14:paraId="08CAB5B4" w14:textId="77777777" w:rsidR="005055F5" w:rsidRPr="0063592D" w:rsidRDefault="005055F5" w:rsidP="0063592D">
      <w:pPr>
        <w:rPr>
          <w:lang w:val="en-GB"/>
        </w:rPr>
      </w:pPr>
    </w:p>
    <w:bookmarkEnd w:id="0"/>
    <w:p w14:paraId="4DF903C5" w14:textId="370EE281" w:rsidR="00572562" w:rsidRDefault="00572562" w:rsidP="0063592D">
      <w:pPr>
        <w:rPr>
          <w:lang w:val="en-US"/>
        </w:rPr>
      </w:pPr>
    </w:p>
    <w:p w14:paraId="13746181" w14:textId="0F80EA06" w:rsidR="00572562" w:rsidRDefault="00F02AE8" w:rsidP="0063592D">
      <w:pPr>
        <w:rPr>
          <w:lang w:val="en-US"/>
        </w:rPr>
      </w:pPr>
      <w:r w:rsidRPr="00572562">
        <w:rPr>
          <w:noProof/>
          <w:color w:val="FFFFFF" w:themeColor="background1"/>
          <w:lang w:val="en-US" w:eastAsia="en-US"/>
        </w:rPr>
        <mc:AlternateContent>
          <mc:Choice Requires="wpg">
            <w:drawing>
              <wp:anchor distT="0" distB="0" distL="114300" distR="114300" simplePos="0" relativeHeight="251655165" behindDoc="1" locked="0" layoutInCell="1" allowOverlap="1" wp14:anchorId="2B9EAB7E" wp14:editId="04625318">
                <wp:simplePos x="0" y="0"/>
                <wp:positionH relativeFrom="page">
                  <wp:posOffset>-28575</wp:posOffset>
                </wp:positionH>
                <wp:positionV relativeFrom="page">
                  <wp:posOffset>6819900</wp:posOffset>
                </wp:positionV>
                <wp:extent cx="7585710" cy="3878580"/>
                <wp:effectExtent l="0" t="0" r="0" b="7620"/>
                <wp:wrapNone/>
                <wp:docPr id="7" name="Gruppieren 7"/>
                <wp:cNvGraphicFramePr/>
                <a:graphic xmlns:a="http://schemas.openxmlformats.org/drawingml/2006/main">
                  <a:graphicData uri="http://schemas.microsoft.com/office/word/2010/wordprocessingGroup">
                    <wpg:wgp>
                      <wpg:cNvGrpSpPr/>
                      <wpg:grpSpPr>
                        <a:xfrm>
                          <a:off x="0" y="0"/>
                          <a:ext cx="7585710" cy="3878580"/>
                          <a:chOff x="0" y="0"/>
                          <a:chExt cx="7639965" cy="8050723"/>
                        </a:xfrm>
                      </wpg:grpSpPr>
                      <wps:wsp>
                        <wps:cNvPr id="3" name="Freihandform 11"/>
                        <wps:cNvSpPr/>
                        <wps:spPr>
                          <a:xfrm>
                            <a:off x="0" y="0"/>
                            <a:ext cx="7631430" cy="4017010"/>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hteck 5"/>
                        <wps:cNvSpPr/>
                        <wps:spPr>
                          <a:xfrm>
                            <a:off x="24061" y="3970239"/>
                            <a:ext cx="7615904" cy="408048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272C38" w14:textId="13762A2F" w:rsidR="00466905" w:rsidRDefault="00466905" w:rsidP="002650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9EAB7E" id="Gruppieren 7" o:spid="_x0000_s1028" style="position:absolute;left:0;text-align:left;margin-left:-2.25pt;margin-top:537pt;width:597.3pt;height:305.4pt;z-index:-251661315;mso-position-horizontal-relative:page;mso-position-vertical-relative:page;mso-width-relative:margin;mso-height-relative:margin" coordsize="76399,8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">
                <v:shape id="Freihandform 11" o:spid="_x0000_s1029" style="position:absolute;width:76314;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" path="m15240,1120140r769620,350520l1638300,1371600r1379220,160020l4533900,579120r1394460,754380l6728460,1501140,7566660,r7620,4015740l,4015740,15240,1120140xe" fillcolor="#2784fc [3204]" stroked="f" strokeweight="1pt">
                  <v:stroke joinstyle="miter"/>
                  <v:path arrowok="t" o:connecttype="custom" o:connectlocs="15355,1120494;790782,1471125;1650661,1372034;3040288,1532104;4568110,579303;5973091,1333922;6779228,1501615;7623753,0;7631430,4017010;0,4017010;15355,1120494" o:connectangles="0,0,0,0,0,0,0,0,0,0,0"/>
                </v:shape>
                <v:rect id="Rechteck 5" o:spid="_x0000_s1030" style="position:absolute;left:240;top:39702;width:76159;height:4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" fillcolor="#2784fc [3204]" stroked="f" strokeweight="1pt">
                  <v:textbox>
                    <w:txbxContent>
                      <w:p w14:paraId="5F272C38" w14:textId="13762A2F" w:rsidR="00466905" w:rsidRDefault="00466905" w:rsidP="0026500B">
                        <w:pPr>
                          <w:jc w:val="center"/>
                        </w:pPr>
                      </w:p>
                    </w:txbxContent>
                  </v:textbox>
                </v:rect>
                <w10:wrap anchorx="page" anchory="page"/>
              </v:group>
            </w:pict>
          </mc:Fallback>
        </mc:AlternateContent>
      </w:r>
    </w:p>
    <w:p w14:paraId="48A1E400" w14:textId="77777777" w:rsidR="00572562" w:rsidRDefault="00572562" w:rsidP="0063592D">
      <w:pPr>
        <w:rPr>
          <w:lang w:val="en-US"/>
        </w:rPr>
      </w:pPr>
    </w:p>
    <w:p w14:paraId="055FAF62" w14:textId="77777777" w:rsidR="00572562" w:rsidRDefault="00572562" w:rsidP="0063592D">
      <w:pPr>
        <w:rPr>
          <w:lang w:val="en-US"/>
        </w:rPr>
      </w:pPr>
    </w:p>
    <w:p w14:paraId="71A0B397" w14:textId="77777777" w:rsidR="00572562" w:rsidRDefault="00572562" w:rsidP="0063592D">
      <w:pPr>
        <w:rPr>
          <w:lang w:val="en-US"/>
        </w:rPr>
      </w:pPr>
    </w:p>
    <w:p w14:paraId="286562C5" w14:textId="010F8C0F" w:rsidR="00572562" w:rsidRDefault="00572562" w:rsidP="0063592D">
      <w:pPr>
        <w:rPr>
          <w:lang w:val="en-US"/>
        </w:rPr>
      </w:pPr>
    </w:p>
    <w:p w14:paraId="6D7E76C7" w14:textId="77777777" w:rsidR="00572562" w:rsidRDefault="00572562" w:rsidP="0063592D">
      <w:pPr>
        <w:rPr>
          <w:lang w:val="en-US"/>
        </w:rPr>
      </w:pPr>
    </w:p>
    <w:p w14:paraId="31040F56" w14:textId="4E2D0DE6" w:rsidR="00572562" w:rsidRDefault="00572562" w:rsidP="0063592D">
      <w:pPr>
        <w:rPr>
          <w:lang w:val="en-US"/>
        </w:rPr>
      </w:pPr>
    </w:p>
    <w:p w14:paraId="317B023A" w14:textId="57114475" w:rsidR="00572562" w:rsidRDefault="00572562" w:rsidP="0063592D">
      <w:pPr>
        <w:rPr>
          <w:lang w:val="en-US"/>
        </w:rPr>
      </w:pP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54F55EB7"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06DDB31F">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2" w:name="_Toc526233456"/>
                            <w:r w:rsidRPr="008A06B6">
                              <w:rPr>
                                <w:color w:val="FFFFFF" w:themeColor="background1"/>
                                <w:sz w:val="60"/>
                                <w:szCs w:val="60"/>
                                <w:lang w:val="en-US" w:eastAsia="en-US"/>
                              </w:rPr>
                              <w:t>Contact</w:t>
                            </w:r>
                            <w:bookmarkEnd w:id="2"/>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F02AE8" w:rsidRDefault="00466905" w:rsidP="00EE22E3">
                            <w:pPr>
                              <w:tabs>
                                <w:tab w:val="left" w:pos="993"/>
                              </w:tabs>
                              <w:contextualSpacing/>
                              <w:rPr>
                                <w:color w:val="FFFFFF" w:themeColor="background1"/>
                                <w:lang w:val="en-US" w:eastAsia="en-US"/>
                              </w:rPr>
                            </w:pPr>
                            <w:r w:rsidRPr="00F02AE8">
                              <w:rPr>
                                <w:color w:val="FFFFFF" w:themeColor="background1"/>
                                <w:lang w:val="en-US" w:eastAsia="en-US"/>
                              </w:rPr>
                              <w:t>Email:</w:t>
                            </w:r>
                            <w:r w:rsidRPr="00F02AE8">
                              <w:rPr>
                                <w:color w:val="FFFFFF" w:themeColor="background1"/>
                                <w:lang w:val="en-US" w:eastAsia="en-US"/>
                              </w:rPr>
                              <w:tab/>
                            </w:r>
                            <w:hyperlink r:id="rId12" w:history="1">
                              <w:r w:rsidRPr="00F02AE8">
                                <w:rPr>
                                  <w:rStyle w:val="Hyperlink"/>
                                  <w:color w:val="FFFFFF" w:themeColor="background1"/>
                                  <w:lang w:val="en-US" w:eastAsia="en-US"/>
                                </w:rPr>
                                <w:t>info@solactive.com</w:t>
                              </w:r>
                            </w:hyperlink>
                            <w:r w:rsidRPr="00F02AE8">
                              <w:rPr>
                                <w:color w:val="FFFFFF" w:themeColor="background1"/>
                                <w:lang w:val="en-US" w:eastAsia="en-US"/>
                              </w:rPr>
                              <w:t xml:space="preserve"> </w:t>
                            </w:r>
                          </w:p>
                          <w:p w14:paraId="6B537AAB" w14:textId="77777777" w:rsidR="00466905" w:rsidRPr="00F02AE8" w:rsidRDefault="00466905" w:rsidP="00EE22E3">
                            <w:pPr>
                              <w:tabs>
                                <w:tab w:val="left" w:pos="993"/>
                              </w:tabs>
                              <w:contextualSpacing/>
                              <w:rPr>
                                <w:color w:val="FFFFFF" w:themeColor="background1"/>
                                <w:lang w:val="fr-FR" w:eastAsia="en-US"/>
                              </w:rPr>
                            </w:pPr>
                            <w:r w:rsidRPr="00F02AE8">
                              <w:rPr>
                                <w:color w:val="FFFFFF" w:themeColor="background1"/>
                                <w:lang w:val="fr-FR" w:eastAsia="en-US"/>
                              </w:rPr>
                              <w:t>Website:</w:t>
                            </w:r>
                            <w:r w:rsidRPr="00F02AE8">
                              <w:rPr>
                                <w:color w:val="FFFFFF" w:themeColor="background1"/>
                                <w:lang w:val="fr-FR" w:eastAsia="en-US"/>
                              </w:rPr>
                              <w:tab/>
                            </w:r>
                            <w:hyperlink r:id="rId13" w:history="1">
                              <w:r w:rsidRPr="00F02AE8">
                                <w:rPr>
                                  <w:rStyle w:val="Hyperlink"/>
                                  <w:color w:val="FFFFFF" w:themeColor="background1"/>
                                  <w:lang w:val="fr-FR" w:eastAsia="en-US"/>
                                </w:rPr>
                                <w:t>www.solactive.com</w:t>
                              </w:r>
                            </w:hyperlink>
                            <w:r w:rsidRPr="00F02AE8">
                              <w:rPr>
                                <w:color w:val="FFFFFF" w:themeColor="background1"/>
                                <w:lang w:val="fr-FR" w:eastAsia="en-US"/>
                              </w:rPr>
                              <w:t xml:space="preserve"> </w:t>
                            </w:r>
                          </w:p>
                          <w:p w14:paraId="7C95E775" w14:textId="77777777" w:rsidR="00466905" w:rsidRPr="00F02AE8" w:rsidRDefault="00466905" w:rsidP="00EE22E3">
                            <w:pPr>
                              <w:tabs>
                                <w:tab w:val="left" w:pos="993"/>
                              </w:tabs>
                              <w:contextualSpacing/>
                              <w:rPr>
                                <w:color w:val="FFFFFF" w:themeColor="background1"/>
                                <w:lang w:val="fr-FR"/>
                              </w:rPr>
                            </w:pPr>
                          </w:p>
                          <w:p w14:paraId="1DDD5EBB" w14:textId="77777777" w:rsidR="00466905" w:rsidRPr="00131742" w:rsidRDefault="00466905" w:rsidP="00EE22E3">
                            <w:pPr>
                              <w:tabs>
                                <w:tab w:val="left" w:pos="993"/>
                              </w:tabs>
                              <w:contextualSpacing/>
                              <w:rPr>
                                <w:color w:val="FFFFFF" w:themeColor="background1"/>
                                <w:lang w:val="fr-FR"/>
                              </w:rPr>
                            </w:pPr>
                            <w:r w:rsidRPr="00131742">
                              <w:rPr>
                                <w:color w:val="FFFFFF" w:themeColor="background1"/>
                                <w:lang w:val="fr-FR"/>
                              </w:rPr>
                              <w:t>© Solactive AG</w:t>
                            </w:r>
                          </w:p>
                          <w:p w14:paraId="5087DCB6" w14:textId="77777777" w:rsidR="00466905" w:rsidRPr="00131742" w:rsidRDefault="00466905" w:rsidP="00EE22E3">
                            <w:pPr>
                              <w:rPr>
                                <w:color w:val="FFFFFF" w:themeColor="background1"/>
                                <w:lang w:val="fr-FR"/>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3" w:name="_Toc526233456"/>
                      <w:r w:rsidRPr="008A06B6">
                        <w:rPr>
                          <w:color w:val="FFFFFF" w:themeColor="background1"/>
                          <w:sz w:val="60"/>
                          <w:szCs w:val="60"/>
                          <w:lang w:val="en-US" w:eastAsia="en-US"/>
                        </w:rPr>
                        <w:t>Contact</w:t>
                      </w:r>
                      <w:bookmarkEnd w:id="3"/>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F02AE8" w:rsidRDefault="00466905" w:rsidP="00EE22E3">
                      <w:pPr>
                        <w:tabs>
                          <w:tab w:val="left" w:pos="993"/>
                        </w:tabs>
                        <w:contextualSpacing/>
                        <w:rPr>
                          <w:color w:val="FFFFFF" w:themeColor="background1"/>
                          <w:lang w:val="en-US" w:eastAsia="en-US"/>
                        </w:rPr>
                      </w:pPr>
                      <w:r w:rsidRPr="00F02AE8">
                        <w:rPr>
                          <w:color w:val="FFFFFF" w:themeColor="background1"/>
                          <w:lang w:val="en-US" w:eastAsia="en-US"/>
                        </w:rPr>
                        <w:t>Email:</w:t>
                      </w:r>
                      <w:r w:rsidRPr="00F02AE8">
                        <w:rPr>
                          <w:color w:val="FFFFFF" w:themeColor="background1"/>
                          <w:lang w:val="en-US" w:eastAsia="en-US"/>
                        </w:rPr>
                        <w:tab/>
                      </w:r>
                      <w:hyperlink r:id="rId14" w:history="1">
                        <w:r w:rsidRPr="00F02AE8">
                          <w:rPr>
                            <w:rStyle w:val="Hyperlink"/>
                            <w:color w:val="FFFFFF" w:themeColor="background1"/>
                            <w:lang w:val="en-US" w:eastAsia="en-US"/>
                          </w:rPr>
                          <w:t>info@solactive.com</w:t>
                        </w:r>
                      </w:hyperlink>
                      <w:r w:rsidRPr="00F02AE8">
                        <w:rPr>
                          <w:color w:val="FFFFFF" w:themeColor="background1"/>
                          <w:lang w:val="en-US" w:eastAsia="en-US"/>
                        </w:rPr>
                        <w:t xml:space="preserve"> </w:t>
                      </w:r>
                    </w:p>
                    <w:p w14:paraId="6B537AAB" w14:textId="77777777" w:rsidR="00466905" w:rsidRPr="00F02AE8" w:rsidRDefault="00466905" w:rsidP="00EE22E3">
                      <w:pPr>
                        <w:tabs>
                          <w:tab w:val="left" w:pos="993"/>
                        </w:tabs>
                        <w:contextualSpacing/>
                        <w:rPr>
                          <w:color w:val="FFFFFF" w:themeColor="background1"/>
                          <w:lang w:val="fr-FR" w:eastAsia="en-US"/>
                        </w:rPr>
                      </w:pPr>
                      <w:r w:rsidRPr="00F02AE8">
                        <w:rPr>
                          <w:color w:val="FFFFFF" w:themeColor="background1"/>
                          <w:lang w:val="fr-FR" w:eastAsia="en-US"/>
                        </w:rPr>
                        <w:t>Website:</w:t>
                      </w:r>
                      <w:r w:rsidRPr="00F02AE8">
                        <w:rPr>
                          <w:color w:val="FFFFFF" w:themeColor="background1"/>
                          <w:lang w:val="fr-FR" w:eastAsia="en-US"/>
                        </w:rPr>
                        <w:tab/>
                      </w:r>
                      <w:hyperlink r:id="rId15" w:history="1">
                        <w:r w:rsidRPr="00F02AE8">
                          <w:rPr>
                            <w:rStyle w:val="Hyperlink"/>
                            <w:color w:val="FFFFFF" w:themeColor="background1"/>
                            <w:lang w:val="fr-FR" w:eastAsia="en-US"/>
                          </w:rPr>
                          <w:t>www.solactive.com</w:t>
                        </w:r>
                      </w:hyperlink>
                      <w:r w:rsidRPr="00F02AE8">
                        <w:rPr>
                          <w:color w:val="FFFFFF" w:themeColor="background1"/>
                          <w:lang w:val="fr-FR" w:eastAsia="en-US"/>
                        </w:rPr>
                        <w:t xml:space="preserve"> </w:t>
                      </w:r>
                    </w:p>
                    <w:p w14:paraId="7C95E775" w14:textId="77777777" w:rsidR="00466905" w:rsidRPr="00F02AE8" w:rsidRDefault="00466905" w:rsidP="00EE22E3">
                      <w:pPr>
                        <w:tabs>
                          <w:tab w:val="left" w:pos="993"/>
                        </w:tabs>
                        <w:contextualSpacing/>
                        <w:rPr>
                          <w:color w:val="FFFFFF" w:themeColor="background1"/>
                          <w:lang w:val="fr-FR"/>
                        </w:rPr>
                      </w:pPr>
                    </w:p>
                    <w:p w14:paraId="1DDD5EBB" w14:textId="77777777" w:rsidR="00466905" w:rsidRPr="00131742" w:rsidRDefault="00466905" w:rsidP="00EE22E3">
                      <w:pPr>
                        <w:tabs>
                          <w:tab w:val="left" w:pos="993"/>
                        </w:tabs>
                        <w:contextualSpacing/>
                        <w:rPr>
                          <w:color w:val="FFFFFF" w:themeColor="background1"/>
                          <w:lang w:val="fr-FR"/>
                        </w:rPr>
                      </w:pPr>
                      <w:r w:rsidRPr="00131742">
                        <w:rPr>
                          <w:color w:val="FFFFFF" w:themeColor="background1"/>
                          <w:lang w:val="fr-FR"/>
                        </w:rPr>
                        <w:t>© Solactive AG</w:t>
                      </w:r>
                    </w:p>
                    <w:p w14:paraId="5087DCB6" w14:textId="77777777" w:rsidR="00466905" w:rsidRPr="00131742" w:rsidRDefault="00466905" w:rsidP="00EE22E3">
                      <w:pPr>
                        <w:rPr>
                          <w:color w:val="FFFFFF" w:themeColor="background1"/>
                          <w:lang w:val="fr-FR"/>
                        </w:rPr>
                      </w:pPr>
                    </w:p>
                  </w:txbxContent>
                </v:textbox>
                <w10:wrap anchorx="margin" anchory="page"/>
              </v:shape>
            </w:pict>
          </mc:Fallback>
        </mc:AlternateContent>
      </w:r>
      <w:r w:rsidR="009133CD"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7BC38E78">
                <wp:simplePos x="0" y="0"/>
                <wp:positionH relativeFrom="page">
                  <wp:posOffset>1006</wp:posOffset>
                </wp:positionH>
                <wp:positionV relativeFrom="page">
                  <wp:posOffset>-87630</wp:posOffset>
                </wp:positionV>
                <wp:extent cx="7553325" cy="10679430"/>
                <wp:effectExtent l="0" t="0" r="9525" b="7620"/>
                <wp:wrapNone/>
                <wp:docPr id="2" name="Rechteck 2"/>
                <wp:cNvGraphicFramePr/>
                <a:graphic xmlns:a="http://schemas.openxmlformats.org/drawingml/2006/main">
                  <a:graphicData uri="http://schemas.microsoft.com/office/word/2010/wordprocessingShape">
                    <wps:wsp>
                      <wps:cNvSpPr/>
                      <wps:spPr>
                        <a:xfrm>
                          <a:off x="0" y="0"/>
                          <a:ext cx="755332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184B9" id="Rechteck 2" o:spid="_x0000_s1026" style="position:absolute;margin-left:.1pt;margin-top:-6.9pt;width:594.75pt;height:840.9pt;z-index:-2516623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" fillcolor="#529cfc" stroked="f" strokeweight="1pt">
                <w10:wrap anchorx="page" anchory="page"/>
              </v:rect>
            </w:pict>
          </mc:Fallback>
        </mc:AlternateContent>
      </w:r>
    </w:p>
    <w:sectPr w:rsidR="00572562" w:rsidRPr="00572562" w:rsidSect="00475079">
      <w:headerReference w:type="default" r:id="rId16"/>
      <w:footerReference w:type="default" r:id="rId17"/>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AD43A1" w14:textId="77777777" w:rsidR="00BE7D66" w:rsidRDefault="00BE7D66" w:rsidP="002E70FC">
      <w:pPr>
        <w:spacing w:before="0" w:after="0"/>
      </w:pPr>
      <w:r>
        <w:separator/>
      </w:r>
    </w:p>
  </w:endnote>
  <w:endnote w:type="continuationSeparator" w:id="0">
    <w:p w14:paraId="6EA6B1E5" w14:textId="77777777" w:rsidR="00BE7D66" w:rsidRDefault="00BE7D66"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ma Semicondensed Light">
    <w:panose1 w:val="02000000000000000000"/>
    <w:charset w:val="00"/>
    <w:family w:val="auto"/>
    <w:pitch w:val="variable"/>
    <w:sig w:usb0="A00000AF" w:usb1="4000207B" w:usb2="00000000" w:usb3="00000000" w:csb0="0000008B" w:csb1="00000000"/>
    <w:embedRegular r:id="rId1" w:fontKey="{9BC56D34-859A-4FA8-A4A0-8ACF45382AB0}"/>
    <w:embedBold r:id="rId2" w:fontKey="{BF49FF8C-E888-470A-9ADB-DDBC19D7E291}"/>
    <w:embedItalic r:id="rId3" w:fontKey="{1982937A-2B19-44FE-A65E-467A836C42DD}"/>
  </w:font>
  <w:font w:name="Calibri">
    <w:panose1 w:val="020F0502020204030204"/>
    <w:charset w:val="00"/>
    <w:family w:val="swiss"/>
    <w:pitch w:val="variable"/>
    <w:sig w:usb0="E4002EFF" w:usb1="C000247B" w:usb2="00000009" w:usb3="00000000" w:csb0="000001FF" w:csb1="00000000"/>
    <w:embedRegular r:id="rId4" w:fontKey="{EAEBAB18-B8E8-4222-AC2B-AA0F04A00FF8}"/>
  </w:font>
  <w:font w:name="Segoe UI">
    <w:panose1 w:val="020B0502040204020203"/>
    <w:charset w:val="00"/>
    <w:family w:val="swiss"/>
    <w:pitch w:val="variable"/>
    <w:sig w:usb0="E4002EFF" w:usb1="C000E47F" w:usb2="00000009" w:usb3="00000000" w:csb0="000001FF" w:csb1="00000000"/>
    <w:embedRegular r:id="rId5" w:fontKey="{E41B142F-2168-45D6-9BB1-C2DE85004922}"/>
  </w:font>
  <w:font w:name="Flama Semicondensed Medium">
    <w:panose1 w:val="02000000000000000000"/>
    <w:charset w:val="00"/>
    <w:family w:val="auto"/>
    <w:pitch w:val="variable"/>
    <w:sig w:usb0="A00000AF" w:usb1="4000207B" w:usb2="00000000" w:usb3="00000000" w:csb0="0000008B" w:csb1="00000000"/>
    <w:embedRegular r:id="rId6" w:fontKey="{709C385E-7029-483D-BE62-46703ED6EF37}"/>
    <w:embedBold r:id="rId7" w:fontKey="{99A5E29D-9074-4FE4-8C5F-093CFE665E48}"/>
  </w:font>
  <w:font w:name="Calibri Light">
    <w:panose1 w:val="020F0302020204030204"/>
    <w:charset w:val="00"/>
    <w:family w:val="swiss"/>
    <w:pitch w:val="variable"/>
    <w:sig w:usb0="E4002EFF" w:usb1="C000247B" w:usb2="00000009" w:usb3="00000000" w:csb0="000001FF" w:csb1="00000000"/>
    <w:embedRegular r:id="rId8" w:fontKey="{8E71415A-38F3-4D0D-B599-C267AADF1B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A66CCF" w14:textId="77777777" w:rsidR="00BE7D66" w:rsidRDefault="00BE7D66" w:rsidP="002E70FC">
      <w:pPr>
        <w:spacing w:before="0" w:after="0"/>
      </w:pPr>
      <w:r>
        <w:separator/>
      </w:r>
    </w:p>
  </w:footnote>
  <w:footnote w:type="continuationSeparator" w:id="0">
    <w:p w14:paraId="6D51D06A" w14:textId="77777777" w:rsidR="00BE7D66" w:rsidRDefault="00BE7D66"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1E5D9C" w14:textId="1C77AFEF"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17319A">
          <w:rPr>
            <w:lang w:val="en-US"/>
          </w:rPr>
          <w:t>Market Consultation Solactive Global Uranium &amp; Nuclear Components Total Return Index</w:t>
        </w:r>
      </w:sdtContent>
    </w:sdt>
    <w:r w:rsidRPr="00E06A59">
      <w:rPr>
        <w:noProof/>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42E02C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9pt;height:19.9pt" o:bullet="t">
        <v:imagedata r:id="rId1" o:title="S_Icons-Haken_02"/>
      </v:shape>
    </w:pict>
  </w:numPicBullet>
  <w:numPicBullet w:numPicBulletId="1">
    <w:pict>
      <v:shape w14:anchorId="4360039E" id="_x0000_i1027" type="#_x0000_t75" style="width:19.9pt;height:19.9pt" o:bullet="t">
        <v:imagedata r:id="rId2" o:title="S_Icons-Pfeil_02"/>
      </v:shape>
    </w:pict>
  </w:numPicBullet>
  <w:numPicBullet w:numPicBulletId="2">
    <w:pict>
      <v:shape id="_x0000_i1028" type="#_x0000_t75" style="width:15.35pt;height:15.85pt" o:bullet="t">
        <v:imagedata r:id="rId3" o:title="Bullet_2_Indices_Small"/>
      </v:shape>
    </w:pict>
  </w:numPicBullet>
  <w:numPicBullet w:numPicBulletId="3">
    <w:pict>
      <v:shape id="_x0000_i1029"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340269C"/>
    <w:multiLevelType w:val="hybridMultilevel"/>
    <w:tmpl w:val="B2168DB0"/>
    <w:lvl w:ilvl="0" w:tplc="F8FC8996">
      <w:start w:val="3"/>
      <w:numFmt w:val="bullet"/>
      <w:lvlText w:val="-"/>
      <w:lvlJc w:val="left"/>
      <w:pPr>
        <w:ind w:left="1068" w:hanging="360"/>
      </w:pPr>
      <w:rPr>
        <w:rFonts w:ascii="Flama Semicondensed Light" w:eastAsia="Times New Roman" w:hAnsi="Flama Semicondensed Light" w:cs="Times New Roman" w:hint="default"/>
      </w:rPr>
    </w:lvl>
    <w:lvl w:ilvl="1" w:tplc="20000003" w:tentative="1">
      <w:start w:val="1"/>
      <w:numFmt w:val="bullet"/>
      <w:lvlText w:val="o"/>
      <w:lvlJc w:val="left"/>
      <w:pPr>
        <w:ind w:left="1788" w:hanging="360"/>
      </w:pPr>
      <w:rPr>
        <w:rFonts w:ascii="Courier New" w:hAnsi="Courier New" w:cs="Courier New" w:hint="default"/>
      </w:rPr>
    </w:lvl>
    <w:lvl w:ilvl="2" w:tplc="20000005" w:tentative="1">
      <w:start w:val="1"/>
      <w:numFmt w:val="bullet"/>
      <w:lvlText w:val=""/>
      <w:lvlJc w:val="left"/>
      <w:pPr>
        <w:ind w:left="2508" w:hanging="360"/>
      </w:pPr>
      <w:rPr>
        <w:rFonts w:ascii="Wingdings" w:hAnsi="Wingdings" w:hint="default"/>
      </w:rPr>
    </w:lvl>
    <w:lvl w:ilvl="3" w:tplc="20000001" w:tentative="1">
      <w:start w:val="1"/>
      <w:numFmt w:val="bullet"/>
      <w:lvlText w:val=""/>
      <w:lvlJc w:val="left"/>
      <w:pPr>
        <w:ind w:left="3228" w:hanging="360"/>
      </w:pPr>
      <w:rPr>
        <w:rFonts w:ascii="Symbol" w:hAnsi="Symbol" w:hint="default"/>
      </w:rPr>
    </w:lvl>
    <w:lvl w:ilvl="4" w:tplc="20000003" w:tentative="1">
      <w:start w:val="1"/>
      <w:numFmt w:val="bullet"/>
      <w:lvlText w:val="o"/>
      <w:lvlJc w:val="left"/>
      <w:pPr>
        <w:ind w:left="3948" w:hanging="360"/>
      </w:pPr>
      <w:rPr>
        <w:rFonts w:ascii="Courier New" w:hAnsi="Courier New" w:cs="Courier New" w:hint="default"/>
      </w:rPr>
    </w:lvl>
    <w:lvl w:ilvl="5" w:tplc="20000005" w:tentative="1">
      <w:start w:val="1"/>
      <w:numFmt w:val="bullet"/>
      <w:lvlText w:val=""/>
      <w:lvlJc w:val="left"/>
      <w:pPr>
        <w:ind w:left="4668" w:hanging="360"/>
      </w:pPr>
      <w:rPr>
        <w:rFonts w:ascii="Wingdings" w:hAnsi="Wingdings" w:hint="default"/>
      </w:rPr>
    </w:lvl>
    <w:lvl w:ilvl="6" w:tplc="20000001" w:tentative="1">
      <w:start w:val="1"/>
      <w:numFmt w:val="bullet"/>
      <w:lvlText w:val=""/>
      <w:lvlJc w:val="left"/>
      <w:pPr>
        <w:ind w:left="5388" w:hanging="360"/>
      </w:pPr>
      <w:rPr>
        <w:rFonts w:ascii="Symbol" w:hAnsi="Symbol" w:hint="default"/>
      </w:rPr>
    </w:lvl>
    <w:lvl w:ilvl="7" w:tplc="20000003" w:tentative="1">
      <w:start w:val="1"/>
      <w:numFmt w:val="bullet"/>
      <w:lvlText w:val="o"/>
      <w:lvlJc w:val="left"/>
      <w:pPr>
        <w:ind w:left="6108" w:hanging="360"/>
      </w:pPr>
      <w:rPr>
        <w:rFonts w:ascii="Courier New" w:hAnsi="Courier New" w:cs="Courier New" w:hint="default"/>
      </w:rPr>
    </w:lvl>
    <w:lvl w:ilvl="8" w:tplc="20000005" w:tentative="1">
      <w:start w:val="1"/>
      <w:numFmt w:val="bullet"/>
      <w:lvlText w:val=""/>
      <w:lvlJc w:val="left"/>
      <w:pPr>
        <w:ind w:left="6828" w:hanging="360"/>
      </w:pPr>
      <w:rPr>
        <w:rFonts w:ascii="Wingdings" w:hAnsi="Wingdings" w:hint="default"/>
      </w:rPr>
    </w:lvl>
  </w:abstractNum>
  <w:abstractNum w:abstractNumId="5"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2C237850"/>
    <w:multiLevelType w:val="hybridMultilevel"/>
    <w:tmpl w:val="EF6EE042"/>
    <w:lvl w:ilvl="0" w:tplc="04090001">
      <w:start w:val="1"/>
      <w:numFmt w:val="bullet"/>
      <w:lvlText w:val=""/>
      <w:lvlJc w:val="left"/>
      <w:pPr>
        <w:ind w:left="866" w:hanging="360"/>
      </w:pPr>
      <w:rPr>
        <w:rFonts w:ascii="Symbol" w:hAnsi="Symbol" w:hint="default"/>
      </w:rPr>
    </w:lvl>
    <w:lvl w:ilvl="1" w:tplc="04090003">
      <w:start w:val="1"/>
      <w:numFmt w:val="bullet"/>
      <w:lvlText w:val="o"/>
      <w:lvlJc w:val="left"/>
      <w:pPr>
        <w:ind w:left="1586" w:hanging="360"/>
      </w:pPr>
      <w:rPr>
        <w:rFonts w:ascii="Courier New" w:hAnsi="Courier New" w:cs="Courier New" w:hint="default"/>
      </w:rPr>
    </w:lvl>
    <w:lvl w:ilvl="2" w:tplc="04090005">
      <w:start w:val="1"/>
      <w:numFmt w:val="bullet"/>
      <w:lvlText w:val=""/>
      <w:lvlJc w:val="left"/>
      <w:pPr>
        <w:ind w:left="2306" w:hanging="360"/>
      </w:pPr>
      <w:rPr>
        <w:rFonts w:ascii="Wingdings" w:hAnsi="Wingdings" w:hint="default"/>
      </w:rPr>
    </w:lvl>
    <w:lvl w:ilvl="3" w:tplc="04090001">
      <w:start w:val="1"/>
      <w:numFmt w:val="bullet"/>
      <w:lvlText w:val=""/>
      <w:lvlJc w:val="left"/>
      <w:pPr>
        <w:ind w:left="3026" w:hanging="360"/>
      </w:pPr>
      <w:rPr>
        <w:rFonts w:ascii="Symbol" w:hAnsi="Symbol" w:hint="default"/>
      </w:rPr>
    </w:lvl>
    <w:lvl w:ilvl="4" w:tplc="04090003">
      <w:start w:val="1"/>
      <w:numFmt w:val="bullet"/>
      <w:lvlText w:val="o"/>
      <w:lvlJc w:val="left"/>
      <w:pPr>
        <w:ind w:left="3746" w:hanging="360"/>
      </w:pPr>
      <w:rPr>
        <w:rFonts w:ascii="Courier New" w:hAnsi="Courier New" w:cs="Courier New" w:hint="default"/>
      </w:rPr>
    </w:lvl>
    <w:lvl w:ilvl="5" w:tplc="04090005">
      <w:start w:val="1"/>
      <w:numFmt w:val="bullet"/>
      <w:lvlText w:val=""/>
      <w:lvlJc w:val="left"/>
      <w:pPr>
        <w:ind w:left="4466" w:hanging="360"/>
      </w:pPr>
      <w:rPr>
        <w:rFonts w:ascii="Wingdings" w:hAnsi="Wingdings" w:hint="default"/>
      </w:rPr>
    </w:lvl>
    <w:lvl w:ilvl="6" w:tplc="04090001">
      <w:start w:val="1"/>
      <w:numFmt w:val="bullet"/>
      <w:lvlText w:val=""/>
      <w:lvlJc w:val="left"/>
      <w:pPr>
        <w:ind w:left="5186" w:hanging="360"/>
      </w:pPr>
      <w:rPr>
        <w:rFonts w:ascii="Symbol" w:hAnsi="Symbol" w:hint="default"/>
      </w:rPr>
    </w:lvl>
    <w:lvl w:ilvl="7" w:tplc="04090003">
      <w:start w:val="1"/>
      <w:numFmt w:val="bullet"/>
      <w:lvlText w:val="o"/>
      <w:lvlJc w:val="left"/>
      <w:pPr>
        <w:ind w:left="5906" w:hanging="360"/>
      </w:pPr>
      <w:rPr>
        <w:rFonts w:ascii="Courier New" w:hAnsi="Courier New" w:cs="Courier New" w:hint="default"/>
      </w:rPr>
    </w:lvl>
    <w:lvl w:ilvl="8" w:tplc="04090005">
      <w:start w:val="1"/>
      <w:numFmt w:val="bullet"/>
      <w:lvlText w:val=""/>
      <w:lvlJc w:val="left"/>
      <w:pPr>
        <w:ind w:left="6626" w:hanging="360"/>
      </w:pPr>
      <w:rPr>
        <w:rFonts w:ascii="Wingdings" w:hAnsi="Wingdings" w:hint="default"/>
      </w:rPr>
    </w:lvl>
  </w:abstractNum>
  <w:abstractNum w:abstractNumId="8"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544D494C"/>
    <w:multiLevelType w:val="hybridMultilevel"/>
    <w:tmpl w:val="86B8B380"/>
    <w:lvl w:ilvl="0" w:tplc="9E82495A">
      <w:start w:val="6"/>
      <w:numFmt w:val="bullet"/>
      <w:lvlText w:val="-"/>
      <w:lvlJc w:val="left"/>
      <w:pPr>
        <w:ind w:left="720" w:hanging="360"/>
      </w:pPr>
      <w:rPr>
        <w:rFonts w:ascii="Flama Semicondensed Light" w:eastAsia="Times New Roman" w:hAnsi="Flama Semicondensed Light" w:cs="Times New Roman" w:hint="default"/>
        <w:b w:val="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1"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8"/>
  </w:num>
  <w:num w:numId="3">
    <w:abstractNumId w:val="18"/>
  </w:num>
  <w:num w:numId="4">
    <w:abstractNumId w:val="22"/>
  </w:num>
  <w:num w:numId="5">
    <w:abstractNumId w:val="17"/>
  </w:num>
  <w:num w:numId="6">
    <w:abstractNumId w:val="9"/>
  </w:num>
  <w:num w:numId="7">
    <w:abstractNumId w:val="21"/>
  </w:num>
  <w:num w:numId="8">
    <w:abstractNumId w:val="3"/>
  </w:num>
  <w:num w:numId="9">
    <w:abstractNumId w:val="14"/>
  </w:num>
  <w:num w:numId="10">
    <w:abstractNumId w:val="13"/>
  </w:num>
  <w:num w:numId="11">
    <w:abstractNumId w:val="2"/>
  </w:num>
  <w:num w:numId="12">
    <w:abstractNumId w:val="1"/>
  </w:num>
  <w:num w:numId="13">
    <w:abstractNumId w:val="15"/>
  </w:num>
  <w:num w:numId="14">
    <w:abstractNumId w:val="11"/>
  </w:num>
  <w:num w:numId="15">
    <w:abstractNumId w:val="5"/>
  </w:num>
  <w:num w:numId="16">
    <w:abstractNumId w:val="12"/>
  </w:num>
  <w:num w:numId="17">
    <w:abstractNumId w:val="23"/>
  </w:num>
  <w:num w:numId="18">
    <w:abstractNumId w:val="10"/>
  </w:num>
  <w:num w:numId="19">
    <w:abstractNumId w:val="19"/>
  </w:num>
  <w:num w:numId="20">
    <w:abstractNumId w:val="20"/>
  </w:num>
  <w:num w:numId="21">
    <w:abstractNumId w:val="0"/>
  </w:num>
  <w:num w:numId="22">
    <w:abstractNumId w:val="7"/>
  </w:num>
  <w:num w:numId="23">
    <w:abstractNumId w:val="4"/>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TrueTypeFonts/>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658A8"/>
    <w:rsid w:val="00066898"/>
    <w:rsid w:val="0006698D"/>
    <w:rsid w:val="00077C61"/>
    <w:rsid w:val="00080F81"/>
    <w:rsid w:val="000849B9"/>
    <w:rsid w:val="000852F2"/>
    <w:rsid w:val="00085BB3"/>
    <w:rsid w:val="00087194"/>
    <w:rsid w:val="00087BAF"/>
    <w:rsid w:val="000916F7"/>
    <w:rsid w:val="00092BB7"/>
    <w:rsid w:val="000A128C"/>
    <w:rsid w:val="000A7946"/>
    <w:rsid w:val="000B461C"/>
    <w:rsid w:val="000C0EBA"/>
    <w:rsid w:val="000C5F8E"/>
    <w:rsid w:val="000D0FF1"/>
    <w:rsid w:val="000E3D03"/>
    <w:rsid w:val="000F3DF3"/>
    <w:rsid w:val="00110CA0"/>
    <w:rsid w:val="00113086"/>
    <w:rsid w:val="00123CB9"/>
    <w:rsid w:val="00124B71"/>
    <w:rsid w:val="00131742"/>
    <w:rsid w:val="00132C4F"/>
    <w:rsid w:val="00133435"/>
    <w:rsid w:val="00135E34"/>
    <w:rsid w:val="0017319A"/>
    <w:rsid w:val="00185395"/>
    <w:rsid w:val="001913FD"/>
    <w:rsid w:val="00192032"/>
    <w:rsid w:val="0019287D"/>
    <w:rsid w:val="00196409"/>
    <w:rsid w:val="00196791"/>
    <w:rsid w:val="001C7018"/>
    <w:rsid w:val="001D0ECC"/>
    <w:rsid w:val="001D6895"/>
    <w:rsid w:val="001E0182"/>
    <w:rsid w:val="001E7A70"/>
    <w:rsid w:val="001F1AAE"/>
    <w:rsid w:val="001F7F10"/>
    <w:rsid w:val="002127D7"/>
    <w:rsid w:val="00216B32"/>
    <w:rsid w:val="00226816"/>
    <w:rsid w:val="00233B75"/>
    <w:rsid w:val="002370C6"/>
    <w:rsid w:val="00252BDE"/>
    <w:rsid w:val="00252DAF"/>
    <w:rsid w:val="0026500B"/>
    <w:rsid w:val="00265B34"/>
    <w:rsid w:val="002663E0"/>
    <w:rsid w:val="00277D7B"/>
    <w:rsid w:val="0028575D"/>
    <w:rsid w:val="00291586"/>
    <w:rsid w:val="0029232A"/>
    <w:rsid w:val="002A32BB"/>
    <w:rsid w:val="002C0C0A"/>
    <w:rsid w:val="002C3DF7"/>
    <w:rsid w:val="002C65A0"/>
    <w:rsid w:val="002D5D39"/>
    <w:rsid w:val="002E70FC"/>
    <w:rsid w:val="003012BC"/>
    <w:rsid w:val="00316A3E"/>
    <w:rsid w:val="003328E0"/>
    <w:rsid w:val="00334438"/>
    <w:rsid w:val="003405E8"/>
    <w:rsid w:val="00344407"/>
    <w:rsid w:val="0034475A"/>
    <w:rsid w:val="0035397E"/>
    <w:rsid w:val="00366769"/>
    <w:rsid w:val="0037436A"/>
    <w:rsid w:val="00381C00"/>
    <w:rsid w:val="00383C13"/>
    <w:rsid w:val="003841D2"/>
    <w:rsid w:val="00393783"/>
    <w:rsid w:val="00395582"/>
    <w:rsid w:val="003B50BB"/>
    <w:rsid w:val="003C16C2"/>
    <w:rsid w:val="003C5B49"/>
    <w:rsid w:val="003D0D25"/>
    <w:rsid w:val="003D0F21"/>
    <w:rsid w:val="003E3204"/>
    <w:rsid w:val="003F2D41"/>
    <w:rsid w:val="003F570C"/>
    <w:rsid w:val="0040784E"/>
    <w:rsid w:val="00420C1C"/>
    <w:rsid w:val="0043684B"/>
    <w:rsid w:val="00443B0B"/>
    <w:rsid w:val="00447C88"/>
    <w:rsid w:val="00447DC5"/>
    <w:rsid w:val="004538B8"/>
    <w:rsid w:val="00456B65"/>
    <w:rsid w:val="00461F41"/>
    <w:rsid w:val="00466905"/>
    <w:rsid w:val="00471895"/>
    <w:rsid w:val="00475079"/>
    <w:rsid w:val="00490CA4"/>
    <w:rsid w:val="004A428F"/>
    <w:rsid w:val="004B4769"/>
    <w:rsid w:val="004B6674"/>
    <w:rsid w:val="004B6903"/>
    <w:rsid w:val="004C2B70"/>
    <w:rsid w:val="004C688A"/>
    <w:rsid w:val="004D16D5"/>
    <w:rsid w:val="00500D79"/>
    <w:rsid w:val="005055F5"/>
    <w:rsid w:val="00507DB2"/>
    <w:rsid w:val="00532F22"/>
    <w:rsid w:val="00534514"/>
    <w:rsid w:val="005457DD"/>
    <w:rsid w:val="00572562"/>
    <w:rsid w:val="005818C8"/>
    <w:rsid w:val="00591607"/>
    <w:rsid w:val="00592EE3"/>
    <w:rsid w:val="0059662C"/>
    <w:rsid w:val="005A0058"/>
    <w:rsid w:val="005A2BE7"/>
    <w:rsid w:val="005A6736"/>
    <w:rsid w:val="005B5236"/>
    <w:rsid w:val="005C0292"/>
    <w:rsid w:val="005C08AA"/>
    <w:rsid w:val="005C210C"/>
    <w:rsid w:val="005C5410"/>
    <w:rsid w:val="005E2B50"/>
    <w:rsid w:val="005E61B4"/>
    <w:rsid w:val="00621EE1"/>
    <w:rsid w:val="00626C9C"/>
    <w:rsid w:val="0063017D"/>
    <w:rsid w:val="00631951"/>
    <w:rsid w:val="00632135"/>
    <w:rsid w:val="0063592D"/>
    <w:rsid w:val="00646BFA"/>
    <w:rsid w:val="00650433"/>
    <w:rsid w:val="00656E53"/>
    <w:rsid w:val="0065775A"/>
    <w:rsid w:val="00687F0D"/>
    <w:rsid w:val="0069329B"/>
    <w:rsid w:val="00694010"/>
    <w:rsid w:val="006954CA"/>
    <w:rsid w:val="006A0793"/>
    <w:rsid w:val="006A15B3"/>
    <w:rsid w:val="006A370A"/>
    <w:rsid w:val="006C2A33"/>
    <w:rsid w:val="006C3E4C"/>
    <w:rsid w:val="006C5EE2"/>
    <w:rsid w:val="006D163F"/>
    <w:rsid w:val="006E0DEB"/>
    <w:rsid w:val="006F11E8"/>
    <w:rsid w:val="006F1D5D"/>
    <w:rsid w:val="006F302D"/>
    <w:rsid w:val="006F54CB"/>
    <w:rsid w:val="0071486A"/>
    <w:rsid w:val="007357DE"/>
    <w:rsid w:val="00736C70"/>
    <w:rsid w:val="007372FA"/>
    <w:rsid w:val="00746268"/>
    <w:rsid w:val="00750A5D"/>
    <w:rsid w:val="00753112"/>
    <w:rsid w:val="00770E36"/>
    <w:rsid w:val="007822BB"/>
    <w:rsid w:val="00783C68"/>
    <w:rsid w:val="0078490A"/>
    <w:rsid w:val="007913A0"/>
    <w:rsid w:val="007B3507"/>
    <w:rsid w:val="007C263C"/>
    <w:rsid w:val="007C26BC"/>
    <w:rsid w:val="007D1364"/>
    <w:rsid w:val="007D2A93"/>
    <w:rsid w:val="007D4AB3"/>
    <w:rsid w:val="007E035C"/>
    <w:rsid w:val="007E0474"/>
    <w:rsid w:val="007E0ACA"/>
    <w:rsid w:val="007E47D4"/>
    <w:rsid w:val="00803EE8"/>
    <w:rsid w:val="00806B56"/>
    <w:rsid w:val="00810B5C"/>
    <w:rsid w:val="00823F62"/>
    <w:rsid w:val="008345B7"/>
    <w:rsid w:val="00851638"/>
    <w:rsid w:val="00852511"/>
    <w:rsid w:val="00875EDB"/>
    <w:rsid w:val="00880689"/>
    <w:rsid w:val="0089032B"/>
    <w:rsid w:val="00895A4B"/>
    <w:rsid w:val="008A06B6"/>
    <w:rsid w:val="008A2685"/>
    <w:rsid w:val="008A428F"/>
    <w:rsid w:val="008A6AA1"/>
    <w:rsid w:val="008B3505"/>
    <w:rsid w:val="008C3106"/>
    <w:rsid w:val="008C5730"/>
    <w:rsid w:val="008D13A0"/>
    <w:rsid w:val="008D19A9"/>
    <w:rsid w:val="008D32E3"/>
    <w:rsid w:val="008D7A68"/>
    <w:rsid w:val="008E0EE0"/>
    <w:rsid w:val="008E4BEE"/>
    <w:rsid w:val="009133CD"/>
    <w:rsid w:val="0092193A"/>
    <w:rsid w:val="009224D5"/>
    <w:rsid w:val="00927618"/>
    <w:rsid w:val="0093363F"/>
    <w:rsid w:val="009369D6"/>
    <w:rsid w:val="00960D2A"/>
    <w:rsid w:val="00970C26"/>
    <w:rsid w:val="0097651D"/>
    <w:rsid w:val="00983D90"/>
    <w:rsid w:val="00987BE5"/>
    <w:rsid w:val="009A2432"/>
    <w:rsid w:val="009A27F6"/>
    <w:rsid w:val="009A4F6D"/>
    <w:rsid w:val="009B1830"/>
    <w:rsid w:val="009B45ED"/>
    <w:rsid w:val="009C5F0F"/>
    <w:rsid w:val="009C62E7"/>
    <w:rsid w:val="009D2EF7"/>
    <w:rsid w:val="009D5AF4"/>
    <w:rsid w:val="009F51A9"/>
    <w:rsid w:val="00A2430F"/>
    <w:rsid w:val="00A255BA"/>
    <w:rsid w:val="00A3779F"/>
    <w:rsid w:val="00A41317"/>
    <w:rsid w:val="00A413D8"/>
    <w:rsid w:val="00A65C78"/>
    <w:rsid w:val="00A74BB3"/>
    <w:rsid w:val="00A8219E"/>
    <w:rsid w:val="00A94468"/>
    <w:rsid w:val="00A97E61"/>
    <w:rsid w:val="00AB6B57"/>
    <w:rsid w:val="00AC0BF4"/>
    <w:rsid w:val="00AD1AED"/>
    <w:rsid w:val="00AF0FFD"/>
    <w:rsid w:val="00AF46AF"/>
    <w:rsid w:val="00B01B34"/>
    <w:rsid w:val="00B04ABF"/>
    <w:rsid w:val="00B1629F"/>
    <w:rsid w:val="00B210BC"/>
    <w:rsid w:val="00B302B4"/>
    <w:rsid w:val="00B4681A"/>
    <w:rsid w:val="00B5343D"/>
    <w:rsid w:val="00B61371"/>
    <w:rsid w:val="00B915B6"/>
    <w:rsid w:val="00BA23D9"/>
    <w:rsid w:val="00BA3FA5"/>
    <w:rsid w:val="00BB1CFA"/>
    <w:rsid w:val="00BB7BCB"/>
    <w:rsid w:val="00BD4042"/>
    <w:rsid w:val="00BE7D66"/>
    <w:rsid w:val="00C0189C"/>
    <w:rsid w:val="00C03D31"/>
    <w:rsid w:val="00C04273"/>
    <w:rsid w:val="00C22CA0"/>
    <w:rsid w:val="00C24716"/>
    <w:rsid w:val="00C30238"/>
    <w:rsid w:val="00C32515"/>
    <w:rsid w:val="00C4722A"/>
    <w:rsid w:val="00C676D8"/>
    <w:rsid w:val="00C750BC"/>
    <w:rsid w:val="00C77505"/>
    <w:rsid w:val="00CA595E"/>
    <w:rsid w:val="00CC489B"/>
    <w:rsid w:val="00CC4A71"/>
    <w:rsid w:val="00CD41EB"/>
    <w:rsid w:val="00CD78C7"/>
    <w:rsid w:val="00CD7B75"/>
    <w:rsid w:val="00CF29CC"/>
    <w:rsid w:val="00D06800"/>
    <w:rsid w:val="00D06D8B"/>
    <w:rsid w:val="00D30535"/>
    <w:rsid w:val="00D55031"/>
    <w:rsid w:val="00D620C6"/>
    <w:rsid w:val="00D72633"/>
    <w:rsid w:val="00D76406"/>
    <w:rsid w:val="00D77199"/>
    <w:rsid w:val="00D916A7"/>
    <w:rsid w:val="00D94020"/>
    <w:rsid w:val="00D9404B"/>
    <w:rsid w:val="00D9688B"/>
    <w:rsid w:val="00DA2F85"/>
    <w:rsid w:val="00DA3CF4"/>
    <w:rsid w:val="00DA769A"/>
    <w:rsid w:val="00DB29BB"/>
    <w:rsid w:val="00DB7CE4"/>
    <w:rsid w:val="00DC4F24"/>
    <w:rsid w:val="00DD3C44"/>
    <w:rsid w:val="00DE21FE"/>
    <w:rsid w:val="00DE29BE"/>
    <w:rsid w:val="00DE7F6A"/>
    <w:rsid w:val="00DF306F"/>
    <w:rsid w:val="00E05994"/>
    <w:rsid w:val="00E06A59"/>
    <w:rsid w:val="00E072E6"/>
    <w:rsid w:val="00E22C03"/>
    <w:rsid w:val="00E35FA1"/>
    <w:rsid w:val="00E43678"/>
    <w:rsid w:val="00E530BC"/>
    <w:rsid w:val="00E55AA7"/>
    <w:rsid w:val="00E738F4"/>
    <w:rsid w:val="00E75C53"/>
    <w:rsid w:val="00E85D18"/>
    <w:rsid w:val="00E87285"/>
    <w:rsid w:val="00E9274E"/>
    <w:rsid w:val="00EA0355"/>
    <w:rsid w:val="00EA23FA"/>
    <w:rsid w:val="00EA4B8A"/>
    <w:rsid w:val="00EA6BB4"/>
    <w:rsid w:val="00EC2BCA"/>
    <w:rsid w:val="00ED0760"/>
    <w:rsid w:val="00ED4B3F"/>
    <w:rsid w:val="00EE22E3"/>
    <w:rsid w:val="00EF4A17"/>
    <w:rsid w:val="00F02AE8"/>
    <w:rsid w:val="00F0488B"/>
    <w:rsid w:val="00F1145C"/>
    <w:rsid w:val="00F25F45"/>
    <w:rsid w:val="00F51148"/>
    <w:rsid w:val="00F568D6"/>
    <w:rsid w:val="00F67BDD"/>
    <w:rsid w:val="00F75FFF"/>
    <w:rsid w:val="00F77D37"/>
    <w:rsid w:val="00F8097C"/>
    <w:rsid w:val="00F863D9"/>
    <w:rsid w:val="00F948C6"/>
    <w:rsid w:val="00F964E4"/>
    <w:rsid w:val="00F97AFE"/>
    <w:rsid w:val="00FB0D02"/>
    <w:rsid w:val="00FB1C0D"/>
    <w:rsid w:val="00FB75BF"/>
    <w:rsid w:val="00FC4A10"/>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9285981">
      <w:bodyDiv w:val="1"/>
      <w:marLeft w:val="0"/>
      <w:marRight w:val="0"/>
      <w:marTop w:val="0"/>
      <w:marBottom w:val="0"/>
      <w:divBdr>
        <w:top w:val="none" w:sz="0" w:space="0" w:color="auto"/>
        <w:left w:val="none" w:sz="0" w:space="0" w:color="auto"/>
        <w:bottom w:val="none" w:sz="0" w:space="0" w:color="auto"/>
        <w:right w:val="none" w:sz="0" w:space="0" w:color="auto"/>
      </w:divBdr>
    </w:div>
    <w:div w:id="1339389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lactive.com"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info@solactive.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mpliance@solactive.com" TargetMode="External"/><Relationship Id="rId5" Type="http://schemas.openxmlformats.org/officeDocument/2006/relationships/settings" Target="settings.xml"/><Relationship Id="rId15" Type="http://schemas.openxmlformats.org/officeDocument/2006/relationships/hyperlink" Target="http://www.solactive.com" TargetMode="External"/><Relationship Id="rId10" Type="http://schemas.openxmlformats.org/officeDocument/2006/relationships/image" Target="media/image6.svg"/><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mailto:info@solactive.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ma Semicondensed Light">
    <w:panose1 w:val="02000000000000000000"/>
    <w:charset w:val="00"/>
    <w:family w:val="auto"/>
    <w:pitch w:val="variable"/>
    <w:sig w:usb0="A00000AF" w:usb1="4000207B" w:usb2="00000000" w:usb3="00000000" w:csb0="0000008B"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523072"/>
    <w:rsid w:val="005325BE"/>
    <w:rsid w:val="00872728"/>
    <w:rsid w:val="00911CFE"/>
    <w:rsid w:val="009A3E4C"/>
    <w:rsid w:val="009E61CE"/>
    <w:rsid w:val="00A64514"/>
    <w:rsid w:val="00A943D4"/>
    <w:rsid w:val="00AA199C"/>
    <w:rsid w:val="00CC46C6"/>
    <w:rsid w:val="00D06B66"/>
    <w:rsid w:val="00D63F41"/>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paragraph" w:customStyle="1" w:styleId="15CA78158D1541C896AC86FA7A33BA19">
    <w:name w:val="15CA78158D1541C896AC86FA7A33BA19"/>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 w:type="paragraph" w:customStyle="1" w:styleId="FB44AA562A284CACA68CCEDA2F97EC5D">
    <w:name w:val="FB44AA562A284CACA68CCEDA2F97EC5D"/>
    <w:rsid w:val="00AA199C"/>
    <w:rPr>
      <w:lang w:val="en-GB" w:eastAsia="en-GB"/>
    </w:rPr>
  </w:style>
  <w:style w:type="paragraph" w:customStyle="1" w:styleId="CFB498129E6A47638BBE10BDD5A16F9F">
    <w:name w:val="CFB498129E6A47638BBE10BDD5A16F9F"/>
    <w:rsid w:val="00AA199C"/>
    <w:rPr>
      <w:lang w:val="en-GB" w:eastAsia="en-GB"/>
    </w:rPr>
  </w:style>
  <w:style w:type="paragraph" w:customStyle="1" w:styleId="1D865F29FE22477FA5590A0740797E65">
    <w:name w:val="1D865F29FE22477FA5590A0740797E65"/>
    <w:rsid w:val="00AA199C"/>
    <w:rPr>
      <w:lang w:val="en-GB" w:eastAsia="en-GB"/>
    </w:rPr>
  </w:style>
  <w:style w:type="paragraph" w:customStyle="1" w:styleId="EA1642ED90054A568D7FF13000960E85">
    <w:name w:val="EA1642ED90054A568D7FF13000960E85"/>
    <w:rsid w:val="005325BE"/>
    <w:rPr>
      <w:lang w:val="en-GB" w:eastAsia="en-GB"/>
    </w:rPr>
  </w:style>
  <w:style w:type="paragraph" w:customStyle="1" w:styleId="B9B11785FEE34BCD9E159DC2BBB1CD99">
    <w:name w:val="B9B11785FEE34BCD9E159DC2BBB1CD99"/>
    <w:rsid w:val="001964B4"/>
    <w:rPr>
      <w:lang w:val="en-GB" w:eastAsia="en-GB"/>
    </w:rPr>
  </w:style>
  <w:style w:type="paragraph" w:customStyle="1" w:styleId="6B50A30946024BA29CDF92166509E120">
    <w:name w:val="6B50A30946024BA29CDF92166509E120"/>
    <w:rsid w:val="001964B4"/>
    <w:rPr>
      <w:lang w:val="en-GB" w:eastAsia="en-GB"/>
    </w:rPr>
  </w:style>
  <w:style w:type="paragraph" w:customStyle="1" w:styleId="BDCB7700B51946B98A730CBA9805C00A">
    <w:name w:val="BDCB7700B51946B98A730CBA9805C00A"/>
    <w:rsid w:val="001964B4"/>
    <w:rPr>
      <w:lang w:val="en-GB" w:eastAsia="en-GB"/>
    </w:rPr>
  </w:style>
  <w:style w:type="paragraph" w:customStyle="1" w:styleId="D85C1CEEAEF84837BF28EA9A08DFC104">
    <w:name w:val="D85C1CEEAEF84837BF28EA9A08DFC104"/>
    <w:rsid w:val="001964B4"/>
    <w:rPr>
      <w:lang w:val="en-GB" w:eastAsia="en-GB"/>
    </w:rPr>
  </w:style>
  <w:style w:type="paragraph" w:customStyle="1" w:styleId="F1207269620E484193F37916C2FC8E98">
    <w:name w:val="F1207269620E484193F37916C2FC8E98"/>
    <w:rsid w:val="001964B4"/>
    <w:rPr>
      <w:lang w:val="en-GB" w:eastAsia="en-GB"/>
    </w:rPr>
  </w:style>
  <w:style w:type="paragraph" w:customStyle="1" w:styleId="68AC97EFF7774D28A8E75782EB9EC36F">
    <w:name w:val="68AC97EFF7774D28A8E75782EB9EC36F"/>
    <w:rsid w:val="001964B4"/>
    <w:rPr>
      <w:lang w:val="en-GB" w:eastAsia="en-GB"/>
    </w:rPr>
  </w:style>
  <w:style w:type="paragraph" w:customStyle="1" w:styleId="65D76759FBE2437889334236E45B98EC">
    <w:name w:val="65D76759FBE2437889334236E45B98EC"/>
    <w:rsid w:val="001964B4"/>
    <w:rPr>
      <w:lang w:val="en-GB" w:eastAsia="en-GB"/>
    </w:rPr>
  </w:style>
  <w:style w:type="paragraph" w:customStyle="1" w:styleId="CEAE7B641A454AF38D210E3CEDC618DC">
    <w:name w:val="CEAE7B641A454AF38D210E3CEDC618DC"/>
    <w:rsid w:val="001964B4"/>
    <w:rPr>
      <w:lang w:val="en-GB" w:eastAsia="en-GB"/>
    </w:rPr>
  </w:style>
  <w:style w:type="paragraph" w:customStyle="1" w:styleId="5BE88095A4144AC68106975F232223DA">
    <w:name w:val="5BE88095A4144AC68106975F232223DA"/>
    <w:rsid w:val="001964B4"/>
    <w:rPr>
      <w:lang w:val="en-GB" w:eastAsia="en-GB"/>
    </w:rPr>
  </w:style>
  <w:style w:type="paragraph" w:customStyle="1" w:styleId="4241A1EED2064C25AA0158775462EBFD">
    <w:name w:val="4241A1EED2064C25AA0158775462EBFD"/>
    <w:rsid w:val="001964B4"/>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2020-07-22T00:00:00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480FDE9-92AE-4554-BEB4-9DA336CC9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1481</Words>
  <Characters>8445</Characters>
  <Application>Microsoft Office Word</Application>
  <DocSecurity>0</DocSecurity>
  <Lines>70</Lines>
  <Paragraphs>19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Market Consultation Solactive Global Uranium &amp; Nuclear Components Total Return Index</vt:lpstr>
      <vt:lpstr>Market Consultation Solactive Global Uranium &amp; Nuclear Components Total Return Index</vt:lpstr>
    </vt:vector>
  </TitlesOfParts>
  <Company/>
  <LinksUpToDate>false</LinksUpToDate>
  <CharactersWithSpaces>9907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Global Uranium &amp; Nuclear Components Total Return Index</dc:title>
  <dc:subject>Calculation Documents &amp; Methodologies</dc:subject>
  <dc:creator>Solactive AG</dc:creator>
  <cp:keywords/>
  <dc:description/>
  <cp:lastModifiedBy>Wahl, Judith</cp:lastModifiedBy>
  <cp:revision>3</cp:revision>
  <cp:lastPrinted>2018-12-10T16:54:00Z</cp:lastPrinted>
  <dcterms:created xsi:type="dcterms:W3CDTF">2020-07-22T12:07:00Z</dcterms:created>
  <dcterms:modified xsi:type="dcterms:W3CDTF">2020-07-22T15:18:00Z</dcterms:modified>
  <cp:contentStatus>Version 1.1</cp:contentStatus>
</cp:coreProperties>
</file>