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4D1300CC">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E3AAB04"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F04CA17" w:rsidR="0092193A" w:rsidRPr="0097651D" w:rsidRDefault="009A6C5E" w:rsidP="0092193A">
              <w:pPr>
                <w:pStyle w:val="Title"/>
                <w:rPr>
                  <w:lang w:val="en-US"/>
                </w:rPr>
              </w:pPr>
              <w:r w:rsidRPr="009A6C5E">
                <w:rPr>
                  <w:color w:val="FFFFFF" w:themeColor="background1"/>
                  <w:lang w:val="en-US"/>
                </w:rPr>
                <w:t>Market Consultation Solactive Battery Value-Chain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90D4F38">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D9A36E"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FB65276" w:rsidR="00466905" w:rsidRPr="00D902A1" w:rsidRDefault="00986D9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4-27T00:00:00Z">
                                      <w:dateFormat w:val="dd MMMM yyyy"/>
                                      <w:lid w:val="en-GB"/>
                                      <w:storeMappedDataAs w:val="dateTime"/>
                                      <w:calendar w:val="gregorian"/>
                                    </w:date>
                                  </w:sdtPr>
                                  <w:sdtEndPr/>
                                  <w:sdtContent>
                                    <w:r w:rsidR="009A6C5E">
                                      <w:rPr>
                                        <w:color w:val="FFFFFF" w:themeColor="background1"/>
                                        <w:sz w:val="26"/>
                                        <w:szCs w:val="26"/>
                                        <w:lang w:val="en-GB"/>
                                      </w:rPr>
                                      <w:t>27 April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FB65276" w:rsidR="00466905" w:rsidRPr="00D902A1" w:rsidRDefault="00986D9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4-27T00:00:00Z">
                                <w:dateFormat w:val="dd MMMM yyyy"/>
                                <w:lid w:val="en-GB"/>
                                <w:storeMappedDataAs w:val="dateTime"/>
                                <w:calendar w:val="gregorian"/>
                              </w:date>
                            </w:sdtPr>
                            <w:sdtEndPr/>
                            <w:sdtContent>
                              <w:r w:rsidR="009A6C5E">
                                <w:rPr>
                                  <w:color w:val="FFFFFF" w:themeColor="background1"/>
                                  <w:sz w:val="26"/>
                                  <w:szCs w:val="26"/>
                                  <w:lang w:val="en-GB"/>
                                </w:rPr>
                                <w:t>27 April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AD61E4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9A6C5E">
        <w:rPr>
          <w:lang w:val="en-GB"/>
        </w:rPr>
        <w:t xml:space="preserve">following </w:t>
      </w:r>
      <w:r w:rsidR="00E05994" w:rsidRPr="009A6C5E">
        <w:rPr>
          <w:lang w:val="en-US"/>
        </w:rPr>
        <w:t>Ind</w:t>
      </w:r>
      <w:r w:rsidR="00A97E61" w:rsidRPr="009A6C5E">
        <w:rPr>
          <w:lang w:val="en-US"/>
        </w:rPr>
        <w:t>ex</w:t>
      </w:r>
      <w:r w:rsidR="00E05994" w:rsidRPr="009A6C5E">
        <w:rPr>
          <w:lang w:val="en-US"/>
        </w:rPr>
        <w:t xml:space="preserve"> (the ‘Ind</w:t>
      </w:r>
      <w:r w:rsidR="00A97E61" w:rsidRPr="009A6C5E">
        <w:rPr>
          <w:lang w:val="en-US"/>
        </w:rPr>
        <w:t>ex</w:t>
      </w:r>
      <w:r w:rsidR="00E05994" w:rsidRPr="009A6C5E">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C14B1F" w14:paraId="386EB78D" w14:textId="77777777" w:rsidTr="00314A5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784449F5" w14:textId="77777777" w:rsidR="00C14B1F" w:rsidRPr="00D81E77" w:rsidRDefault="00C14B1F" w:rsidP="00314A55">
            <w:pPr>
              <w:spacing w:line="256" w:lineRule="auto"/>
              <w:rPr>
                <w:b/>
                <w:bCs/>
                <w:color w:val="FFFFFF" w:themeColor="background1"/>
                <w:sz w:val="22"/>
                <w:szCs w:val="22"/>
                <w:lang w:eastAsia="en-US"/>
              </w:rPr>
            </w:pPr>
            <w:r w:rsidRPr="00D81E77">
              <w:rPr>
                <w:b/>
                <w:bCs/>
                <w:color w:val="FFFFFF" w:themeColor="background1"/>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ED62E6B" w14:textId="77777777" w:rsidR="00C14B1F" w:rsidRPr="00D81E77" w:rsidRDefault="00C14B1F" w:rsidP="00314A55">
            <w:pPr>
              <w:spacing w:line="256" w:lineRule="auto"/>
              <w:rPr>
                <w:b/>
                <w:bCs/>
                <w:color w:val="FFFFFF" w:themeColor="background1"/>
              </w:rPr>
            </w:pPr>
            <w:r w:rsidRPr="00D81E77">
              <w:rPr>
                <w:b/>
                <w:bCs/>
                <w:color w:val="FFFFFF" w:themeColor="background1"/>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29BFA6CC" w14:textId="77777777" w:rsidR="00C14B1F" w:rsidRPr="00D81E77" w:rsidRDefault="00C14B1F" w:rsidP="00314A55">
            <w:pPr>
              <w:spacing w:line="256" w:lineRule="auto"/>
              <w:rPr>
                <w:b/>
                <w:bCs/>
                <w:color w:val="FFFFFF" w:themeColor="background1"/>
              </w:rPr>
            </w:pPr>
            <w:r w:rsidRPr="00D81E77">
              <w:rPr>
                <w:b/>
                <w:bCs/>
                <w:color w:val="FFFFFF" w:themeColor="background1"/>
              </w:rPr>
              <w:t>ISIN</w:t>
            </w:r>
          </w:p>
        </w:tc>
      </w:tr>
      <w:tr w:rsidR="00C14B1F" w:rsidRPr="00C14B1F" w14:paraId="6B4FF746" w14:textId="77777777" w:rsidTr="00314A55">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A847517" w14:textId="7D8087B0" w:rsidR="00C14B1F" w:rsidRPr="003A1DD5" w:rsidRDefault="00C14B1F" w:rsidP="00314A55">
            <w:pPr>
              <w:spacing w:line="256" w:lineRule="auto"/>
              <w:rPr>
                <w:rFonts w:eastAsia="Calibri"/>
                <w:color w:val="000000"/>
                <w:sz w:val="22"/>
                <w:szCs w:val="22"/>
                <w:lang w:val="en-US" w:eastAsia="en-US"/>
              </w:rPr>
            </w:pPr>
            <w:r w:rsidRPr="009A6C5E">
              <w:rPr>
                <w:rFonts w:eastAsia="Calibri"/>
                <w:color w:val="000000"/>
                <w:sz w:val="22"/>
                <w:szCs w:val="22"/>
                <w:lang w:val="en-US" w:eastAsia="en-US"/>
              </w:rPr>
              <w:t>Solactive Battery Value-Chain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68CB72B" w14:textId="1C2AB0E4" w:rsidR="00C14B1F" w:rsidRDefault="00C14B1F" w:rsidP="00314A55">
            <w:pPr>
              <w:spacing w:line="256" w:lineRule="auto"/>
              <w:rPr>
                <w:rFonts w:eastAsia="Calibri"/>
                <w:color w:val="000000"/>
                <w:lang w:val="en-GB" w:eastAsia="en-US"/>
              </w:rPr>
            </w:pPr>
            <w:r w:rsidRPr="009A6C5E">
              <w:rPr>
                <w:rFonts w:eastAsia="Calibri"/>
                <w:color w:val="000000"/>
                <w:lang w:val="en-GB" w:eastAsia="en-US"/>
              </w:rPr>
              <w:t>.SOLBATT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F5BAEDC" w14:textId="0EADA51E" w:rsidR="00C14B1F" w:rsidRDefault="00C14B1F" w:rsidP="00314A55">
            <w:pPr>
              <w:spacing w:line="256" w:lineRule="auto"/>
              <w:rPr>
                <w:rFonts w:eastAsia="Calibri"/>
                <w:color w:val="000000"/>
                <w:lang w:val="en-GB" w:eastAsia="en-US"/>
              </w:rPr>
            </w:pPr>
            <w:r w:rsidRPr="009A6C5E">
              <w:rPr>
                <w:rFonts w:eastAsia="Calibri"/>
                <w:color w:val="000000"/>
                <w:lang w:val="en-GB" w:eastAsia="en-US"/>
              </w:rPr>
              <w:t>DE000SLA33F4</w:t>
            </w:r>
          </w:p>
        </w:tc>
      </w:tr>
    </w:tbl>
    <w:p w14:paraId="5CCE7AA7" w14:textId="35ACF589" w:rsidR="00C14B1F" w:rsidRDefault="00C14B1F" w:rsidP="00E05994">
      <w:pPr>
        <w:spacing w:before="0" w:after="160" w:line="259" w:lineRule="auto"/>
        <w:rPr>
          <w:lang w:val="en-US"/>
        </w:rPr>
      </w:pPr>
    </w:p>
    <w:p w14:paraId="475450C7" w14:textId="77777777" w:rsidR="00A70872" w:rsidRDefault="00A70872" w:rsidP="00E05994">
      <w:pPr>
        <w:spacing w:before="0" w:after="160" w:line="259" w:lineRule="auto"/>
        <w:rPr>
          <w:lang w:val="en-US"/>
        </w:rPr>
      </w:pPr>
    </w:p>
    <w:p w14:paraId="012DE387" w14:textId="145B219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2BF4DE5A" w14:textId="17611C64" w:rsidR="007E47D4" w:rsidRPr="00C706C7" w:rsidRDefault="009A6C5E" w:rsidP="00C706C7">
      <w:pPr>
        <w:pStyle w:val="Heading4"/>
        <w:numPr>
          <w:ilvl w:val="0"/>
          <w:numId w:val="25"/>
        </w:numPr>
        <w:rPr>
          <w:i w:val="0"/>
          <w:iCs w:val="0"/>
          <w:color w:val="auto"/>
          <w:lang w:val="en-GB"/>
        </w:rPr>
      </w:pPr>
      <w:bookmarkStart w:id="1" w:name="_Ref38872954"/>
      <w:r w:rsidRPr="00C706C7">
        <w:rPr>
          <w:i w:val="0"/>
          <w:iCs w:val="0"/>
          <w:color w:val="auto"/>
          <w:lang w:val="en-GB"/>
        </w:rPr>
        <w:t>Change of Data Provider</w:t>
      </w:r>
      <w:bookmarkEnd w:id="1"/>
    </w:p>
    <w:p w14:paraId="2BD6BEB9" w14:textId="35265E06" w:rsidR="00870DE3" w:rsidRDefault="0048221A" w:rsidP="00D22FF6">
      <w:pPr>
        <w:ind w:left="360"/>
        <w:rPr>
          <w:lang w:val="en-GB"/>
        </w:rPr>
      </w:pPr>
      <w:r w:rsidRPr="0048221A">
        <w:rPr>
          <w:lang w:val="en-GB"/>
        </w:rPr>
        <w:t xml:space="preserve">The DOE database that is currently being used to determine Energy Storage Technology Provider is an open source database. This database </w:t>
      </w:r>
      <w:r w:rsidR="000B632D">
        <w:rPr>
          <w:lang w:val="en-GB"/>
        </w:rPr>
        <w:t>is</w:t>
      </w:r>
      <w:r w:rsidR="000B632D" w:rsidRPr="0048221A">
        <w:rPr>
          <w:lang w:val="en-GB"/>
        </w:rPr>
        <w:t xml:space="preserve"> </w:t>
      </w:r>
      <w:r w:rsidRPr="0048221A">
        <w:rPr>
          <w:lang w:val="en-GB"/>
        </w:rPr>
        <w:t>no longer</w:t>
      </w:r>
      <w:r w:rsidR="009F7726">
        <w:rPr>
          <w:lang w:val="en-GB"/>
        </w:rPr>
        <w:t xml:space="preserve"> </w:t>
      </w:r>
      <w:r w:rsidRPr="0048221A">
        <w:rPr>
          <w:lang w:val="en-GB"/>
        </w:rPr>
        <w:t xml:space="preserve">maintained in its current form due to US government fund cuts. </w:t>
      </w:r>
      <w:r w:rsidR="009C08D2">
        <w:rPr>
          <w:lang w:val="en-GB"/>
        </w:rPr>
        <w:t xml:space="preserve">In order to ensure the continuity of the </w:t>
      </w:r>
      <w:r w:rsidR="00B809D6">
        <w:rPr>
          <w:lang w:val="en-GB"/>
        </w:rPr>
        <w:t>I</w:t>
      </w:r>
      <w:r w:rsidR="009C08D2">
        <w:rPr>
          <w:lang w:val="en-GB"/>
        </w:rPr>
        <w:t xml:space="preserve">ndex </w:t>
      </w:r>
      <w:r w:rsidR="00282D61">
        <w:rPr>
          <w:lang w:val="en-GB"/>
        </w:rPr>
        <w:t>with</w:t>
      </w:r>
      <w:r w:rsidR="009C08D2">
        <w:rPr>
          <w:lang w:val="en-GB"/>
        </w:rPr>
        <w:t xml:space="preserve"> the same quality as before,</w:t>
      </w:r>
      <w:r w:rsidR="001739D2">
        <w:rPr>
          <w:lang w:val="en-GB"/>
        </w:rPr>
        <w:t xml:space="preserve"> Solactive has determined to switch to Clean Horizon as a new Data Provider</w:t>
      </w:r>
      <w:r w:rsidR="009C08D2">
        <w:rPr>
          <w:lang w:val="en-GB"/>
        </w:rPr>
        <w:t>. Due to this change</w:t>
      </w:r>
      <w:r w:rsidR="001739D2">
        <w:rPr>
          <w:lang w:val="en-GB"/>
        </w:rPr>
        <w:t xml:space="preserve"> of Data Provider</w:t>
      </w:r>
      <w:r w:rsidR="009C08D2">
        <w:rPr>
          <w:lang w:val="en-GB"/>
        </w:rPr>
        <w:t xml:space="preserve">, several consequential changes </w:t>
      </w:r>
      <w:r w:rsidR="00870DE3">
        <w:rPr>
          <w:lang w:val="en-GB"/>
        </w:rPr>
        <w:t>(see below under</w:t>
      </w:r>
      <w:r w:rsidR="00870DE3" w:rsidRPr="00C706C7">
        <w:rPr>
          <w:lang w:val="en-US"/>
        </w:rPr>
        <w:t xml:space="preserve"> </w:t>
      </w:r>
      <w:r w:rsidR="00870DE3">
        <w:rPr>
          <w:lang w:val="en-US"/>
        </w:rPr>
        <w:t>“</w:t>
      </w:r>
      <w:r w:rsidR="00870DE3" w:rsidRPr="00870DE3">
        <w:rPr>
          <w:lang w:val="en-GB"/>
        </w:rPr>
        <w:t>Proposed Changes to the Index Guideline</w:t>
      </w:r>
      <w:r w:rsidR="00870DE3">
        <w:rPr>
          <w:lang w:val="en-GB"/>
        </w:rPr>
        <w:t>”) need</w:t>
      </w:r>
      <w:r w:rsidR="009C08D2">
        <w:rPr>
          <w:lang w:val="en-GB"/>
        </w:rPr>
        <w:t xml:space="preserve"> to be </w:t>
      </w:r>
      <w:r w:rsidR="009F7726">
        <w:rPr>
          <w:lang w:val="en-GB"/>
        </w:rPr>
        <w:t>made</w:t>
      </w:r>
      <w:r w:rsidR="009C08D2">
        <w:rPr>
          <w:lang w:val="en-GB"/>
        </w:rPr>
        <w:t xml:space="preserve"> to the Index Guideline. </w:t>
      </w:r>
    </w:p>
    <w:p w14:paraId="39748E5A" w14:textId="77777777" w:rsidR="00870DE3" w:rsidRDefault="00870DE3" w:rsidP="00C706C7">
      <w:pPr>
        <w:pStyle w:val="Heading4"/>
        <w:spacing w:before="0" w:after="160"/>
        <w:ind w:left="357"/>
        <w:rPr>
          <w:i w:val="0"/>
          <w:iCs w:val="0"/>
          <w:color w:val="auto"/>
          <w:lang w:val="en-GB"/>
        </w:rPr>
      </w:pPr>
      <w:bookmarkStart w:id="2" w:name="_Ref38873136"/>
    </w:p>
    <w:p w14:paraId="390CF976" w14:textId="39F56CF1" w:rsidR="00503EB7" w:rsidRPr="00C706C7" w:rsidRDefault="002F3BB1" w:rsidP="00C706C7">
      <w:pPr>
        <w:pStyle w:val="Heading4"/>
        <w:numPr>
          <w:ilvl w:val="0"/>
          <w:numId w:val="25"/>
        </w:numPr>
        <w:rPr>
          <w:i w:val="0"/>
          <w:iCs w:val="0"/>
          <w:color w:val="auto"/>
          <w:lang w:val="en-GB"/>
        </w:rPr>
      </w:pPr>
      <w:bookmarkStart w:id="3" w:name="_Ref38896822"/>
      <w:r>
        <w:rPr>
          <w:i w:val="0"/>
          <w:iCs w:val="0"/>
          <w:color w:val="auto"/>
          <w:lang w:val="en-GB"/>
        </w:rPr>
        <w:t>Inclusion of a</w:t>
      </w:r>
      <w:r w:rsidR="009A6C5E" w:rsidRPr="00C706C7">
        <w:rPr>
          <w:i w:val="0"/>
          <w:iCs w:val="0"/>
          <w:color w:val="auto"/>
          <w:lang w:val="en-GB"/>
        </w:rPr>
        <w:t>dditional criteria for Lithium producers</w:t>
      </w:r>
      <w:bookmarkEnd w:id="2"/>
      <w:bookmarkEnd w:id="3"/>
    </w:p>
    <w:p w14:paraId="05C31240" w14:textId="14CF97AA" w:rsidR="009A6C5E" w:rsidRDefault="00870DE3" w:rsidP="00C706C7">
      <w:pPr>
        <w:spacing w:line="259" w:lineRule="auto"/>
        <w:ind w:left="360"/>
        <w:jc w:val="left"/>
        <w:rPr>
          <w:lang w:val="en-GB"/>
        </w:rPr>
      </w:pPr>
      <w:r>
        <w:rPr>
          <w:lang w:val="en-GB"/>
        </w:rPr>
        <w:t>Another change to the Index Guideline is</w:t>
      </w:r>
      <w:r w:rsidR="004549F1" w:rsidRPr="004549F1">
        <w:rPr>
          <w:lang w:val="en-GB"/>
        </w:rPr>
        <w:t xml:space="preserve"> to include only those companies that are classified as “Battery Grade Lithium Producer”</w:t>
      </w:r>
      <w:r w:rsidR="004549F1">
        <w:rPr>
          <w:lang w:val="en-GB"/>
        </w:rPr>
        <w:t xml:space="preserve"> by </w:t>
      </w:r>
      <w:proofErr w:type="spellStart"/>
      <w:r w:rsidR="009D5ABE" w:rsidRPr="009D5ABE">
        <w:rPr>
          <w:lang w:val="en-GB"/>
        </w:rPr>
        <w:t>Fastmarkets</w:t>
      </w:r>
      <w:proofErr w:type="spellEnd"/>
      <w:r w:rsidR="009D5ABE" w:rsidRPr="009D5ABE">
        <w:rPr>
          <w:lang w:val="en-GB"/>
        </w:rPr>
        <w:t xml:space="preserve"> </w:t>
      </w:r>
      <w:r>
        <w:rPr>
          <w:lang w:val="en-GB"/>
        </w:rPr>
        <w:t>M</w:t>
      </w:r>
      <w:r w:rsidR="009D5ABE" w:rsidRPr="009D5ABE">
        <w:rPr>
          <w:lang w:val="en-GB"/>
        </w:rPr>
        <w:t>B</w:t>
      </w:r>
      <w:r w:rsidR="004549F1">
        <w:rPr>
          <w:lang w:val="en-GB"/>
        </w:rPr>
        <w:t>.</w:t>
      </w:r>
      <w:r w:rsidR="00270A9B" w:rsidRPr="00C706C7">
        <w:rPr>
          <w:lang w:val="en-US"/>
        </w:rPr>
        <w:t xml:space="preserve"> </w:t>
      </w:r>
      <w:proofErr w:type="spellStart"/>
      <w:r w:rsidR="00270A9B" w:rsidRPr="00270A9B">
        <w:rPr>
          <w:lang w:val="en-GB"/>
        </w:rPr>
        <w:t>Fastmarkets</w:t>
      </w:r>
      <w:proofErr w:type="spellEnd"/>
      <w:r w:rsidR="00270A9B" w:rsidRPr="00270A9B">
        <w:rPr>
          <w:lang w:val="en-GB"/>
        </w:rPr>
        <w:t xml:space="preserve"> MB now also specifies if a company is producing battery grade lithium or not</w:t>
      </w:r>
      <w:r w:rsidR="00562ABF">
        <w:rPr>
          <w:lang w:val="en-GB"/>
        </w:rPr>
        <w:t>.</w:t>
      </w:r>
      <w:r w:rsidR="00270A9B" w:rsidRPr="00270A9B">
        <w:rPr>
          <w:lang w:val="en-GB"/>
        </w:rPr>
        <w:t xml:space="preserve"> </w:t>
      </w:r>
      <w:r w:rsidR="009F7726">
        <w:rPr>
          <w:lang w:val="en-GB"/>
        </w:rPr>
        <w:t>W</w:t>
      </w:r>
      <w:r w:rsidR="009F7726" w:rsidRPr="00270A9B">
        <w:rPr>
          <w:lang w:val="en-GB"/>
        </w:rPr>
        <w:t xml:space="preserve">hen the </w:t>
      </w:r>
      <w:r w:rsidR="009F7726">
        <w:rPr>
          <w:lang w:val="en-GB"/>
        </w:rPr>
        <w:t>I</w:t>
      </w:r>
      <w:r w:rsidR="009F7726" w:rsidRPr="00270A9B">
        <w:rPr>
          <w:lang w:val="en-GB"/>
        </w:rPr>
        <w:t>ndex was launched</w:t>
      </w:r>
      <w:r w:rsidR="009F7726">
        <w:rPr>
          <w:lang w:val="en-GB"/>
        </w:rPr>
        <w:t>, t</w:t>
      </w:r>
      <w:r w:rsidR="00562ABF">
        <w:rPr>
          <w:lang w:val="en-GB"/>
        </w:rPr>
        <w:t>his information</w:t>
      </w:r>
      <w:r w:rsidR="00270A9B" w:rsidRPr="00270A9B">
        <w:rPr>
          <w:lang w:val="en-GB"/>
        </w:rPr>
        <w:t xml:space="preserve"> was not available</w:t>
      </w:r>
      <w:r w:rsidR="00562ABF">
        <w:rPr>
          <w:lang w:val="en-GB"/>
        </w:rPr>
        <w:t>. This classification</w:t>
      </w:r>
      <w:r w:rsidR="00270A9B" w:rsidRPr="00270A9B">
        <w:rPr>
          <w:lang w:val="en-GB"/>
        </w:rPr>
        <w:t xml:space="preserve"> better pursues the Index objective</w:t>
      </w:r>
      <w:r w:rsidR="00FF2BD3">
        <w:rPr>
          <w:lang w:val="en-GB"/>
        </w:rPr>
        <w:t xml:space="preserve"> and will allow to keep the Index relevant</w:t>
      </w:r>
      <w:r w:rsidR="00270A9B" w:rsidRPr="00270A9B">
        <w:rPr>
          <w:lang w:val="en-GB"/>
        </w:rPr>
        <w:t>.</w:t>
      </w:r>
      <w:r w:rsidR="009D5ABE">
        <w:rPr>
          <w:lang w:val="en-GB"/>
        </w:rPr>
        <w:t xml:space="preserve"> </w:t>
      </w:r>
    </w:p>
    <w:p w14:paraId="2E682D90" w14:textId="77777777" w:rsidR="004549F1" w:rsidRPr="004549F1" w:rsidRDefault="004549F1" w:rsidP="00C706C7">
      <w:pPr>
        <w:spacing w:before="0" w:after="160"/>
        <w:jc w:val="left"/>
        <w:rPr>
          <w:lang w:val="en-US"/>
        </w:rPr>
      </w:pPr>
    </w:p>
    <w:p w14:paraId="37ED698C" w14:textId="60FBE10C" w:rsidR="009A6C5E" w:rsidRPr="00C706C7" w:rsidRDefault="0048221A" w:rsidP="00C706C7">
      <w:pPr>
        <w:pStyle w:val="Heading4"/>
        <w:numPr>
          <w:ilvl w:val="0"/>
          <w:numId w:val="25"/>
        </w:numPr>
        <w:rPr>
          <w:i w:val="0"/>
          <w:iCs w:val="0"/>
          <w:color w:val="auto"/>
          <w:lang w:val="en-GB"/>
        </w:rPr>
      </w:pPr>
      <w:r w:rsidRPr="00C706C7">
        <w:rPr>
          <w:i w:val="0"/>
          <w:iCs w:val="0"/>
          <w:color w:val="auto"/>
          <w:lang w:val="en-GB"/>
        </w:rPr>
        <w:t>Exclusion of companies classified as ‘Energy’</w:t>
      </w:r>
    </w:p>
    <w:p w14:paraId="01FE8367" w14:textId="4850F95F" w:rsidR="009A6C5E" w:rsidRDefault="00F1733C" w:rsidP="00C706C7">
      <w:pPr>
        <w:spacing w:before="0" w:after="160" w:line="259" w:lineRule="auto"/>
        <w:ind w:left="360"/>
        <w:jc w:val="left"/>
        <w:rPr>
          <w:lang w:val="en-GB"/>
        </w:rPr>
      </w:pPr>
      <w:r>
        <w:rPr>
          <w:lang w:val="en-GB"/>
        </w:rPr>
        <w:t>Furthermore</w:t>
      </w:r>
      <w:r w:rsidR="00C05AC7">
        <w:rPr>
          <w:lang w:val="en-GB"/>
        </w:rPr>
        <w:t>,</w:t>
      </w:r>
      <w:r w:rsidR="009D5ABE" w:rsidRPr="009D5ABE">
        <w:rPr>
          <w:lang w:val="en-GB"/>
        </w:rPr>
        <w:t xml:space="preserve"> firms</w:t>
      </w:r>
      <w:r>
        <w:rPr>
          <w:lang w:val="en-GB"/>
        </w:rPr>
        <w:t xml:space="preserve"> shall be excluded</w:t>
      </w:r>
      <w:r w:rsidR="00C05AC7" w:rsidRPr="00C05AC7">
        <w:rPr>
          <w:lang w:val="en-GB"/>
        </w:rPr>
        <w:t xml:space="preserve"> </w:t>
      </w:r>
      <w:r w:rsidR="00C05AC7" w:rsidRPr="009D5ABE">
        <w:rPr>
          <w:lang w:val="en-GB"/>
        </w:rPr>
        <w:t xml:space="preserve">from the </w:t>
      </w:r>
      <w:r w:rsidR="00C05AC7">
        <w:rPr>
          <w:lang w:val="en-GB"/>
        </w:rPr>
        <w:t>I</w:t>
      </w:r>
      <w:r w:rsidR="00C05AC7" w:rsidRPr="009D5ABE">
        <w:rPr>
          <w:lang w:val="en-GB"/>
        </w:rPr>
        <w:t>ndex</w:t>
      </w:r>
      <w:r>
        <w:rPr>
          <w:lang w:val="en-GB"/>
        </w:rPr>
        <w:t>,</w:t>
      </w:r>
      <w:r w:rsidR="009D5ABE" w:rsidRPr="009D5ABE">
        <w:rPr>
          <w:lang w:val="en-GB"/>
        </w:rPr>
        <w:t xml:space="preserve"> that are classified as ‘Energy’ under the FactSet standard classification system</w:t>
      </w:r>
      <w:r w:rsidR="00290B4C">
        <w:rPr>
          <w:lang w:val="en-GB"/>
        </w:rPr>
        <w:t>, because those firms usually are less engaged in the battery segment, which is not in line with the Index objective.</w:t>
      </w:r>
      <w:r w:rsidR="009D5ABE" w:rsidRPr="009D5ABE">
        <w:rPr>
          <w:lang w:val="en-GB"/>
        </w:rPr>
        <w:t xml:space="preserve"> </w:t>
      </w:r>
      <w:r w:rsidR="00290B4C">
        <w:rPr>
          <w:lang w:val="en-GB"/>
        </w:rPr>
        <w:t>The</w:t>
      </w:r>
      <w:r w:rsidR="004549F1">
        <w:rPr>
          <w:lang w:val="en-GB"/>
        </w:rPr>
        <w:t xml:space="preserve"> change aims</w:t>
      </w:r>
      <w:r>
        <w:rPr>
          <w:lang w:val="en-GB"/>
        </w:rPr>
        <w:t xml:space="preserve"> to</w:t>
      </w:r>
      <w:r w:rsidR="004549F1">
        <w:rPr>
          <w:lang w:val="en-GB"/>
        </w:rPr>
        <w:t xml:space="preserve"> </w:t>
      </w:r>
      <w:r>
        <w:rPr>
          <w:lang w:val="en-GB"/>
        </w:rPr>
        <w:t>ensure</w:t>
      </w:r>
      <w:r w:rsidRPr="004549F1">
        <w:rPr>
          <w:lang w:val="en-GB"/>
        </w:rPr>
        <w:t xml:space="preserve"> </w:t>
      </w:r>
      <w:r w:rsidR="004549F1" w:rsidRPr="004549F1">
        <w:rPr>
          <w:lang w:val="en-GB"/>
        </w:rPr>
        <w:t>select</w:t>
      </w:r>
      <w:r>
        <w:rPr>
          <w:lang w:val="en-GB"/>
        </w:rPr>
        <w:t>ing</w:t>
      </w:r>
      <w:r w:rsidR="004549F1" w:rsidRPr="004549F1">
        <w:rPr>
          <w:lang w:val="en-GB"/>
        </w:rPr>
        <w:t xml:space="preserve"> a purer and more relevant basket of companies for the </w:t>
      </w:r>
      <w:r w:rsidR="00C05AC7">
        <w:rPr>
          <w:lang w:val="en-GB"/>
        </w:rPr>
        <w:t>I</w:t>
      </w:r>
      <w:r w:rsidR="004549F1" w:rsidRPr="004549F1">
        <w:rPr>
          <w:lang w:val="en-GB"/>
        </w:rPr>
        <w:t>ndex.</w:t>
      </w:r>
      <w:r>
        <w:rPr>
          <w:lang w:val="en-GB"/>
        </w:rPr>
        <w:t xml:space="preserve"> </w:t>
      </w:r>
    </w:p>
    <w:p w14:paraId="564174E4" w14:textId="65EEB3DA" w:rsidR="009A6C5E" w:rsidRDefault="009A6C5E" w:rsidP="009A6C5E">
      <w:pPr>
        <w:spacing w:before="0" w:after="160" w:line="259" w:lineRule="auto"/>
        <w:jc w:val="left"/>
        <w:rPr>
          <w:lang w:val="en-GB"/>
        </w:rPr>
      </w:pPr>
    </w:p>
    <w:p w14:paraId="324DFA91" w14:textId="77777777" w:rsidR="001739D2" w:rsidRPr="00C706C7" w:rsidRDefault="001739D2" w:rsidP="001739D2">
      <w:pPr>
        <w:spacing w:before="0" w:after="160" w:line="259" w:lineRule="auto"/>
        <w:jc w:val="left"/>
        <w:rPr>
          <w:lang w:val="en-US"/>
        </w:rPr>
      </w:pPr>
      <w:r w:rsidRPr="00C706C7">
        <w:rPr>
          <w:lang w:val="en-US"/>
        </w:rPr>
        <w:t>As the above-mentioned changes have a material impact on the Index Methodology, therefore Solactive has determined that a Market Consultation needs to be conducted.</w:t>
      </w:r>
    </w:p>
    <w:p w14:paraId="4A202984" w14:textId="4EE58179" w:rsidR="00F432ED" w:rsidRPr="00C706C7" w:rsidRDefault="00F432ED" w:rsidP="009A6C5E">
      <w:pPr>
        <w:spacing w:before="0" w:after="160" w:line="259" w:lineRule="auto"/>
        <w:jc w:val="left"/>
        <w:rPr>
          <w:lang w:val="en-US"/>
        </w:rPr>
      </w:pPr>
    </w:p>
    <w:p w14:paraId="2A079CAD" w14:textId="4B19F59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4F980DA0" w:rsidR="004A428F" w:rsidRDefault="004A428F" w:rsidP="004A428F">
      <w:pPr>
        <w:spacing w:before="0" w:after="160" w:line="259" w:lineRule="auto"/>
        <w:jc w:val="left"/>
        <w:rPr>
          <w:lang w:val="en-GB"/>
        </w:rPr>
      </w:pPr>
      <w:r>
        <w:rPr>
          <w:lang w:val="en-GB"/>
        </w:rPr>
        <w:t>The following Methodology changes are proposed in the following poin</w:t>
      </w:r>
      <w:r w:rsidR="004549F1">
        <w:rPr>
          <w:lang w:val="en-GB"/>
        </w:rPr>
        <w:t>t</w:t>
      </w:r>
      <w:r>
        <w:rPr>
          <w:lang w:val="en-GB"/>
        </w:rPr>
        <w:t>s</w:t>
      </w:r>
      <w:r w:rsidR="00C32515">
        <w:rPr>
          <w:lang w:val="en-GB"/>
        </w:rPr>
        <w:t xml:space="preserve"> of the Index Guideline</w:t>
      </w:r>
      <w:r>
        <w:rPr>
          <w:lang w:val="en-GB"/>
        </w:rPr>
        <w:t>:</w:t>
      </w:r>
    </w:p>
    <w:tbl>
      <w:tblPr>
        <w:tblStyle w:val="TableGrid"/>
        <w:tblW w:w="10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005"/>
      </w:tblGrid>
      <w:tr w:rsidR="00E15301" w:rsidRPr="00C706C7" w14:paraId="7D23C094" w14:textId="77777777" w:rsidTr="00E34BFF">
        <w:tc>
          <w:tcPr>
            <w:tcW w:w="10134" w:type="dxa"/>
            <w:gridSpan w:val="2"/>
            <w:tcBorders>
              <w:bottom w:val="single" w:sz="4" w:space="0" w:color="auto"/>
            </w:tcBorders>
          </w:tcPr>
          <w:p w14:paraId="7188F5D9" w14:textId="2A409A70" w:rsidR="001D258F" w:rsidRDefault="008B3232" w:rsidP="001D258F">
            <w:pPr>
              <w:pStyle w:val="ListParagraph"/>
              <w:numPr>
                <w:ilvl w:val="0"/>
                <w:numId w:val="25"/>
              </w:numPr>
              <w:spacing w:line="276" w:lineRule="auto"/>
              <w:jc w:val="left"/>
              <w:rPr>
                <w:lang w:val="en-GB"/>
              </w:rPr>
            </w:pPr>
            <w:r w:rsidRPr="001D258F">
              <w:rPr>
                <w:lang w:val="en-GB"/>
              </w:rPr>
              <w:t>S</w:t>
            </w:r>
            <w:r w:rsidR="00E15301" w:rsidRPr="001D258F">
              <w:rPr>
                <w:lang w:val="en-GB"/>
              </w:rPr>
              <w:t>ection “</w:t>
            </w:r>
            <w:r w:rsidR="00E15301" w:rsidRPr="00C706C7">
              <w:rPr>
                <w:lang w:val="en-GB"/>
              </w:rPr>
              <w:t>1.10.1 Selection of Energy Storage Technology Providers</w:t>
            </w:r>
            <w:r w:rsidR="00E15301" w:rsidRPr="001D258F">
              <w:rPr>
                <w:lang w:val="en-GB"/>
              </w:rPr>
              <w:t xml:space="preserve">” </w:t>
            </w:r>
          </w:p>
          <w:p w14:paraId="133F4416" w14:textId="38A586A5" w:rsidR="00E15301" w:rsidRPr="001D258F" w:rsidRDefault="001D258F" w:rsidP="00C706C7">
            <w:pPr>
              <w:pStyle w:val="ListParagraph"/>
              <w:spacing w:line="276" w:lineRule="auto"/>
              <w:ind w:left="360"/>
              <w:jc w:val="left"/>
              <w:rPr>
                <w:lang w:val="en-GB"/>
              </w:rPr>
            </w:pPr>
            <w:r>
              <w:rPr>
                <w:lang w:val="en-GB"/>
              </w:rPr>
              <w:t xml:space="preserve">The new wording is proposed to be added </w:t>
            </w:r>
            <w:r w:rsidR="00E15301" w:rsidRPr="001D258F">
              <w:rPr>
                <w:lang w:val="en-GB"/>
              </w:rPr>
              <w:t xml:space="preserve">to reflect the </w:t>
            </w:r>
            <w:r w:rsidR="00E15301" w:rsidRPr="00C706C7">
              <w:rPr>
                <w:lang w:val="en-GB"/>
              </w:rPr>
              <w:t>“</w:t>
            </w:r>
            <w:r w:rsidR="00D81E77" w:rsidRPr="00D81E77">
              <w:rPr>
                <w:u w:val="single"/>
                <w:lang w:val="en-GB"/>
              </w:rPr>
              <w:t>Change of the Data Provider</w:t>
            </w:r>
            <w:r w:rsidR="00E15301" w:rsidRPr="00C706C7">
              <w:rPr>
                <w:lang w:val="en-GB"/>
              </w:rPr>
              <w:t>“</w:t>
            </w:r>
            <w:r w:rsidR="0019225F">
              <w:rPr>
                <w:lang w:val="en-GB"/>
              </w:rPr>
              <w:t>.</w:t>
            </w:r>
            <w:r w:rsidR="00781ABA" w:rsidRPr="001D258F">
              <w:rPr>
                <w:lang w:val="en-GB"/>
              </w:rPr>
              <w:t xml:space="preserve"> </w:t>
            </w:r>
          </w:p>
        </w:tc>
      </w:tr>
      <w:tr w:rsidR="00E15301" w:rsidRPr="00C706C7" w14:paraId="13067109" w14:textId="77777777" w:rsidTr="00E34BFF">
        <w:tc>
          <w:tcPr>
            <w:tcW w:w="10134" w:type="dxa"/>
            <w:gridSpan w:val="2"/>
            <w:tcBorders>
              <w:top w:val="single" w:sz="4" w:space="0" w:color="auto"/>
              <w:left w:val="single" w:sz="4" w:space="0" w:color="auto"/>
              <w:bottom w:val="single" w:sz="4" w:space="0" w:color="auto"/>
              <w:right w:val="single" w:sz="4" w:space="0" w:color="auto"/>
            </w:tcBorders>
          </w:tcPr>
          <w:p w14:paraId="34FB4929" w14:textId="77777777" w:rsidR="00E15301" w:rsidRPr="00781ABA" w:rsidRDefault="00E15301" w:rsidP="00E34BFF">
            <w:pPr>
              <w:autoSpaceDE w:val="0"/>
              <w:autoSpaceDN w:val="0"/>
              <w:adjustRightInd w:val="0"/>
              <w:spacing w:before="0" w:after="0"/>
              <w:ind w:right="495"/>
              <w:rPr>
                <w:rFonts w:cs="Arial"/>
                <w:sz w:val="21"/>
                <w:szCs w:val="21"/>
                <w:lang w:val="en-US"/>
              </w:rPr>
            </w:pPr>
            <w:r w:rsidRPr="00781ABA">
              <w:rPr>
                <w:rFonts w:cs="Arial"/>
                <w:sz w:val="21"/>
                <w:szCs w:val="21"/>
                <w:lang w:val="en-US"/>
              </w:rPr>
              <w:t>On each Selection Day that occurs in the month of May, the Calculation Agent shall determine the list of Energy Storage Technology Providers that shall be considered for inclusion in the Index Universe in accordance with the methodology described below:</w:t>
            </w:r>
          </w:p>
          <w:p w14:paraId="273282D6" w14:textId="77777777" w:rsidR="00E15301" w:rsidRPr="00781ABA" w:rsidRDefault="00E15301" w:rsidP="00E34BFF">
            <w:pPr>
              <w:pStyle w:val="ListParagraph"/>
              <w:numPr>
                <w:ilvl w:val="0"/>
                <w:numId w:val="22"/>
              </w:numPr>
              <w:spacing w:before="0" w:after="0"/>
              <w:ind w:right="495"/>
              <w:jc w:val="left"/>
              <w:rPr>
                <w:rFonts w:cs="Arial"/>
                <w:sz w:val="21"/>
                <w:szCs w:val="21"/>
                <w:lang w:val="en-US"/>
              </w:rPr>
            </w:pPr>
            <w:r w:rsidRPr="00781ABA">
              <w:rPr>
                <w:rFonts w:cs="Arial"/>
                <w:sz w:val="21"/>
                <w:szCs w:val="21"/>
                <w:lang w:val="en-US"/>
              </w:rPr>
              <w:t xml:space="preserve">The Calculation Agent shall download all available projects from the Clean Horizon’s Energy Storage Source (CHESS) database driven website through the web url: </w:t>
            </w:r>
            <w:hyperlink r:id="rId11" w:history="1">
              <w:r w:rsidRPr="00781ABA">
                <w:rPr>
                  <w:rStyle w:val="Hyperlink"/>
                  <w:rFonts w:eastAsiaTheme="majorEastAsia" w:cs="Arial"/>
                  <w:sz w:val="21"/>
                  <w:szCs w:val="21"/>
                  <w:lang w:val="en-US"/>
                </w:rPr>
                <w:t>https://www.cleanhorizon.com/login</w:t>
              </w:r>
            </w:hyperlink>
          </w:p>
          <w:p w14:paraId="57D21685" w14:textId="77777777" w:rsidR="00E15301" w:rsidRPr="00781ABA" w:rsidRDefault="00E15301" w:rsidP="00E34BFF">
            <w:pPr>
              <w:pStyle w:val="ListParagraph"/>
              <w:numPr>
                <w:ilvl w:val="0"/>
                <w:numId w:val="22"/>
              </w:numPr>
              <w:spacing w:before="0" w:after="0"/>
              <w:ind w:right="495"/>
              <w:jc w:val="left"/>
              <w:rPr>
                <w:rFonts w:cs="Arial"/>
                <w:sz w:val="21"/>
                <w:szCs w:val="21"/>
                <w:lang w:val="en-US"/>
              </w:rPr>
            </w:pPr>
            <w:r w:rsidRPr="00781ABA">
              <w:rPr>
                <w:rFonts w:cs="Arial"/>
                <w:sz w:val="21"/>
                <w:szCs w:val="21"/>
                <w:lang w:val="en-US"/>
              </w:rPr>
              <w:t xml:space="preserve"> The Calculation Agent shall then extract and aggregate the Energy Storage Technology Provider companies following the order:</w:t>
            </w:r>
          </w:p>
          <w:p w14:paraId="31B6D0CC" w14:textId="77777777" w:rsidR="00E15301" w:rsidRPr="00781ABA" w:rsidRDefault="00E15301" w:rsidP="00E34BFF">
            <w:pPr>
              <w:pStyle w:val="ListParagraph"/>
              <w:numPr>
                <w:ilvl w:val="1"/>
                <w:numId w:val="22"/>
              </w:numPr>
              <w:spacing w:before="0" w:after="0"/>
              <w:ind w:right="495"/>
              <w:jc w:val="left"/>
              <w:rPr>
                <w:rFonts w:cs="Arial"/>
                <w:sz w:val="21"/>
                <w:szCs w:val="21"/>
                <w:lang w:val="en-US"/>
              </w:rPr>
            </w:pPr>
            <w:r w:rsidRPr="00781ABA">
              <w:rPr>
                <w:rFonts w:cs="Arial"/>
                <w:sz w:val="21"/>
                <w:szCs w:val="21"/>
                <w:lang w:val="en-US"/>
              </w:rPr>
              <w:t>Select the projects that are classified as “Electrochemical “ under the column “Technology Category”;</w:t>
            </w:r>
          </w:p>
          <w:p w14:paraId="4D74EBD7" w14:textId="77777777" w:rsidR="00E15301" w:rsidRPr="00781ABA" w:rsidRDefault="00E15301" w:rsidP="00E34BFF">
            <w:pPr>
              <w:pStyle w:val="ListParagraph"/>
              <w:numPr>
                <w:ilvl w:val="1"/>
                <w:numId w:val="22"/>
              </w:numPr>
              <w:spacing w:before="0" w:after="0"/>
              <w:ind w:right="495"/>
              <w:jc w:val="left"/>
              <w:rPr>
                <w:rFonts w:cs="Arial"/>
                <w:sz w:val="21"/>
                <w:szCs w:val="21"/>
                <w:lang w:val="en-US"/>
              </w:rPr>
            </w:pPr>
            <w:r w:rsidRPr="00781ABA">
              <w:rPr>
                <w:rFonts w:cs="Arial"/>
                <w:sz w:val="21"/>
                <w:szCs w:val="21"/>
                <w:lang w:val="en-US"/>
              </w:rPr>
              <w:t>Select the projects with the value more or equal to 1 under the column “Energy Capacity (MWh)”;</w:t>
            </w:r>
          </w:p>
          <w:p w14:paraId="198866C2" w14:textId="77777777" w:rsidR="00E15301" w:rsidRPr="00781ABA" w:rsidRDefault="00E15301" w:rsidP="00E34BFF">
            <w:pPr>
              <w:pStyle w:val="ListParagraph"/>
              <w:numPr>
                <w:ilvl w:val="1"/>
                <w:numId w:val="22"/>
              </w:numPr>
              <w:spacing w:before="0" w:after="0"/>
              <w:ind w:right="495"/>
              <w:jc w:val="left"/>
              <w:rPr>
                <w:rFonts w:cs="Arial"/>
                <w:sz w:val="21"/>
                <w:szCs w:val="21"/>
                <w:lang w:val="en-US"/>
              </w:rPr>
            </w:pPr>
            <w:r w:rsidRPr="00781ABA">
              <w:rPr>
                <w:rFonts w:cs="Arial"/>
                <w:sz w:val="21"/>
                <w:szCs w:val="21"/>
                <w:lang w:val="en-US"/>
              </w:rPr>
              <w:t>Select all the companies that are present under the column “Energy Storage Technology Manufacturer”;</w:t>
            </w:r>
          </w:p>
          <w:p w14:paraId="20DAD72D" w14:textId="77777777" w:rsidR="00E15301" w:rsidRPr="00781ABA" w:rsidRDefault="00E15301" w:rsidP="00E34BFF">
            <w:pPr>
              <w:pStyle w:val="ListParagraph"/>
              <w:numPr>
                <w:ilvl w:val="1"/>
                <w:numId w:val="22"/>
              </w:numPr>
              <w:spacing w:before="0" w:after="0"/>
              <w:ind w:right="495"/>
              <w:jc w:val="left"/>
              <w:rPr>
                <w:rFonts w:cs="Arial"/>
                <w:sz w:val="21"/>
                <w:szCs w:val="21"/>
                <w:lang w:val="en-US"/>
              </w:rPr>
            </w:pPr>
            <w:r w:rsidRPr="00781ABA">
              <w:rPr>
                <w:rFonts w:cs="Arial"/>
                <w:sz w:val="21"/>
                <w:szCs w:val="21"/>
                <w:lang w:val="en-US"/>
              </w:rPr>
              <w:t>Check if the company’s operations in the energy storage business were not discontinued;</w:t>
            </w:r>
          </w:p>
          <w:p w14:paraId="5F9FDDA2" w14:textId="62C6FCF9" w:rsidR="00E15301" w:rsidRPr="00781ABA" w:rsidRDefault="00E15301" w:rsidP="00E34BFF">
            <w:pPr>
              <w:pStyle w:val="ListParagraph"/>
              <w:numPr>
                <w:ilvl w:val="0"/>
                <w:numId w:val="22"/>
              </w:numPr>
              <w:spacing w:before="0" w:after="0"/>
              <w:ind w:right="495"/>
              <w:jc w:val="left"/>
              <w:rPr>
                <w:rFonts w:cs="Arial"/>
                <w:sz w:val="21"/>
                <w:szCs w:val="21"/>
                <w:lang w:val="en-US"/>
              </w:rPr>
            </w:pPr>
            <w:r w:rsidRPr="00781ABA">
              <w:rPr>
                <w:rFonts w:cs="Arial"/>
                <w:sz w:val="21"/>
                <w:szCs w:val="21"/>
                <w:lang w:val="en-US"/>
              </w:rPr>
              <w:t>Finally, the Calculation Agent shall include in the Index Universe the Securities of those Energy Storage Technology Providers that has its primary listing on any of the Eligible Exchanges. If the Energy Storage Technology Provider is a subsidiary then such a Security of the parent company is included.</w:t>
            </w:r>
          </w:p>
        </w:tc>
      </w:tr>
      <w:tr w:rsidR="00781ABA" w:rsidRPr="00C706C7" w14:paraId="07F2E579" w14:textId="77777777" w:rsidTr="00E34BFF">
        <w:tc>
          <w:tcPr>
            <w:tcW w:w="10134" w:type="dxa"/>
            <w:gridSpan w:val="2"/>
            <w:tcBorders>
              <w:top w:val="single" w:sz="4" w:space="0" w:color="auto"/>
            </w:tcBorders>
          </w:tcPr>
          <w:p w14:paraId="31F10FAB" w14:textId="77777777" w:rsidR="00781ABA" w:rsidRPr="00E15301" w:rsidRDefault="00781ABA" w:rsidP="00E15301">
            <w:pPr>
              <w:autoSpaceDE w:val="0"/>
              <w:autoSpaceDN w:val="0"/>
              <w:adjustRightInd w:val="0"/>
              <w:spacing w:before="0" w:after="0"/>
              <w:ind w:right="495"/>
              <w:rPr>
                <w:rFonts w:cs="Arial"/>
                <w:sz w:val="20"/>
                <w:szCs w:val="20"/>
                <w:lang w:val="en-US"/>
              </w:rPr>
            </w:pPr>
          </w:p>
        </w:tc>
      </w:tr>
      <w:tr w:rsidR="00E15301" w:rsidRPr="00C706C7" w14:paraId="08E8BF23" w14:textId="77777777" w:rsidTr="00E34BFF">
        <w:tc>
          <w:tcPr>
            <w:tcW w:w="10134" w:type="dxa"/>
            <w:gridSpan w:val="2"/>
            <w:tcBorders>
              <w:bottom w:val="single" w:sz="4" w:space="0" w:color="auto"/>
            </w:tcBorders>
          </w:tcPr>
          <w:p w14:paraId="2610CE3D" w14:textId="4DF407F1" w:rsidR="001D258F" w:rsidRDefault="001D258F" w:rsidP="001D258F">
            <w:pPr>
              <w:pStyle w:val="ListParagraph"/>
              <w:numPr>
                <w:ilvl w:val="0"/>
                <w:numId w:val="25"/>
              </w:numPr>
              <w:spacing w:line="276" w:lineRule="auto"/>
              <w:jc w:val="left"/>
              <w:rPr>
                <w:lang w:val="en-GB"/>
              </w:rPr>
            </w:pPr>
            <w:r>
              <w:rPr>
                <w:lang w:val="en-GB"/>
              </w:rPr>
              <w:t>S</w:t>
            </w:r>
            <w:r w:rsidR="00E15301" w:rsidRPr="001D258F">
              <w:rPr>
                <w:lang w:val="en-GB"/>
              </w:rPr>
              <w:t>ection “</w:t>
            </w:r>
            <w:r w:rsidR="00E15301" w:rsidRPr="00C706C7">
              <w:rPr>
                <w:lang w:val="en-GB"/>
              </w:rPr>
              <w:t>1.10.2 Selection of Mining Companies</w:t>
            </w:r>
            <w:r w:rsidR="00E15301" w:rsidRPr="001D258F">
              <w:rPr>
                <w:lang w:val="en-GB"/>
              </w:rPr>
              <w:t xml:space="preserve">” </w:t>
            </w:r>
          </w:p>
          <w:p w14:paraId="792B304C" w14:textId="4400F163" w:rsidR="00E15301" w:rsidRPr="001D258F" w:rsidRDefault="001D258F" w:rsidP="00C706C7">
            <w:pPr>
              <w:pStyle w:val="ListParagraph"/>
              <w:spacing w:line="276" w:lineRule="auto"/>
              <w:ind w:left="360"/>
              <w:jc w:val="left"/>
              <w:rPr>
                <w:lang w:val="en-GB"/>
              </w:rPr>
            </w:pPr>
            <w:r>
              <w:rPr>
                <w:lang w:val="en-GB"/>
              </w:rPr>
              <w:t>The new wording is proposed to be added</w:t>
            </w:r>
            <w:r w:rsidRPr="00E15301">
              <w:rPr>
                <w:lang w:val="en-GB"/>
              </w:rPr>
              <w:t xml:space="preserve"> </w:t>
            </w:r>
            <w:r w:rsidR="00E15301" w:rsidRPr="001D258F">
              <w:rPr>
                <w:lang w:val="en-GB"/>
              </w:rPr>
              <w:t xml:space="preserve">to reflect the </w:t>
            </w:r>
            <w:r w:rsidR="00E15301" w:rsidRPr="00C706C7">
              <w:rPr>
                <w:lang w:val="en-GB"/>
              </w:rPr>
              <w:t>“</w:t>
            </w:r>
            <w:r w:rsidR="00D81E77" w:rsidRPr="00D81E77">
              <w:rPr>
                <w:u w:val="single"/>
                <w:lang w:val="en-GB"/>
              </w:rPr>
              <w:t>Inclusion of additional criteria for Lithium producers</w:t>
            </w:r>
            <w:r w:rsidR="00E15301" w:rsidRPr="00C706C7">
              <w:rPr>
                <w:lang w:val="en-GB"/>
              </w:rPr>
              <w:t>”</w:t>
            </w:r>
            <w:r w:rsidR="0019225F" w:rsidRPr="00C706C7">
              <w:rPr>
                <w:lang w:val="en-GB"/>
              </w:rPr>
              <w:t>.</w:t>
            </w:r>
          </w:p>
        </w:tc>
      </w:tr>
      <w:tr w:rsidR="00E15301" w:rsidRPr="00C706C7" w14:paraId="6D4C213B" w14:textId="77777777" w:rsidTr="00E34BFF">
        <w:tc>
          <w:tcPr>
            <w:tcW w:w="10134" w:type="dxa"/>
            <w:gridSpan w:val="2"/>
            <w:tcBorders>
              <w:top w:val="single" w:sz="4" w:space="0" w:color="auto"/>
              <w:left w:val="single" w:sz="4" w:space="0" w:color="auto"/>
              <w:bottom w:val="single" w:sz="4" w:space="0" w:color="auto"/>
              <w:right w:val="single" w:sz="4" w:space="0" w:color="auto"/>
            </w:tcBorders>
          </w:tcPr>
          <w:p w14:paraId="03380D1F" w14:textId="60BD17C8" w:rsidR="00E15301" w:rsidRPr="00781ABA" w:rsidRDefault="00E15301" w:rsidP="00E34BFF">
            <w:pPr>
              <w:autoSpaceDE w:val="0"/>
              <w:autoSpaceDN w:val="0"/>
              <w:adjustRightInd w:val="0"/>
              <w:spacing w:before="0" w:after="0"/>
              <w:ind w:right="495"/>
              <w:rPr>
                <w:rFonts w:cs="Arial"/>
                <w:sz w:val="21"/>
                <w:szCs w:val="21"/>
                <w:lang w:val="en-US"/>
              </w:rPr>
            </w:pPr>
            <w:r w:rsidRPr="00781ABA">
              <w:rPr>
                <w:rFonts w:cs="Arial"/>
                <w:sz w:val="21"/>
                <w:szCs w:val="21"/>
                <w:lang w:val="en-US"/>
              </w:rPr>
              <w:t>On each Selection Day that occurs in the month of May, the Calculation Agent shall receive the list of mining Producers from the Data Provider II</w:t>
            </w:r>
            <w:r w:rsidR="00D81E77">
              <w:rPr>
                <w:rFonts w:cs="Arial"/>
                <w:sz w:val="21"/>
                <w:szCs w:val="21"/>
                <w:lang w:val="en-US"/>
              </w:rPr>
              <w:t>,</w:t>
            </w:r>
            <w:r w:rsidRPr="00781ABA">
              <w:rPr>
                <w:rFonts w:cs="Arial"/>
                <w:sz w:val="21"/>
                <w:szCs w:val="21"/>
                <w:lang w:val="en-US"/>
              </w:rPr>
              <w:t xml:space="preserve"> that are producing Lithium. </w:t>
            </w:r>
          </w:p>
          <w:p w14:paraId="63F94800" w14:textId="028716E9" w:rsidR="00E15301" w:rsidRPr="00781ABA" w:rsidRDefault="00E15301" w:rsidP="00E34BFF">
            <w:pPr>
              <w:autoSpaceDE w:val="0"/>
              <w:autoSpaceDN w:val="0"/>
              <w:adjustRightInd w:val="0"/>
              <w:spacing w:before="0" w:after="0"/>
              <w:ind w:right="495"/>
              <w:rPr>
                <w:rFonts w:cs="Arial"/>
                <w:sz w:val="21"/>
                <w:szCs w:val="21"/>
                <w:lang w:val="en-US"/>
              </w:rPr>
            </w:pPr>
            <w:r w:rsidRPr="00781ABA">
              <w:rPr>
                <w:rFonts w:cs="Arial"/>
                <w:sz w:val="21"/>
                <w:szCs w:val="21"/>
                <w:lang w:val="en-US"/>
              </w:rPr>
              <w:t>The Calculation Agent shall include in the Index Universe the Securities of those Mining companies that are classified as “BG” (battery grade) under the column “Grade” and that has its primary listing on any of the Eligible Exchanges.</w:t>
            </w:r>
          </w:p>
        </w:tc>
      </w:tr>
      <w:tr w:rsidR="00781ABA" w:rsidRPr="00C706C7" w14:paraId="250E5A5A" w14:textId="77777777" w:rsidTr="00E34BFF">
        <w:tc>
          <w:tcPr>
            <w:tcW w:w="10134" w:type="dxa"/>
            <w:gridSpan w:val="2"/>
            <w:tcBorders>
              <w:top w:val="single" w:sz="4" w:space="0" w:color="auto"/>
            </w:tcBorders>
          </w:tcPr>
          <w:p w14:paraId="285A2370" w14:textId="77777777" w:rsidR="00781ABA" w:rsidRPr="00E15301" w:rsidRDefault="00781ABA" w:rsidP="00E15301">
            <w:pPr>
              <w:autoSpaceDE w:val="0"/>
              <w:autoSpaceDN w:val="0"/>
              <w:adjustRightInd w:val="0"/>
              <w:spacing w:before="0" w:after="0"/>
              <w:ind w:right="495"/>
              <w:rPr>
                <w:rFonts w:cs="Arial"/>
                <w:sz w:val="20"/>
                <w:szCs w:val="20"/>
                <w:lang w:val="en-US"/>
              </w:rPr>
            </w:pPr>
          </w:p>
        </w:tc>
      </w:tr>
      <w:tr w:rsidR="00E15301" w:rsidRPr="00C706C7" w14:paraId="538609F2" w14:textId="77777777" w:rsidTr="00E34BFF">
        <w:tc>
          <w:tcPr>
            <w:tcW w:w="10134" w:type="dxa"/>
            <w:gridSpan w:val="2"/>
            <w:tcBorders>
              <w:bottom w:val="single" w:sz="4" w:space="0" w:color="auto"/>
            </w:tcBorders>
          </w:tcPr>
          <w:p w14:paraId="5E59ED42" w14:textId="0CE13F62" w:rsidR="00E15301" w:rsidRDefault="001D258F" w:rsidP="001D258F">
            <w:pPr>
              <w:pStyle w:val="ListParagraph"/>
              <w:numPr>
                <w:ilvl w:val="0"/>
                <w:numId w:val="25"/>
              </w:numPr>
              <w:spacing w:line="276" w:lineRule="auto"/>
              <w:jc w:val="left"/>
              <w:rPr>
                <w:lang w:val="en-GB"/>
              </w:rPr>
            </w:pPr>
            <w:r>
              <w:rPr>
                <w:lang w:val="en-GB"/>
              </w:rPr>
              <w:t>S</w:t>
            </w:r>
            <w:r w:rsidR="00781ABA" w:rsidRPr="001D258F">
              <w:rPr>
                <w:lang w:val="en-GB"/>
              </w:rPr>
              <w:t>ection “</w:t>
            </w:r>
            <w:r w:rsidR="00781ABA" w:rsidRPr="00C706C7">
              <w:rPr>
                <w:lang w:val="en-GB"/>
              </w:rPr>
              <w:t>2.1 Selection of the Index Components</w:t>
            </w:r>
            <w:r w:rsidR="00781ABA" w:rsidRPr="001D258F">
              <w:rPr>
                <w:lang w:val="en-GB"/>
              </w:rPr>
              <w:t>”</w:t>
            </w:r>
          </w:p>
          <w:p w14:paraId="1CA3D098" w14:textId="441F7FF8" w:rsidR="001D258F" w:rsidRPr="001D258F" w:rsidRDefault="001D258F" w:rsidP="00C706C7">
            <w:pPr>
              <w:pStyle w:val="ListParagraph"/>
              <w:spacing w:line="276" w:lineRule="auto"/>
              <w:ind w:left="360"/>
              <w:jc w:val="left"/>
              <w:rPr>
                <w:lang w:val="en-GB"/>
              </w:rPr>
            </w:pPr>
            <w:r>
              <w:rPr>
                <w:lang w:val="en-GB"/>
              </w:rPr>
              <w:t>New criterion is proposed to be added as point 2. d.</w:t>
            </w:r>
            <w:r w:rsidR="00D81E77">
              <w:rPr>
                <w:lang w:val="en-GB"/>
              </w:rPr>
              <w:t xml:space="preserve"> to reflect “</w:t>
            </w:r>
            <w:r w:rsidR="00D81E77" w:rsidRPr="00D81E77">
              <w:rPr>
                <w:u w:val="single"/>
                <w:lang w:val="en-GB"/>
              </w:rPr>
              <w:t>Exclusion of companies classified as ‘Energy’</w:t>
            </w:r>
            <w:r w:rsidR="00D81E77">
              <w:rPr>
                <w:lang w:val="en-GB"/>
              </w:rPr>
              <w:t>”</w:t>
            </w:r>
          </w:p>
        </w:tc>
      </w:tr>
      <w:tr w:rsidR="00E15301" w:rsidRPr="00C706C7" w14:paraId="060639BB" w14:textId="77777777" w:rsidTr="00E34BFF">
        <w:tc>
          <w:tcPr>
            <w:tcW w:w="10134" w:type="dxa"/>
            <w:gridSpan w:val="2"/>
            <w:tcBorders>
              <w:top w:val="single" w:sz="4" w:space="0" w:color="auto"/>
              <w:left w:val="single" w:sz="4" w:space="0" w:color="auto"/>
              <w:bottom w:val="single" w:sz="4" w:space="0" w:color="auto"/>
              <w:right w:val="single" w:sz="4" w:space="0" w:color="auto"/>
            </w:tcBorders>
          </w:tcPr>
          <w:p w14:paraId="6FD5DC8F" w14:textId="32BBBEA9" w:rsidR="00781ABA" w:rsidRPr="00C706C7" w:rsidRDefault="00781ABA" w:rsidP="00E34BFF">
            <w:pPr>
              <w:autoSpaceDE w:val="0"/>
              <w:autoSpaceDN w:val="0"/>
              <w:adjustRightInd w:val="0"/>
              <w:spacing w:before="0" w:after="0"/>
              <w:ind w:right="495"/>
              <w:rPr>
                <w:rFonts w:cs="Arial"/>
                <w:sz w:val="21"/>
                <w:szCs w:val="21"/>
                <w:lang w:val="en-US"/>
              </w:rPr>
            </w:pPr>
            <w:r w:rsidRPr="00C706C7">
              <w:rPr>
                <w:rFonts w:cs="Arial"/>
                <w:sz w:val="21"/>
                <w:szCs w:val="21"/>
                <w:lang w:val="en-US"/>
              </w:rPr>
              <w:t>2. The Calculation Agent shall select the securities that are eligible for inclusion in the Index (the “Eligible Securities”) from the Index Universe in the following manner:</w:t>
            </w:r>
          </w:p>
          <w:p w14:paraId="7A7B5A26" w14:textId="77777777" w:rsidR="00781ABA" w:rsidRPr="00C706C7" w:rsidRDefault="00781ABA" w:rsidP="00E34BFF">
            <w:pPr>
              <w:autoSpaceDE w:val="0"/>
              <w:autoSpaceDN w:val="0"/>
              <w:adjustRightInd w:val="0"/>
              <w:spacing w:before="0" w:after="0"/>
              <w:ind w:right="495"/>
              <w:rPr>
                <w:rFonts w:cs="Arial"/>
                <w:sz w:val="21"/>
                <w:szCs w:val="21"/>
                <w:lang w:val="en-US"/>
              </w:rPr>
            </w:pPr>
            <w:r w:rsidRPr="00C706C7">
              <w:rPr>
                <w:rFonts w:cs="Arial"/>
                <w:sz w:val="21"/>
                <w:szCs w:val="21"/>
                <w:lang w:val="en-US"/>
              </w:rPr>
              <w:t>A Security shall be deemed to be an Eligible Security if:</w:t>
            </w:r>
          </w:p>
          <w:p w14:paraId="693E5BEA" w14:textId="6B457276" w:rsidR="00781ABA" w:rsidRPr="00C706C7" w:rsidRDefault="00781ABA" w:rsidP="00E34BFF">
            <w:pPr>
              <w:pStyle w:val="ListParagraph"/>
              <w:numPr>
                <w:ilvl w:val="0"/>
                <w:numId w:val="24"/>
              </w:numPr>
              <w:autoSpaceDE w:val="0"/>
              <w:autoSpaceDN w:val="0"/>
              <w:adjustRightInd w:val="0"/>
              <w:spacing w:before="0" w:after="0"/>
              <w:ind w:right="495"/>
              <w:rPr>
                <w:rFonts w:cs="Arial"/>
                <w:sz w:val="21"/>
                <w:szCs w:val="21"/>
                <w:lang w:val="en-US"/>
              </w:rPr>
            </w:pPr>
            <w:r w:rsidRPr="00C706C7">
              <w:rPr>
                <w:rFonts w:cs="Arial"/>
                <w:sz w:val="21"/>
                <w:szCs w:val="21"/>
                <w:lang w:val="en-US"/>
              </w:rPr>
              <w:t>it has its primary listing on an Eligible Exchange;</w:t>
            </w:r>
          </w:p>
          <w:p w14:paraId="18590071" w14:textId="6C341254" w:rsidR="00781ABA" w:rsidRPr="00C706C7" w:rsidRDefault="00781ABA" w:rsidP="00E34BFF">
            <w:pPr>
              <w:pStyle w:val="ListParagraph"/>
              <w:numPr>
                <w:ilvl w:val="0"/>
                <w:numId w:val="24"/>
              </w:numPr>
              <w:autoSpaceDE w:val="0"/>
              <w:autoSpaceDN w:val="0"/>
              <w:adjustRightInd w:val="0"/>
              <w:spacing w:before="0" w:after="0"/>
              <w:ind w:right="495"/>
              <w:rPr>
                <w:rFonts w:cs="Arial"/>
                <w:sz w:val="21"/>
                <w:szCs w:val="21"/>
                <w:lang w:val="en-US"/>
              </w:rPr>
            </w:pPr>
            <w:r w:rsidRPr="00C706C7">
              <w:rPr>
                <w:rFonts w:cs="Arial"/>
                <w:sz w:val="21"/>
                <w:szCs w:val="21"/>
                <w:lang w:val="en-US"/>
              </w:rPr>
              <w:lastRenderedPageBreak/>
              <w:t>it has, as of the Selection Day, a Free Float Market Capitalization of at least USD 200 million, unless such Security is an existing Index Component, in which case, the Free Float Market Capitalization must be at least USD 150 million; and</w:t>
            </w:r>
          </w:p>
          <w:p w14:paraId="2972C020" w14:textId="56A5813B" w:rsidR="00781ABA" w:rsidRPr="00C706C7" w:rsidRDefault="00781ABA" w:rsidP="00E34BFF">
            <w:pPr>
              <w:pStyle w:val="ListParagraph"/>
              <w:numPr>
                <w:ilvl w:val="0"/>
                <w:numId w:val="24"/>
              </w:numPr>
              <w:autoSpaceDE w:val="0"/>
              <w:autoSpaceDN w:val="0"/>
              <w:adjustRightInd w:val="0"/>
              <w:spacing w:before="0" w:after="0"/>
              <w:ind w:right="495"/>
              <w:rPr>
                <w:rFonts w:cs="Arial"/>
                <w:sz w:val="21"/>
                <w:szCs w:val="21"/>
                <w:lang w:val="en-US"/>
              </w:rPr>
            </w:pPr>
            <w:r w:rsidRPr="00C706C7">
              <w:rPr>
                <w:rFonts w:cs="Arial"/>
                <w:sz w:val="21"/>
                <w:szCs w:val="21"/>
                <w:lang w:val="en-US"/>
              </w:rPr>
              <w:t>its Three Month Average Daily Value Traded, as of the Selection Day, is at least USD 1,000,000.</w:t>
            </w:r>
          </w:p>
          <w:p w14:paraId="583861A1" w14:textId="3BFC8736" w:rsidR="00E15301" w:rsidRPr="00781ABA" w:rsidRDefault="00781ABA" w:rsidP="00E34BFF">
            <w:pPr>
              <w:pStyle w:val="ListParagraph"/>
              <w:numPr>
                <w:ilvl w:val="0"/>
                <w:numId w:val="24"/>
              </w:numPr>
              <w:autoSpaceDE w:val="0"/>
              <w:autoSpaceDN w:val="0"/>
              <w:adjustRightInd w:val="0"/>
              <w:spacing w:before="0" w:after="0"/>
              <w:ind w:right="495"/>
              <w:rPr>
                <w:rFonts w:cs="Arial"/>
                <w:b/>
                <w:bCs/>
                <w:sz w:val="21"/>
                <w:szCs w:val="21"/>
                <w:lang w:val="en-US"/>
              </w:rPr>
            </w:pPr>
            <w:r w:rsidRPr="00ED1889">
              <w:rPr>
                <w:rFonts w:cs="Arial"/>
                <w:b/>
                <w:bCs/>
                <w:sz w:val="21"/>
                <w:szCs w:val="21"/>
                <w:lang w:val="en-US"/>
              </w:rPr>
              <w:t>the FactSet Economy Level for such Security is not classified as ‘Energy’</w:t>
            </w:r>
          </w:p>
        </w:tc>
      </w:tr>
      <w:tr w:rsidR="00781ABA" w:rsidRPr="00C706C7" w14:paraId="6CCAC2DC" w14:textId="77777777" w:rsidTr="00E34BFF">
        <w:tc>
          <w:tcPr>
            <w:tcW w:w="10134" w:type="dxa"/>
            <w:gridSpan w:val="2"/>
            <w:tcBorders>
              <w:top w:val="single" w:sz="4" w:space="0" w:color="auto"/>
            </w:tcBorders>
          </w:tcPr>
          <w:p w14:paraId="281FF36F" w14:textId="77777777" w:rsidR="00781ABA" w:rsidRPr="00781ABA" w:rsidRDefault="00781ABA" w:rsidP="00781ABA">
            <w:pPr>
              <w:autoSpaceDE w:val="0"/>
              <w:autoSpaceDN w:val="0"/>
              <w:adjustRightInd w:val="0"/>
              <w:spacing w:before="0" w:after="0"/>
              <w:ind w:right="495"/>
              <w:rPr>
                <w:rFonts w:cs="Arial"/>
                <w:i/>
                <w:iCs/>
                <w:color w:val="7F7F7F" w:themeColor="text1" w:themeTint="80"/>
                <w:sz w:val="20"/>
                <w:szCs w:val="20"/>
                <w:lang w:val="en-US"/>
              </w:rPr>
            </w:pPr>
          </w:p>
        </w:tc>
      </w:tr>
      <w:tr w:rsidR="00E15301" w:rsidRPr="00C706C7" w14:paraId="5C083E54" w14:textId="77777777" w:rsidTr="00E34BFF">
        <w:tc>
          <w:tcPr>
            <w:tcW w:w="10134" w:type="dxa"/>
            <w:gridSpan w:val="2"/>
            <w:tcBorders>
              <w:bottom w:val="single" w:sz="4" w:space="0" w:color="auto"/>
            </w:tcBorders>
          </w:tcPr>
          <w:p w14:paraId="11B44583" w14:textId="38494E2C" w:rsidR="001D258F" w:rsidRDefault="001D258F" w:rsidP="001D258F">
            <w:pPr>
              <w:pStyle w:val="ListParagraph"/>
              <w:numPr>
                <w:ilvl w:val="0"/>
                <w:numId w:val="25"/>
              </w:numPr>
              <w:spacing w:line="276" w:lineRule="auto"/>
              <w:jc w:val="left"/>
              <w:rPr>
                <w:lang w:val="en-GB"/>
              </w:rPr>
            </w:pPr>
            <w:r>
              <w:rPr>
                <w:lang w:val="en-GB"/>
              </w:rPr>
              <w:t>S</w:t>
            </w:r>
            <w:r w:rsidR="00781ABA" w:rsidRPr="001D258F">
              <w:rPr>
                <w:lang w:val="en-GB"/>
              </w:rPr>
              <w:t>ection “</w:t>
            </w:r>
            <w:r w:rsidR="00781ABA" w:rsidRPr="00C706C7">
              <w:rPr>
                <w:lang w:val="en-GB"/>
              </w:rPr>
              <w:t>2.1 Selection of the Index Components</w:t>
            </w:r>
            <w:r w:rsidR="00781ABA" w:rsidRPr="001D258F">
              <w:rPr>
                <w:lang w:val="en-GB"/>
              </w:rPr>
              <w:t>”</w:t>
            </w:r>
          </w:p>
          <w:p w14:paraId="37E15F0D" w14:textId="412B3DA9" w:rsidR="00E15301" w:rsidRPr="001D258F" w:rsidRDefault="001D258F" w:rsidP="00C706C7">
            <w:pPr>
              <w:pStyle w:val="ListParagraph"/>
              <w:spacing w:line="276" w:lineRule="auto"/>
              <w:ind w:left="360"/>
              <w:jc w:val="left"/>
              <w:rPr>
                <w:lang w:val="en-GB"/>
              </w:rPr>
            </w:pPr>
            <w:r>
              <w:rPr>
                <w:lang w:val="en-GB"/>
              </w:rPr>
              <w:t>Criterion 3 in the</w:t>
            </w:r>
            <w:r w:rsidR="00781ABA" w:rsidRPr="001D258F">
              <w:rPr>
                <w:lang w:val="en-GB"/>
              </w:rPr>
              <w:t xml:space="preserve"> to be removed, since the filtering process is described in updated sections “1.10.1 Selection of Energy Storage Technology Providers” and “1.10.2 Selection of Mining Companies”</w:t>
            </w:r>
            <w:r w:rsidR="0019225F">
              <w:rPr>
                <w:lang w:val="en-GB"/>
              </w:rPr>
              <w:t>.</w:t>
            </w:r>
          </w:p>
        </w:tc>
      </w:tr>
      <w:tr w:rsidR="00E15301" w:rsidRPr="00C706C7" w14:paraId="54453215" w14:textId="77777777" w:rsidTr="00E34BFF">
        <w:tc>
          <w:tcPr>
            <w:tcW w:w="10134" w:type="dxa"/>
            <w:gridSpan w:val="2"/>
            <w:tcBorders>
              <w:top w:val="single" w:sz="4" w:space="0" w:color="auto"/>
              <w:left w:val="single" w:sz="4" w:space="0" w:color="auto"/>
              <w:bottom w:val="single" w:sz="4" w:space="0" w:color="auto"/>
              <w:right w:val="single" w:sz="4" w:space="0" w:color="auto"/>
            </w:tcBorders>
          </w:tcPr>
          <w:p w14:paraId="00C39FEB" w14:textId="062574F0" w:rsidR="00781ABA" w:rsidRPr="00781ABA" w:rsidRDefault="00781ABA" w:rsidP="00E34BFF">
            <w:pPr>
              <w:autoSpaceDE w:val="0"/>
              <w:autoSpaceDN w:val="0"/>
              <w:adjustRightInd w:val="0"/>
              <w:spacing w:before="0" w:after="0"/>
              <w:ind w:right="495"/>
              <w:rPr>
                <w:rFonts w:cs="Arial"/>
                <w:sz w:val="21"/>
                <w:szCs w:val="21"/>
                <w:lang w:val="en-US"/>
              </w:rPr>
            </w:pPr>
            <w:r w:rsidRPr="00781ABA">
              <w:rPr>
                <w:rFonts w:cs="Arial"/>
                <w:sz w:val="21"/>
                <w:szCs w:val="21"/>
                <w:lang w:val="en-US"/>
              </w:rPr>
              <w:t>3. On each Selection Day, each Eligible Security shall be deemed to be an Index Component:</w:t>
            </w:r>
          </w:p>
          <w:p w14:paraId="29876CA2" w14:textId="00DBEF14" w:rsidR="00781ABA" w:rsidRPr="00781ABA" w:rsidRDefault="00781ABA" w:rsidP="00E34BFF">
            <w:pPr>
              <w:autoSpaceDE w:val="0"/>
              <w:autoSpaceDN w:val="0"/>
              <w:adjustRightInd w:val="0"/>
              <w:spacing w:before="0" w:after="0"/>
              <w:ind w:left="311" w:right="495"/>
              <w:rPr>
                <w:rFonts w:cs="Arial"/>
                <w:sz w:val="21"/>
                <w:szCs w:val="21"/>
                <w:lang w:val="en-US"/>
              </w:rPr>
            </w:pPr>
            <w:r w:rsidRPr="00781ABA">
              <w:rPr>
                <w:rFonts w:cs="Arial"/>
                <w:sz w:val="21"/>
                <w:szCs w:val="21"/>
                <w:lang w:val="en-US"/>
              </w:rPr>
              <w:t>a. if in respect of an Energy Storage Technology Provider, its Energy Capacity Technology Group is not “Capacitor”; and</w:t>
            </w:r>
            <w:r w:rsidR="009F7726">
              <w:rPr>
                <w:rFonts w:cs="Arial"/>
                <w:sz w:val="21"/>
                <w:szCs w:val="21"/>
                <w:lang w:val="en-US"/>
              </w:rPr>
              <w:t xml:space="preserve"> </w:t>
            </w:r>
            <w:r w:rsidRPr="00781ABA">
              <w:rPr>
                <w:rFonts w:cs="Arial"/>
                <w:sz w:val="21"/>
                <w:szCs w:val="21"/>
                <w:lang w:val="en-US"/>
              </w:rPr>
              <w:t>is greater than or equal to one; and</w:t>
            </w:r>
          </w:p>
          <w:p w14:paraId="434BF6BB" w14:textId="38268B69" w:rsidR="00E15301" w:rsidRPr="00781ABA" w:rsidRDefault="00781ABA" w:rsidP="00E34BFF">
            <w:pPr>
              <w:autoSpaceDE w:val="0"/>
              <w:autoSpaceDN w:val="0"/>
              <w:adjustRightInd w:val="0"/>
              <w:spacing w:before="0" w:after="0"/>
              <w:ind w:left="311" w:right="495"/>
              <w:rPr>
                <w:rFonts w:cs="Arial"/>
                <w:sz w:val="21"/>
                <w:szCs w:val="21"/>
                <w:lang w:val="en-US"/>
              </w:rPr>
            </w:pPr>
            <w:r w:rsidRPr="00781ABA">
              <w:rPr>
                <w:rFonts w:cs="Arial"/>
                <w:sz w:val="21"/>
                <w:szCs w:val="21"/>
                <w:lang w:val="en-US"/>
              </w:rPr>
              <w:t>b. if in respect of a Mining Company, the company is classified as a Producer.</w:t>
            </w:r>
          </w:p>
        </w:tc>
      </w:tr>
      <w:tr w:rsidR="00781ABA" w:rsidRPr="00C706C7" w14:paraId="7E3CD9A7" w14:textId="77777777" w:rsidTr="00E34BFF">
        <w:tc>
          <w:tcPr>
            <w:tcW w:w="10134" w:type="dxa"/>
            <w:gridSpan w:val="2"/>
            <w:tcBorders>
              <w:top w:val="single" w:sz="4" w:space="0" w:color="auto"/>
            </w:tcBorders>
          </w:tcPr>
          <w:p w14:paraId="698A6B22" w14:textId="77777777" w:rsidR="00781ABA" w:rsidRDefault="00781ABA" w:rsidP="00781ABA">
            <w:pPr>
              <w:autoSpaceDE w:val="0"/>
              <w:autoSpaceDN w:val="0"/>
              <w:adjustRightInd w:val="0"/>
              <w:spacing w:before="0" w:after="0"/>
              <w:ind w:right="495"/>
              <w:rPr>
                <w:rFonts w:cs="Arial"/>
                <w:sz w:val="20"/>
                <w:szCs w:val="20"/>
                <w:lang w:val="en-US"/>
              </w:rPr>
            </w:pPr>
          </w:p>
        </w:tc>
      </w:tr>
      <w:tr w:rsidR="00781ABA" w:rsidRPr="00C706C7" w14:paraId="7841E1F0" w14:textId="77777777" w:rsidTr="00E34BFF">
        <w:tc>
          <w:tcPr>
            <w:tcW w:w="10134" w:type="dxa"/>
            <w:gridSpan w:val="2"/>
          </w:tcPr>
          <w:p w14:paraId="56744ABB" w14:textId="52BA02C5" w:rsidR="0019225F" w:rsidRDefault="009F7726" w:rsidP="009F7726">
            <w:pPr>
              <w:pStyle w:val="ListParagraph"/>
              <w:numPr>
                <w:ilvl w:val="0"/>
                <w:numId w:val="25"/>
              </w:numPr>
              <w:spacing w:line="276" w:lineRule="auto"/>
              <w:jc w:val="left"/>
              <w:rPr>
                <w:lang w:val="en-GB"/>
              </w:rPr>
            </w:pPr>
            <w:r>
              <w:rPr>
                <w:lang w:val="en-GB"/>
              </w:rPr>
              <w:t>S</w:t>
            </w:r>
            <w:r w:rsidR="00781ABA" w:rsidRPr="009F7726">
              <w:rPr>
                <w:lang w:val="en-GB"/>
              </w:rPr>
              <w:t>ection “</w:t>
            </w:r>
            <w:r w:rsidR="00781ABA" w:rsidRPr="00C706C7">
              <w:rPr>
                <w:lang w:val="en-GB"/>
              </w:rPr>
              <w:t>4. D</w:t>
            </w:r>
            <w:r w:rsidR="007D7CC2" w:rsidRPr="00C706C7">
              <w:rPr>
                <w:lang w:val="en-GB"/>
              </w:rPr>
              <w:t>efinitions</w:t>
            </w:r>
            <w:r w:rsidR="00781ABA" w:rsidRPr="009F7726">
              <w:rPr>
                <w:lang w:val="en-GB"/>
              </w:rPr>
              <w:t xml:space="preserve">” </w:t>
            </w:r>
          </w:p>
          <w:p w14:paraId="50195E42" w14:textId="07B64CC0" w:rsidR="00781ABA" w:rsidRPr="009F7726" w:rsidRDefault="0019225F" w:rsidP="00C706C7">
            <w:pPr>
              <w:pStyle w:val="ListParagraph"/>
              <w:spacing w:line="276" w:lineRule="auto"/>
              <w:ind w:left="360"/>
              <w:jc w:val="left"/>
              <w:rPr>
                <w:lang w:val="en-GB"/>
              </w:rPr>
            </w:pPr>
            <w:r>
              <w:rPr>
                <w:lang w:val="en-GB"/>
              </w:rPr>
              <w:t xml:space="preserve">Change of wording in  order </w:t>
            </w:r>
            <w:r w:rsidR="00781ABA" w:rsidRPr="009F7726">
              <w:rPr>
                <w:lang w:val="en-GB"/>
              </w:rPr>
              <w:t>to reflect</w:t>
            </w:r>
            <w:r>
              <w:rPr>
                <w:lang w:val="en-GB"/>
              </w:rPr>
              <w:t xml:space="preserve"> the</w:t>
            </w:r>
            <w:r w:rsidR="00781ABA" w:rsidRPr="009F7726">
              <w:rPr>
                <w:i/>
                <w:iCs/>
                <w:lang w:val="en-GB"/>
              </w:rPr>
              <w:t xml:space="preserve"> </w:t>
            </w:r>
            <w:r w:rsidR="00781ABA" w:rsidRPr="00C706C7">
              <w:rPr>
                <w:lang w:val="en-GB"/>
              </w:rPr>
              <w:t>“</w:t>
            </w:r>
            <w:r w:rsidR="00781ABA" w:rsidRPr="00C706C7">
              <w:rPr>
                <w:u w:val="single"/>
                <w:lang w:val="en-GB"/>
              </w:rPr>
              <w:fldChar w:fldCharType="begin"/>
            </w:r>
            <w:r w:rsidR="00781ABA" w:rsidRPr="00C706C7">
              <w:rPr>
                <w:u w:val="single"/>
                <w:lang w:val="en-GB"/>
              </w:rPr>
              <w:instrText xml:space="preserve"> REF _Ref38872954 \h  \* MERGEFORMAT </w:instrText>
            </w:r>
            <w:r w:rsidR="00781ABA" w:rsidRPr="00C706C7">
              <w:rPr>
                <w:u w:val="single"/>
                <w:lang w:val="en-GB"/>
              </w:rPr>
            </w:r>
            <w:r w:rsidR="00781ABA" w:rsidRPr="00C706C7">
              <w:rPr>
                <w:u w:val="single"/>
                <w:lang w:val="en-GB"/>
              </w:rPr>
              <w:fldChar w:fldCharType="separate"/>
            </w:r>
            <w:r w:rsidR="00781ABA" w:rsidRPr="00C706C7">
              <w:rPr>
                <w:u w:val="single"/>
                <w:lang w:val="en-GB"/>
              </w:rPr>
              <w:t>Change of the Data Provider</w:t>
            </w:r>
            <w:r w:rsidR="00781ABA" w:rsidRPr="00C706C7">
              <w:rPr>
                <w:u w:val="single"/>
                <w:lang w:val="en-GB"/>
              </w:rPr>
              <w:fldChar w:fldCharType="end"/>
            </w:r>
            <w:r w:rsidR="00781ABA" w:rsidRPr="00C706C7">
              <w:rPr>
                <w:lang w:val="en-GB"/>
              </w:rPr>
              <w:t>”</w:t>
            </w:r>
            <w:r w:rsidR="007D7CC2" w:rsidRPr="009F7726">
              <w:rPr>
                <w:lang w:val="en-GB"/>
              </w:rPr>
              <w:t xml:space="preserve"> </w:t>
            </w:r>
            <w:r w:rsidR="00781ABA" w:rsidRPr="009F7726">
              <w:rPr>
                <w:lang w:val="en-GB"/>
              </w:rPr>
              <w:t xml:space="preserve">and </w:t>
            </w:r>
            <w:r>
              <w:rPr>
                <w:lang w:val="en-GB"/>
              </w:rPr>
              <w:t xml:space="preserve">the </w:t>
            </w:r>
            <w:r w:rsidR="00781ABA" w:rsidRPr="009F7726">
              <w:rPr>
                <w:lang w:val="en-GB"/>
              </w:rPr>
              <w:t>new structure</w:t>
            </w:r>
            <w:r>
              <w:rPr>
                <w:lang w:val="en-GB"/>
              </w:rPr>
              <w:t>.</w:t>
            </w:r>
          </w:p>
        </w:tc>
      </w:tr>
      <w:tr w:rsidR="00781ABA" w14:paraId="100F255D" w14:textId="77777777" w:rsidTr="00E34BFF">
        <w:tc>
          <w:tcPr>
            <w:tcW w:w="10134" w:type="dxa"/>
            <w:gridSpan w:val="2"/>
            <w:tcBorders>
              <w:bottom w:val="single" w:sz="4" w:space="0" w:color="auto"/>
            </w:tcBorders>
          </w:tcPr>
          <w:p w14:paraId="47E750AF" w14:textId="1D9523D3" w:rsidR="00781ABA" w:rsidRPr="00781ABA" w:rsidRDefault="00781ABA" w:rsidP="00D81E77">
            <w:pPr>
              <w:spacing w:line="276" w:lineRule="auto"/>
              <w:ind w:left="-110"/>
              <w:jc w:val="left"/>
              <w:rPr>
                <w:lang w:val="en-GB"/>
              </w:rPr>
            </w:pPr>
            <w:r>
              <w:rPr>
                <w:lang w:val="en-GB"/>
              </w:rPr>
              <w:t>New wording:</w:t>
            </w:r>
          </w:p>
        </w:tc>
      </w:tr>
      <w:tr w:rsidR="00781ABA" w:rsidRPr="00C706C7" w14:paraId="0267C0A6" w14:textId="77777777" w:rsidTr="00E34BFF">
        <w:tc>
          <w:tcPr>
            <w:tcW w:w="10134" w:type="dxa"/>
            <w:gridSpan w:val="2"/>
            <w:tcBorders>
              <w:top w:val="single" w:sz="4" w:space="0" w:color="auto"/>
              <w:left w:val="single" w:sz="4" w:space="0" w:color="auto"/>
              <w:bottom w:val="single" w:sz="4" w:space="0" w:color="auto"/>
              <w:right w:val="single" w:sz="4" w:space="0" w:color="auto"/>
            </w:tcBorders>
          </w:tcPr>
          <w:p w14:paraId="687FE81C" w14:textId="77777777" w:rsidR="00781ABA" w:rsidRPr="00ED1889" w:rsidRDefault="00781ABA" w:rsidP="00E34BFF">
            <w:pPr>
              <w:autoSpaceDE w:val="0"/>
              <w:autoSpaceDN w:val="0"/>
              <w:adjustRightInd w:val="0"/>
              <w:spacing w:before="0" w:after="0"/>
              <w:ind w:right="495"/>
              <w:rPr>
                <w:rFonts w:cs="Arial"/>
                <w:sz w:val="21"/>
                <w:szCs w:val="21"/>
                <w:lang w:val="en-US"/>
              </w:rPr>
            </w:pPr>
            <w:r w:rsidRPr="00ED1889">
              <w:rPr>
                <w:rFonts w:cs="Arial"/>
                <w:sz w:val="21"/>
                <w:szCs w:val="21"/>
                <w:lang w:val="en-US"/>
              </w:rPr>
              <w:t xml:space="preserve">“Data Provider I” is Clean Horizon. For more information, please visit: </w:t>
            </w:r>
            <w:hyperlink r:id="rId12" w:history="1">
              <w:r w:rsidRPr="00ED1889">
                <w:rPr>
                  <w:rFonts w:cs="Arial"/>
                  <w:sz w:val="21"/>
                  <w:szCs w:val="21"/>
                  <w:lang w:val="en-US"/>
                </w:rPr>
                <w:t>https://www.cleanhorizon.com/</w:t>
              </w:r>
            </w:hyperlink>
            <w:r w:rsidRPr="00ED1889">
              <w:rPr>
                <w:rFonts w:cs="Arial"/>
                <w:sz w:val="21"/>
                <w:szCs w:val="21"/>
                <w:lang w:val="en-US"/>
              </w:rPr>
              <w:t>.</w:t>
            </w:r>
          </w:p>
          <w:p w14:paraId="0DF86399" w14:textId="61507F2E" w:rsidR="00781ABA" w:rsidRPr="00ED1889" w:rsidRDefault="00781ABA" w:rsidP="00E34BFF">
            <w:pPr>
              <w:autoSpaceDE w:val="0"/>
              <w:autoSpaceDN w:val="0"/>
              <w:adjustRightInd w:val="0"/>
              <w:spacing w:before="0" w:after="0"/>
              <w:ind w:right="495"/>
              <w:rPr>
                <w:rFonts w:cs="Arial"/>
                <w:sz w:val="21"/>
                <w:szCs w:val="21"/>
                <w:lang w:val="en-US"/>
              </w:rPr>
            </w:pPr>
            <w:r w:rsidRPr="00ED1889">
              <w:rPr>
                <w:rFonts w:cs="Arial"/>
                <w:sz w:val="21"/>
                <w:szCs w:val="21"/>
                <w:lang w:val="en-US"/>
              </w:rPr>
              <w:t xml:space="preserve">“Data Provider II” is </w:t>
            </w:r>
            <w:proofErr w:type="spellStart"/>
            <w:r w:rsidRPr="00ED1889">
              <w:rPr>
                <w:rFonts w:cs="Arial"/>
                <w:sz w:val="21"/>
                <w:szCs w:val="21"/>
                <w:lang w:val="en-US"/>
              </w:rPr>
              <w:t>Fastmarkets</w:t>
            </w:r>
            <w:proofErr w:type="spellEnd"/>
            <w:r w:rsidRPr="00ED1889">
              <w:rPr>
                <w:rFonts w:cs="Arial"/>
                <w:sz w:val="21"/>
                <w:szCs w:val="21"/>
                <w:lang w:val="en-US"/>
              </w:rPr>
              <w:t xml:space="preserve"> MB. For more information, please visit: </w:t>
            </w:r>
            <w:hyperlink r:id="rId13" w:history="1">
              <w:r w:rsidRPr="00ED1889">
                <w:rPr>
                  <w:rFonts w:cs="Arial"/>
                  <w:sz w:val="21"/>
                  <w:szCs w:val="21"/>
                  <w:lang w:val="en-US"/>
                </w:rPr>
                <w:t>https://www.metalbulletin.com/</w:t>
              </w:r>
            </w:hyperlink>
            <w:r w:rsidRPr="00ED1889">
              <w:rPr>
                <w:rFonts w:cs="Arial"/>
                <w:sz w:val="21"/>
                <w:szCs w:val="21"/>
                <w:lang w:val="en-US"/>
              </w:rPr>
              <w:t>.</w:t>
            </w:r>
          </w:p>
          <w:p w14:paraId="682BEF56" w14:textId="6745BDD9" w:rsidR="00781ABA" w:rsidRPr="00ED1889" w:rsidRDefault="00781ABA" w:rsidP="00E34BFF">
            <w:pPr>
              <w:autoSpaceDE w:val="0"/>
              <w:autoSpaceDN w:val="0"/>
              <w:adjustRightInd w:val="0"/>
              <w:spacing w:before="0" w:after="0"/>
              <w:ind w:right="495"/>
              <w:rPr>
                <w:rFonts w:cs="Arial"/>
                <w:sz w:val="21"/>
                <w:szCs w:val="21"/>
                <w:lang w:val="en-US"/>
              </w:rPr>
            </w:pPr>
            <w:r w:rsidRPr="00ED1889">
              <w:rPr>
                <w:rFonts w:cs="Arial"/>
                <w:sz w:val="21"/>
                <w:szCs w:val="21"/>
                <w:lang w:val="en-US"/>
              </w:rPr>
              <w:t>“Energy Capacity” is calculated as the sum of the ‘Energy Capacity (MWh)’ (or any successive definition thereof) of all electro-chemical energy storage projects in which such Energy Storage Technology Provider was involved historically, as provided by Data Provider I.</w:t>
            </w:r>
          </w:p>
          <w:p w14:paraId="30FA0392" w14:textId="07DC3447" w:rsidR="00781ABA" w:rsidRPr="00781ABA" w:rsidRDefault="00781ABA" w:rsidP="00E34BFF">
            <w:pPr>
              <w:spacing w:before="0" w:after="0"/>
              <w:rPr>
                <w:rFonts w:cs="Arial"/>
                <w:sz w:val="21"/>
                <w:szCs w:val="21"/>
                <w:lang w:val="en-US"/>
              </w:rPr>
            </w:pPr>
          </w:p>
        </w:tc>
      </w:tr>
      <w:tr w:rsidR="00781ABA" w14:paraId="71F3CA00" w14:textId="77777777" w:rsidTr="00E34BFF">
        <w:tc>
          <w:tcPr>
            <w:tcW w:w="10134" w:type="dxa"/>
            <w:gridSpan w:val="2"/>
            <w:tcBorders>
              <w:top w:val="single" w:sz="4" w:space="0" w:color="auto"/>
              <w:bottom w:val="single" w:sz="4" w:space="0" w:color="auto"/>
            </w:tcBorders>
          </w:tcPr>
          <w:p w14:paraId="3CB474DB" w14:textId="2C9B1737" w:rsidR="00781ABA" w:rsidRPr="00781ABA" w:rsidRDefault="00781ABA" w:rsidP="00D81E77">
            <w:pPr>
              <w:spacing w:line="276" w:lineRule="auto"/>
              <w:ind w:left="-110"/>
              <w:jc w:val="left"/>
              <w:rPr>
                <w:lang w:val="en-GB"/>
              </w:rPr>
            </w:pPr>
            <w:r>
              <w:rPr>
                <w:lang w:val="en-GB"/>
              </w:rPr>
              <w:t>Removed wording:</w:t>
            </w:r>
          </w:p>
        </w:tc>
      </w:tr>
      <w:tr w:rsidR="00781ABA" w:rsidRPr="00C706C7" w14:paraId="1E74E6F9" w14:textId="77777777" w:rsidTr="00E34BFF">
        <w:tc>
          <w:tcPr>
            <w:tcW w:w="10134" w:type="dxa"/>
            <w:gridSpan w:val="2"/>
            <w:tcBorders>
              <w:top w:val="single" w:sz="4" w:space="0" w:color="auto"/>
              <w:left w:val="single" w:sz="4" w:space="0" w:color="auto"/>
              <w:bottom w:val="single" w:sz="4" w:space="0" w:color="auto"/>
              <w:right w:val="single" w:sz="4" w:space="0" w:color="auto"/>
            </w:tcBorders>
          </w:tcPr>
          <w:p w14:paraId="178683A4" w14:textId="56A18E81" w:rsidR="00781ABA" w:rsidRPr="00781ABA" w:rsidRDefault="00781ABA" w:rsidP="00E34BFF">
            <w:pPr>
              <w:autoSpaceDE w:val="0"/>
              <w:autoSpaceDN w:val="0"/>
              <w:adjustRightInd w:val="0"/>
              <w:spacing w:before="0" w:after="0"/>
              <w:ind w:right="495"/>
              <w:rPr>
                <w:rFonts w:cs="Arial"/>
                <w:sz w:val="21"/>
                <w:szCs w:val="21"/>
                <w:lang w:val="en-US"/>
              </w:rPr>
            </w:pPr>
            <w:r w:rsidRPr="00781ABA">
              <w:rPr>
                <w:rFonts w:cs="Arial"/>
                <w:sz w:val="21"/>
                <w:szCs w:val="21"/>
                <w:lang w:val="en-US"/>
              </w:rPr>
              <w:t xml:space="preserve">“DOE Global Energy Storage Database” shall have a meaning as defined in Section </w:t>
            </w:r>
            <w:r w:rsidR="007D7CC2">
              <w:rPr>
                <w:rFonts w:cs="Arial"/>
                <w:sz w:val="21"/>
                <w:szCs w:val="21"/>
                <w:lang w:val="en-US"/>
              </w:rPr>
              <w:t>“</w:t>
            </w:r>
            <w:r w:rsidRPr="00781ABA">
              <w:rPr>
                <w:rFonts w:cs="Arial"/>
                <w:sz w:val="21"/>
                <w:szCs w:val="21"/>
                <w:lang w:val="en-US"/>
              </w:rPr>
              <w:t>1.10 Index Universe</w:t>
            </w:r>
            <w:r w:rsidR="007D7CC2">
              <w:rPr>
                <w:rFonts w:cs="Arial"/>
                <w:sz w:val="21"/>
                <w:szCs w:val="21"/>
                <w:lang w:val="en-US"/>
              </w:rPr>
              <w:t>”</w:t>
            </w:r>
            <w:r w:rsidRPr="00781ABA">
              <w:rPr>
                <w:rFonts w:cs="Arial"/>
                <w:sz w:val="21"/>
                <w:szCs w:val="21"/>
                <w:lang w:val="en-US"/>
              </w:rPr>
              <w:t>.</w:t>
            </w:r>
          </w:p>
        </w:tc>
      </w:tr>
      <w:tr w:rsidR="00781ABA" w:rsidRPr="00C706C7" w14:paraId="083D4E20" w14:textId="77777777" w:rsidTr="00E34BFF">
        <w:tc>
          <w:tcPr>
            <w:tcW w:w="10134" w:type="dxa"/>
            <w:gridSpan w:val="2"/>
            <w:tcBorders>
              <w:top w:val="single" w:sz="4" w:space="0" w:color="auto"/>
              <w:bottom w:val="single" w:sz="4" w:space="0" w:color="auto"/>
            </w:tcBorders>
          </w:tcPr>
          <w:p w14:paraId="3EACDA3E" w14:textId="49AA3D4E" w:rsidR="00781ABA" w:rsidRPr="00781ABA" w:rsidRDefault="00781ABA" w:rsidP="00D81E77">
            <w:pPr>
              <w:spacing w:line="276" w:lineRule="auto"/>
              <w:ind w:left="-110"/>
              <w:jc w:val="left"/>
              <w:rPr>
                <w:lang w:val="en-GB"/>
              </w:rPr>
            </w:pPr>
            <w:r>
              <w:rPr>
                <w:lang w:val="en-GB"/>
              </w:rPr>
              <w:t>Changed wording</w:t>
            </w:r>
            <w:r w:rsidR="00C17595">
              <w:rPr>
                <w:lang w:val="en-GB"/>
              </w:rPr>
              <w:t xml:space="preserve"> of </w:t>
            </w:r>
            <w:r w:rsidR="00C17595" w:rsidRPr="00C17595">
              <w:rPr>
                <w:lang w:val="en-US"/>
              </w:rPr>
              <w:t>“Energy Storage Technology Provider”</w:t>
            </w:r>
            <w:r>
              <w:rPr>
                <w:lang w:val="en-GB"/>
              </w:rPr>
              <w:t>:</w:t>
            </w:r>
          </w:p>
        </w:tc>
      </w:tr>
      <w:tr w:rsidR="00781ABA" w:rsidRPr="00C706C7" w14:paraId="0AB51D1E" w14:textId="0CE89ADE" w:rsidTr="00E34BFF">
        <w:tc>
          <w:tcPr>
            <w:tcW w:w="1129" w:type="dxa"/>
            <w:tcBorders>
              <w:top w:val="single" w:sz="4" w:space="0" w:color="auto"/>
              <w:left w:val="single" w:sz="4" w:space="0" w:color="auto"/>
              <w:bottom w:val="single" w:sz="4" w:space="0" w:color="auto"/>
              <w:right w:val="single" w:sz="4" w:space="0" w:color="auto"/>
            </w:tcBorders>
          </w:tcPr>
          <w:p w14:paraId="74E184EB" w14:textId="6A306ACF" w:rsidR="00781ABA" w:rsidRPr="00781ABA" w:rsidRDefault="00781ABA" w:rsidP="00E34BFF">
            <w:pPr>
              <w:spacing w:line="276" w:lineRule="auto"/>
              <w:ind w:right="-475"/>
              <w:jc w:val="left"/>
              <w:rPr>
                <w:lang w:val="en-US"/>
              </w:rPr>
            </w:pPr>
            <w:r>
              <w:rPr>
                <w:lang w:val="en-US"/>
              </w:rPr>
              <w:t>New</w:t>
            </w:r>
          </w:p>
        </w:tc>
        <w:tc>
          <w:tcPr>
            <w:tcW w:w="9003" w:type="dxa"/>
            <w:tcBorders>
              <w:top w:val="single" w:sz="4" w:space="0" w:color="auto"/>
              <w:left w:val="single" w:sz="4" w:space="0" w:color="auto"/>
              <w:bottom w:val="single" w:sz="4" w:space="0" w:color="auto"/>
              <w:right w:val="single" w:sz="4" w:space="0" w:color="auto"/>
            </w:tcBorders>
          </w:tcPr>
          <w:p w14:paraId="5289FFED" w14:textId="4173A5CE" w:rsidR="00781ABA" w:rsidRPr="00781ABA" w:rsidRDefault="00781ABA" w:rsidP="00E34BFF">
            <w:pPr>
              <w:rPr>
                <w:rFonts w:cs="Arial"/>
                <w:sz w:val="21"/>
                <w:szCs w:val="21"/>
                <w:lang w:val="en-US"/>
              </w:rPr>
            </w:pPr>
            <w:r w:rsidRPr="00781ABA">
              <w:rPr>
                <w:rFonts w:cs="Arial"/>
                <w:sz w:val="21"/>
                <w:szCs w:val="21"/>
                <w:lang w:val="en-US"/>
              </w:rPr>
              <w:t>“Energy Storage Technology Provider” means, in respect of a Security, the relevant company that is classified as ‘Energy Storage Technology Manufacturer’ (or any successive definition thereof) by Data Provider I.</w:t>
            </w:r>
          </w:p>
        </w:tc>
      </w:tr>
      <w:tr w:rsidR="00781ABA" w:rsidRPr="00C706C7" w14:paraId="39722E4C" w14:textId="77777777" w:rsidTr="00E34BFF">
        <w:tc>
          <w:tcPr>
            <w:tcW w:w="1129" w:type="dxa"/>
            <w:tcBorders>
              <w:top w:val="single" w:sz="4" w:space="0" w:color="auto"/>
              <w:left w:val="single" w:sz="4" w:space="0" w:color="auto"/>
              <w:bottom w:val="single" w:sz="4" w:space="0" w:color="auto"/>
              <w:right w:val="single" w:sz="4" w:space="0" w:color="auto"/>
            </w:tcBorders>
          </w:tcPr>
          <w:p w14:paraId="455718BD" w14:textId="454C99D8" w:rsidR="00781ABA" w:rsidRPr="00781ABA" w:rsidRDefault="00781ABA" w:rsidP="00E34BFF">
            <w:pPr>
              <w:spacing w:line="276" w:lineRule="auto"/>
              <w:jc w:val="left"/>
              <w:rPr>
                <w:lang w:val="en-US"/>
              </w:rPr>
            </w:pPr>
            <w:r>
              <w:rPr>
                <w:lang w:val="en-US"/>
              </w:rPr>
              <w:t>Old</w:t>
            </w:r>
          </w:p>
        </w:tc>
        <w:tc>
          <w:tcPr>
            <w:tcW w:w="9003" w:type="dxa"/>
            <w:tcBorders>
              <w:top w:val="single" w:sz="4" w:space="0" w:color="auto"/>
              <w:left w:val="single" w:sz="4" w:space="0" w:color="auto"/>
              <w:bottom w:val="single" w:sz="4" w:space="0" w:color="auto"/>
              <w:right w:val="single" w:sz="4" w:space="0" w:color="auto"/>
            </w:tcBorders>
          </w:tcPr>
          <w:p w14:paraId="395CD55D" w14:textId="5A402EF4" w:rsidR="00781ABA" w:rsidRPr="00781ABA" w:rsidRDefault="00781ABA" w:rsidP="00E34BFF">
            <w:pPr>
              <w:rPr>
                <w:rFonts w:cs="Arial"/>
                <w:sz w:val="21"/>
                <w:szCs w:val="21"/>
                <w:lang w:val="en-US"/>
              </w:rPr>
            </w:pPr>
            <w:r w:rsidRPr="00781ABA">
              <w:rPr>
                <w:rFonts w:cs="Arial"/>
                <w:sz w:val="21"/>
                <w:szCs w:val="21"/>
                <w:lang w:val="en-US"/>
              </w:rPr>
              <w:t>“Energy Storage Technology Provider” means, in respect of a Security, the relevant company that is classified as such by the DOE Global Energy Storage Database.</w:t>
            </w:r>
          </w:p>
        </w:tc>
      </w:tr>
    </w:tbl>
    <w:p w14:paraId="6FE64300" w14:textId="77777777" w:rsidR="009A6C5E" w:rsidRDefault="009A6C5E">
      <w:pPr>
        <w:spacing w:before="0" w:after="160" w:line="259" w:lineRule="auto"/>
        <w:jc w:val="left"/>
        <w:rPr>
          <w:sz w:val="28"/>
          <w:szCs w:val="28"/>
          <w:u w:val="single"/>
          <w:lang w:val="en-GB"/>
        </w:rPr>
      </w:pPr>
      <w:r>
        <w:rPr>
          <w:sz w:val="28"/>
          <w:szCs w:val="28"/>
          <w:u w:val="single"/>
          <w:lang w:val="en-GB"/>
        </w:rPr>
        <w:br w:type="page"/>
      </w:r>
    </w:p>
    <w:p w14:paraId="45154AF2" w14:textId="6E3B317C"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485AEB8"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A6C5E" w:rsidRPr="009A6C5E">
        <w:rPr>
          <w:lang w:val="en-US"/>
        </w:rPr>
        <w:t>Solactive Battery Value-Chain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706C7"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6BD38027" w14:textId="77777777" w:rsidR="008C4425" w:rsidRDefault="008C4425" w:rsidP="005055F5">
      <w:pPr>
        <w:jc w:val="left"/>
        <w:rPr>
          <w:sz w:val="28"/>
          <w:szCs w:val="28"/>
          <w:u w:val="single"/>
          <w:lang w:val="en-GB"/>
        </w:rPr>
      </w:pPr>
    </w:p>
    <w:p w14:paraId="078DF490" w14:textId="77777777" w:rsidR="008C4425" w:rsidRDefault="008C4425" w:rsidP="005055F5">
      <w:pPr>
        <w:jc w:val="left"/>
        <w:rPr>
          <w:sz w:val="28"/>
          <w:szCs w:val="28"/>
          <w:u w:val="single"/>
          <w:lang w:val="en-GB"/>
        </w:rPr>
      </w:pPr>
    </w:p>
    <w:p w14:paraId="529C6EC1" w14:textId="77777777" w:rsidR="008C4425" w:rsidRDefault="008C4425" w:rsidP="005055F5">
      <w:pPr>
        <w:jc w:val="left"/>
        <w:rPr>
          <w:sz w:val="28"/>
          <w:szCs w:val="28"/>
          <w:u w:val="single"/>
          <w:lang w:val="en-GB"/>
        </w:rPr>
      </w:pPr>
    </w:p>
    <w:p w14:paraId="763D43B8" w14:textId="6BEBDD79" w:rsidR="005055F5" w:rsidRDefault="005055F5" w:rsidP="005055F5">
      <w:pPr>
        <w:jc w:val="left"/>
        <w:rPr>
          <w:sz w:val="28"/>
          <w:szCs w:val="28"/>
          <w:u w:val="single"/>
          <w:lang w:val="en-GB"/>
        </w:rPr>
      </w:pPr>
      <w:r>
        <w:rPr>
          <w:sz w:val="28"/>
          <w:szCs w:val="28"/>
          <w:u w:val="single"/>
          <w:lang w:val="en-GB"/>
        </w:rPr>
        <w:lastRenderedPageBreak/>
        <w:t>Consultation Procedure</w:t>
      </w:r>
    </w:p>
    <w:p w14:paraId="08D8E698" w14:textId="14766A4B" w:rsidR="005055F5" w:rsidRPr="00A25906"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w:t>
      </w:r>
      <w:r w:rsidRPr="00E34BFF">
        <w:rPr>
          <w:lang w:val="en-US"/>
        </w:rPr>
        <w:t xml:space="preserve">to respond until </w:t>
      </w:r>
      <w:r w:rsidR="00E34BFF" w:rsidRPr="00C706C7">
        <w:rPr>
          <w:lang w:val="en-US"/>
        </w:rPr>
        <w:t>May 4</w:t>
      </w:r>
      <w:r w:rsidR="00E34BFF" w:rsidRPr="00C706C7">
        <w:rPr>
          <w:vertAlign w:val="superscript"/>
          <w:lang w:val="en-US"/>
        </w:rPr>
        <w:t>th</w:t>
      </w:r>
      <w:r w:rsidR="00E34BFF" w:rsidRPr="00C706C7">
        <w:rPr>
          <w:lang w:val="en-US"/>
        </w:rPr>
        <w:t>, 2020</w:t>
      </w:r>
      <w:r w:rsidR="00E34BFF" w:rsidRPr="00E34BFF">
        <w:rPr>
          <w:lang w:val="en-US"/>
        </w:rPr>
        <w:t>.</w:t>
      </w:r>
      <w:r w:rsidR="00A70872">
        <w:rPr>
          <w:lang w:val="en-US"/>
        </w:rPr>
        <w:t xml:space="preserve"> Please be kindly informed, that the Effective Date for the changes is scheduled to May 7</w:t>
      </w:r>
      <w:r w:rsidR="00A70872">
        <w:rPr>
          <w:vertAlign w:val="superscript"/>
          <w:lang w:val="en-US"/>
        </w:rPr>
        <w:t>th</w:t>
      </w:r>
      <w:r w:rsidR="00A70872">
        <w:rPr>
          <w:lang w:val="en-US"/>
        </w:rPr>
        <w:t>, 2020.</w:t>
      </w:r>
    </w:p>
    <w:p w14:paraId="04131284" w14:textId="769EFDCA"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4"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9A6C5E" w:rsidRPr="009A6C5E">
        <w:rPr>
          <w:lang w:val="en-US"/>
        </w:rPr>
        <w:t>Solactive Battery Value-Chain Index</w:t>
      </w:r>
      <w:r w:rsidR="009A6C5E">
        <w:rPr>
          <w:lang w:val="en-US"/>
        </w:rPr>
        <w:t>”</w:t>
      </w:r>
      <w:r w:rsidRPr="00C04273">
        <w:rPr>
          <w:lang w:val="en-US"/>
        </w:rPr>
        <w:t xml:space="preserve"> as the subject of the email, or </w:t>
      </w:r>
    </w:p>
    <w:p w14:paraId="6AB9F564" w14:textId="77777777" w:rsidR="005055F5" w:rsidRPr="009A6C5E" w:rsidRDefault="005055F5" w:rsidP="005055F5">
      <w:pPr>
        <w:spacing w:after="0"/>
        <w:rPr>
          <w:lang w:val="it-IT"/>
        </w:rPr>
      </w:pPr>
      <w:r w:rsidRPr="009A6C5E">
        <w:rPr>
          <w:lang w:val="it-IT"/>
        </w:rPr>
        <w:t xml:space="preserve">via </w:t>
      </w:r>
      <w:proofErr w:type="spellStart"/>
      <w:r w:rsidRPr="009A6C5E">
        <w:rPr>
          <w:lang w:val="it-IT"/>
        </w:rPr>
        <w:t>postal</w:t>
      </w:r>
      <w:proofErr w:type="spellEnd"/>
      <w:r w:rsidRPr="009A6C5E">
        <w:rPr>
          <w:lang w:val="it-IT"/>
        </w:rPr>
        <w:t xml:space="preserve"> mail to:</w:t>
      </w:r>
      <w:r w:rsidRPr="009A6C5E">
        <w:rPr>
          <w:lang w:val="it-IT"/>
        </w:rPr>
        <w:tab/>
      </w:r>
      <w:r w:rsidRPr="00C706C7">
        <w:rPr>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C706C7"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5C8AE7BA" w:rsidR="00E34BFF" w:rsidRDefault="00E34BFF" w:rsidP="0063592D">
      <w:pPr>
        <w:rPr>
          <w:lang w:val="en-GB"/>
        </w:rPr>
      </w:pPr>
    </w:p>
    <w:p w14:paraId="57E8B39E" w14:textId="77777777" w:rsidR="00E34BFF" w:rsidRDefault="00E34BFF">
      <w:pPr>
        <w:spacing w:before="0" w:after="160" w:line="259" w:lineRule="auto"/>
        <w:jc w:val="left"/>
        <w:rPr>
          <w:lang w:val="en-GB"/>
        </w:rPr>
      </w:pPr>
      <w:r>
        <w:rPr>
          <w:lang w:val="en-GB"/>
        </w:rPr>
        <w:br w:type="page"/>
      </w:r>
    </w:p>
    <w:p w14:paraId="2840E481" w14:textId="77777777"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7553C332">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29"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09,579303;5973090,1333922;6779227,1501615;7623752,0;7631429,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512182C" w:rsidR="00572562" w:rsidRDefault="009A6C5E" w:rsidP="0063592D">
      <w:pPr>
        <w:rPr>
          <w:lang w:val="en-US"/>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286FA1FB">
                <wp:simplePos x="0" y="0"/>
                <wp:positionH relativeFrom="page">
                  <wp:posOffset>635</wp:posOffset>
                </wp:positionH>
                <wp:positionV relativeFrom="page">
                  <wp:posOffset>3505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E63ABF8" id="Rechteck 2" o:spid="_x0000_s1026" style="position:absolute;margin-left:.05pt;margin-top:.3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" fillcolor="#529cfc" stroked="f" strokeweight="1pt">
                <w10:wrap anchorx="page" anchory="page"/>
              </v:rect>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01C3460"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2362CE6">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9A6C5E" w:rsidRDefault="00466905" w:rsidP="00EE22E3">
                            <w:pPr>
                              <w:tabs>
                                <w:tab w:val="left" w:pos="993"/>
                              </w:tabs>
                              <w:contextualSpacing/>
                              <w:rPr>
                                <w:color w:val="FFFFFF" w:themeColor="background1"/>
                                <w:lang w:val="fr-FR" w:eastAsia="en-US"/>
                              </w:rPr>
                            </w:pPr>
                            <w:proofErr w:type="spellStart"/>
                            <w:r w:rsidRPr="009A6C5E">
                              <w:rPr>
                                <w:color w:val="FFFFFF" w:themeColor="background1"/>
                                <w:lang w:val="fr-FR" w:eastAsia="en-US"/>
                              </w:rPr>
                              <w:t>Website</w:t>
                            </w:r>
                            <w:proofErr w:type="spellEnd"/>
                            <w:r w:rsidRPr="009A6C5E">
                              <w:rPr>
                                <w:color w:val="FFFFFF" w:themeColor="background1"/>
                                <w:lang w:val="fr-FR" w:eastAsia="en-US"/>
                              </w:rPr>
                              <w:t>:</w:t>
                            </w:r>
                            <w:r w:rsidRPr="009A6C5E">
                              <w:rPr>
                                <w:color w:val="FFFFFF" w:themeColor="background1"/>
                                <w:lang w:val="fr-FR" w:eastAsia="en-US"/>
                              </w:rPr>
                              <w:tab/>
                            </w:r>
                            <w:hyperlink r:id="rId16" w:history="1">
                              <w:r w:rsidRPr="009A6C5E">
                                <w:rPr>
                                  <w:rStyle w:val="Hyperlink"/>
                                  <w:color w:val="FFFFFF" w:themeColor="background1"/>
                                  <w:lang w:val="fr-FR" w:eastAsia="en-US"/>
                                </w:rPr>
                                <w:t>www.solactive.com</w:t>
                              </w:r>
                            </w:hyperlink>
                            <w:r w:rsidRPr="009A6C5E">
                              <w:rPr>
                                <w:color w:val="FFFFFF" w:themeColor="background1"/>
                                <w:lang w:val="fr-FR" w:eastAsia="en-US"/>
                              </w:rPr>
                              <w:t xml:space="preserve"> </w:t>
                            </w:r>
                          </w:p>
                          <w:p w14:paraId="7C95E775" w14:textId="77777777" w:rsidR="00466905" w:rsidRPr="009A6C5E" w:rsidRDefault="00466905" w:rsidP="00EE22E3">
                            <w:pPr>
                              <w:tabs>
                                <w:tab w:val="left" w:pos="993"/>
                              </w:tabs>
                              <w:contextualSpacing/>
                              <w:rPr>
                                <w:color w:val="FFFFFF" w:themeColor="background1"/>
                                <w:lang w:val="fr-FR"/>
                              </w:rPr>
                            </w:pPr>
                          </w:p>
                          <w:p w14:paraId="1DDD5EBB" w14:textId="77777777" w:rsidR="00466905" w:rsidRPr="009A6C5E" w:rsidRDefault="00466905" w:rsidP="00EE22E3">
                            <w:pPr>
                              <w:tabs>
                                <w:tab w:val="left" w:pos="993"/>
                              </w:tabs>
                              <w:contextualSpacing/>
                              <w:rPr>
                                <w:color w:val="FFFFFF" w:themeColor="background1"/>
                                <w:lang w:val="fr-FR"/>
                              </w:rPr>
                            </w:pPr>
                            <w:r w:rsidRPr="009A6C5E">
                              <w:rPr>
                                <w:color w:val="FFFFFF" w:themeColor="background1"/>
                                <w:lang w:val="fr-FR"/>
                              </w:rPr>
                              <w:t>© Solactive AG</w:t>
                            </w:r>
                          </w:p>
                          <w:p w14:paraId="5087DCB6" w14:textId="77777777" w:rsidR="00466905" w:rsidRPr="009A6C5E"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7"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9A6C5E" w:rsidRDefault="00466905" w:rsidP="00EE22E3">
                      <w:pPr>
                        <w:tabs>
                          <w:tab w:val="left" w:pos="993"/>
                        </w:tabs>
                        <w:contextualSpacing/>
                        <w:rPr>
                          <w:color w:val="FFFFFF" w:themeColor="background1"/>
                          <w:lang w:val="fr-FR" w:eastAsia="en-US"/>
                        </w:rPr>
                      </w:pPr>
                      <w:proofErr w:type="spellStart"/>
                      <w:r w:rsidRPr="009A6C5E">
                        <w:rPr>
                          <w:color w:val="FFFFFF" w:themeColor="background1"/>
                          <w:lang w:val="fr-FR" w:eastAsia="en-US"/>
                        </w:rPr>
                        <w:t>Website</w:t>
                      </w:r>
                      <w:proofErr w:type="spellEnd"/>
                      <w:r w:rsidRPr="009A6C5E">
                        <w:rPr>
                          <w:color w:val="FFFFFF" w:themeColor="background1"/>
                          <w:lang w:val="fr-FR" w:eastAsia="en-US"/>
                        </w:rPr>
                        <w:t>:</w:t>
                      </w:r>
                      <w:r w:rsidRPr="009A6C5E">
                        <w:rPr>
                          <w:color w:val="FFFFFF" w:themeColor="background1"/>
                          <w:lang w:val="fr-FR" w:eastAsia="en-US"/>
                        </w:rPr>
                        <w:tab/>
                      </w:r>
                      <w:hyperlink r:id="rId18" w:history="1">
                        <w:r w:rsidRPr="009A6C5E">
                          <w:rPr>
                            <w:rStyle w:val="Hyperlink"/>
                            <w:color w:val="FFFFFF" w:themeColor="background1"/>
                            <w:lang w:val="fr-FR" w:eastAsia="en-US"/>
                          </w:rPr>
                          <w:t>www.solactive.com</w:t>
                        </w:r>
                      </w:hyperlink>
                      <w:r w:rsidRPr="009A6C5E">
                        <w:rPr>
                          <w:color w:val="FFFFFF" w:themeColor="background1"/>
                          <w:lang w:val="fr-FR" w:eastAsia="en-US"/>
                        </w:rPr>
                        <w:t xml:space="preserve"> </w:t>
                      </w:r>
                    </w:p>
                    <w:p w14:paraId="7C95E775" w14:textId="77777777" w:rsidR="00466905" w:rsidRPr="009A6C5E" w:rsidRDefault="00466905" w:rsidP="00EE22E3">
                      <w:pPr>
                        <w:tabs>
                          <w:tab w:val="left" w:pos="993"/>
                        </w:tabs>
                        <w:contextualSpacing/>
                        <w:rPr>
                          <w:color w:val="FFFFFF" w:themeColor="background1"/>
                          <w:lang w:val="fr-FR"/>
                        </w:rPr>
                      </w:pPr>
                    </w:p>
                    <w:p w14:paraId="1DDD5EBB" w14:textId="77777777" w:rsidR="00466905" w:rsidRPr="009A6C5E" w:rsidRDefault="00466905" w:rsidP="00EE22E3">
                      <w:pPr>
                        <w:tabs>
                          <w:tab w:val="left" w:pos="993"/>
                        </w:tabs>
                        <w:contextualSpacing/>
                        <w:rPr>
                          <w:color w:val="FFFFFF" w:themeColor="background1"/>
                          <w:lang w:val="fr-FR"/>
                        </w:rPr>
                      </w:pPr>
                      <w:r w:rsidRPr="009A6C5E">
                        <w:rPr>
                          <w:color w:val="FFFFFF" w:themeColor="background1"/>
                          <w:lang w:val="fr-FR"/>
                        </w:rPr>
                        <w:t>© Solactive AG</w:t>
                      </w:r>
                    </w:p>
                    <w:p w14:paraId="5087DCB6" w14:textId="77777777" w:rsidR="00466905" w:rsidRPr="009A6C5E"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9"/>
      <w:footerReference w:type="default" r:id="rId20"/>
      <w:pgSz w:w="11906" w:h="16838"/>
      <w:pgMar w:top="1418" w:right="1134" w:bottom="1134" w:left="1134" w:header="709" w:footer="709" w:gutter="0"/>
      <w:cols w:space="708"/>
      <w:titlePg/>
      <w:docGrid w:linePitch="360"/>
      <w15:footnoteColumns w:val="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65E7" w16cex:dateUtc="2020-04-27T12: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D0808" w14:textId="77777777" w:rsidR="00986D90" w:rsidRDefault="00986D90" w:rsidP="002E70FC">
      <w:pPr>
        <w:spacing w:before="0" w:after="0"/>
      </w:pPr>
      <w:r>
        <w:separator/>
      </w:r>
    </w:p>
  </w:endnote>
  <w:endnote w:type="continuationSeparator" w:id="0">
    <w:p w14:paraId="0F0A6F30" w14:textId="77777777" w:rsidR="00986D90" w:rsidRDefault="00986D9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ADACAB8-AE05-4827-A74D-57F75DD5A668}"/>
  </w:font>
  <w:font w:name="Flama Semicondensed Light">
    <w:altName w:val="Times New Roman"/>
    <w:panose1 w:val="02000000000000000000"/>
    <w:charset w:val="00"/>
    <w:family w:val="auto"/>
    <w:pitch w:val="variable"/>
    <w:sig w:usb0="A00000AF" w:usb1="4000207B" w:usb2="00000000" w:usb3="00000000" w:csb0="0000008B" w:csb1="00000000"/>
    <w:embedRegular r:id="rId2" w:fontKey="{50449286-1878-49F7-AD48-DE378E83F869}"/>
    <w:embedBold r:id="rId3" w:fontKey="{D6866F73-DEB6-4B7A-B20A-7DA19C84BDC7}"/>
    <w:embedItalic r:id="rId4" w:fontKey="{50D72A6B-FBD4-409B-B941-1DFB2D5F0614}"/>
  </w:font>
  <w:font w:name="Calibri Light">
    <w:panose1 w:val="020F0302020204030204"/>
    <w:charset w:val="00"/>
    <w:family w:val="swiss"/>
    <w:pitch w:val="variable"/>
    <w:sig w:usb0="E4002EFF" w:usb1="C000247B" w:usb2="00000009" w:usb3="00000000" w:csb0="000001FF" w:csb1="00000000"/>
    <w:embedRegular r:id="rId5" w:fontKey="{BFDE429F-8415-45B5-AC8D-AAC54B8A0CD2}"/>
  </w:font>
  <w:font w:name="Segoe UI">
    <w:panose1 w:val="020B0502040204020203"/>
    <w:charset w:val="00"/>
    <w:family w:val="swiss"/>
    <w:pitch w:val="variable"/>
    <w:sig w:usb0="E4002EFF" w:usb1="C000E47F" w:usb2="00000009" w:usb3="00000000" w:csb0="000001FF" w:csb1="00000000"/>
    <w:embedRegular r:id="rId6" w:fontKey="{06C43FE7-D6FE-46F6-9D45-8863E4674439}"/>
  </w:font>
  <w:font w:name="Flama Semicondensed Medium">
    <w:panose1 w:val="02000000000000000000"/>
    <w:charset w:val="00"/>
    <w:family w:val="auto"/>
    <w:pitch w:val="variable"/>
    <w:sig w:usb0="A00000AF" w:usb1="4000207B" w:usb2="00000000" w:usb3="00000000" w:csb0="0000008B" w:csb1="00000000"/>
    <w:embedRegular r:id="rId7" w:fontKey="{57BCE44D-E45A-4261-881C-3B377FF51E96}"/>
    <w:embedBold r:id="rId8" w:fontKey="{BC888F57-044C-471E-BBED-19C7A5DAD7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EA727" w14:textId="77777777" w:rsidR="00986D90" w:rsidRDefault="00986D90" w:rsidP="002E70FC">
      <w:pPr>
        <w:spacing w:before="0" w:after="0"/>
      </w:pPr>
      <w:r>
        <w:separator/>
      </w:r>
    </w:p>
  </w:footnote>
  <w:footnote w:type="continuationSeparator" w:id="0">
    <w:p w14:paraId="47241D33" w14:textId="77777777" w:rsidR="00986D90" w:rsidRDefault="00986D9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53E1400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A6C5E">
          <w:rPr>
            <w:lang w:val="en-US"/>
          </w:rPr>
          <w:t>Market Consultation Solactive Battery Value-Chain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25.9pt;height:19.9pt" o:bullet="t">
        <v:imagedata r:id="rId1" o:title="S_Icons-Haken_02"/>
      </v:shape>
    </w:pict>
  </w:numPicBullet>
  <w:numPicBullet w:numPicBulletId="1">
    <w:pict>
      <v:shape id="_x0000_i1363" type="#_x0000_t75" style="width:19.9pt;height:19.9pt" o:bullet="t">
        <v:imagedata r:id="rId2" o:title="S_Icons-Pfeil_02"/>
      </v:shape>
    </w:pict>
  </w:numPicBullet>
  <w:numPicBullet w:numPicBulletId="2">
    <w:pict>
      <v:shape id="_x0000_i1364" type="#_x0000_t75" style="width:15.35pt;height:15.85pt" o:bullet="t">
        <v:imagedata r:id="rId3" o:title="Bullet_2_Indices_Small"/>
      </v:shape>
    </w:pict>
  </w:numPicBullet>
  <w:numPicBullet w:numPicBulletId="3">
    <w:pict>
      <v:shape id="_x0000_i136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BA4442"/>
    <w:multiLevelType w:val="hybridMultilevel"/>
    <w:tmpl w:val="B4D288A4"/>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F0160"/>
    <w:multiLevelType w:val="hybridMultilevel"/>
    <w:tmpl w:val="2D34AE36"/>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E59E5"/>
    <w:multiLevelType w:val="hybridMultilevel"/>
    <w:tmpl w:val="05DAD994"/>
    <w:lvl w:ilvl="0" w:tplc="B3347F62">
      <w:start w:val="1"/>
      <w:numFmt w:val="decimal"/>
      <w:lvlText w:val="%1."/>
      <w:lvlJc w:val="left"/>
      <w:pPr>
        <w:ind w:left="720" w:hanging="360"/>
      </w:pPr>
      <w:rPr>
        <w:rFonts w:hint="default"/>
        <w:sz w:val="20"/>
        <w:szCs w:val="20"/>
      </w:rPr>
    </w:lvl>
    <w:lvl w:ilvl="1" w:tplc="138A1230">
      <w:start w:val="1"/>
      <w:numFmt w:val="lowerLetter"/>
      <w:lvlText w:val="%2."/>
      <w:lvlJc w:val="left"/>
      <w:pPr>
        <w:ind w:left="1440" w:hanging="360"/>
      </w:pPr>
      <w:rPr>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440D97"/>
    <w:multiLevelType w:val="hybridMultilevel"/>
    <w:tmpl w:val="831091C2"/>
    <w:lvl w:ilvl="0" w:tplc="10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7"/>
  </w:num>
  <w:num w:numId="4">
    <w:abstractNumId w:val="23"/>
  </w:num>
  <w:num w:numId="5">
    <w:abstractNumId w:val="16"/>
  </w:num>
  <w:num w:numId="6">
    <w:abstractNumId w:val="8"/>
  </w:num>
  <w:num w:numId="7">
    <w:abstractNumId w:val="22"/>
  </w:num>
  <w:num w:numId="8">
    <w:abstractNumId w:val="4"/>
  </w:num>
  <w:num w:numId="9">
    <w:abstractNumId w:val="14"/>
  </w:num>
  <w:num w:numId="10">
    <w:abstractNumId w:val="13"/>
  </w:num>
  <w:num w:numId="11">
    <w:abstractNumId w:val="2"/>
  </w:num>
  <w:num w:numId="12">
    <w:abstractNumId w:val="1"/>
  </w:num>
  <w:num w:numId="13">
    <w:abstractNumId w:val="15"/>
  </w:num>
  <w:num w:numId="14">
    <w:abstractNumId w:val="11"/>
  </w:num>
  <w:num w:numId="15">
    <w:abstractNumId w:val="5"/>
  </w:num>
  <w:num w:numId="16">
    <w:abstractNumId w:val="12"/>
  </w:num>
  <w:num w:numId="17">
    <w:abstractNumId w:val="24"/>
  </w:num>
  <w:num w:numId="18">
    <w:abstractNumId w:val="9"/>
  </w:num>
  <w:num w:numId="19">
    <w:abstractNumId w:val="20"/>
  </w:num>
  <w:num w:numId="20">
    <w:abstractNumId w:val="21"/>
  </w:num>
  <w:num w:numId="21">
    <w:abstractNumId w:val="0"/>
  </w:num>
  <w:num w:numId="22">
    <w:abstractNumId w:val="3"/>
  </w:num>
  <w:num w:numId="23">
    <w:abstractNumId w:val="18"/>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B632D"/>
    <w:rsid w:val="000C0EBA"/>
    <w:rsid w:val="000C5F8E"/>
    <w:rsid w:val="000D0FF1"/>
    <w:rsid w:val="000E3D03"/>
    <w:rsid w:val="000F3DF3"/>
    <w:rsid w:val="0010358C"/>
    <w:rsid w:val="00110CA0"/>
    <w:rsid w:val="00113086"/>
    <w:rsid w:val="00123CB9"/>
    <w:rsid w:val="00124B71"/>
    <w:rsid w:val="00133435"/>
    <w:rsid w:val="00135E34"/>
    <w:rsid w:val="001739D2"/>
    <w:rsid w:val="00185395"/>
    <w:rsid w:val="001913FD"/>
    <w:rsid w:val="00192032"/>
    <w:rsid w:val="0019225F"/>
    <w:rsid w:val="0019287D"/>
    <w:rsid w:val="00196409"/>
    <w:rsid w:val="00196791"/>
    <w:rsid w:val="001C7018"/>
    <w:rsid w:val="001D0ECC"/>
    <w:rsid w:val="001D258F"/>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0A9B"/>
    <w:rsid w:val="00277D7B"/>
    <w:rsid w:val="00282D61"/>
    <w:rsid w:val="0028575D"/>
    <w:rsid w:val="00290B4C"/>
    <w:rsid w:val="00291586"/>
    <w:rsid w:val="0029232A"/>
    <w:rsid w:val="002A32BB"/>
    <w:rsid w:val="002C0C0A"/>
    <w:rsid w:val="002C3DF7"/>
    <w:rsid w:val="002C65A0"/>
    <w:rsid w:val="002D5D39"/>
    <w:rsid w:val="002E70FC"/>
    <w:rsid w:val="002F3BB1"/>
    <w:rsid w:val="003012BC"/>
    <w:rsid w:val="00316A3E"/>
    <w:rsid w:val="0032187C"/>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C6903"/>
    <w:rsid w:val="003D0D25"/>
    <w:rsid w:val="003D0F21"/>
    <w:rsid w:val="003E3204"/>
    <w:rsid w:val="003F570C"/>
    <w:rsid w:val="0040784E"/>
    <w:rsid w:val="00420C1C"/>
    <w:rsid w:val="0043684B"/>
    <w:rsid w:val="00447C88"/>
    <w:rsid w:val="00447DC5"/>
    <w:rsid w:val="004538B8"/>
    <w:rsid w:val="004549F1"/>
    <w:rsid w:val="00456B65"/>
    <w:rsid w:val="00461F41"/>
    <w:rsid w:val="00466905"/>
    <w:rsid w:val="00471895"/>
    <w:rsid w:val="00475079"/>
    <w:rsid w:val="0048221A"/>
    <w:rsid w:val="00490CA4"/>
    <w:rsid w:val="004A428F"/>
    <w:rsid w:val="004B4769"/>
    <w:rsid w:val="004B6674"/>
    <w:rsid w:val="004B6903"/>
    <w:rsid w:val="004C2B70"/>
    <w:rsid w:val="004C688A"/>
    <w:rsid w:val="004D16D5"/>
    <w:rsid w:val="004D6535"/>
    <w:rsid w:val="00500D79"/>
    <w:rsid w:val="00503EB7"/>
    <w:rsid w:val="005055F5"/>
    <w:rsid w:val="00507559"/>
    <w:rsid w:val="00507DB2"/>
    <w:rsid w:val="00532F22"/>
    <w:rsid w:val="00534514"/>
    <w:rsid w:val="005457DD"/>
    <w:rsid w:val="00562ABF"/>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25E5"/>
    <w:rsid w:val="00656E53"/>
    <w:rsid w:val="0065775A"/>
    <w:rsid w:val="00671402"/>
    <w:rsid w:val="00687F0D"/>
    <w:rsid w:val="0069329B"/>
    <w:rsid w:val="00694010"/>
    <w:rsid w:val="006954CA"/>
    <w:rsid w:val="006A0793"/>
    <w:rsid w:val="006B0514"/>
    <w:rsid w:val="006C091C"/>
    <w:rsid w:val="006C2A33"/>
    <w:rsid w:val="006C3E4C"/>
    <w:rsid w:val="006C5EE2"/>
    <w:rsid w:val="006D163F"/>
    <w:rsid w:val="006E0DEB"/>
    <w:rsid w:val="006F11E8"/>
    <w:rsid w:val="006F1D5D"/>
    <w:rsid w:val="006F54CB"/>
    <w:rsid w:val="007357DE"/>
    <w:rsid w:val="00736C70"/>
    <w:rsid w:val="007372FA"/>
    <w:rsid w:val="00746268"/>
    <w:rsid w:val="00747640"/>
    <w:rsid w:val="00750A5D"/>
    <w:rsid w:val="00753112"/>
    <w:rsid w:val="00770E36"/>
    <w:rsid w:val="00781ABA"/>
    <w:rsid w:val="007822BB"/>
    <w:rsid w:val="00783C68"/>
    <w:rsid w:val="0078490A"/>
    <w:rsid w:val="007913A0"/>
    <w:rsid w:val="007C263C"/>
    <w:rsid w:val="007C26BC"/>
    <w:rsid w:val="007D1364"/>
    <w:rsid w:val="007D2A93"/>
    <w:rsid w:val="007D4AB3"/>
    <w:rsid w:val="007D7CC2"/>
    <w:rsid w:val="007E035C"/>
    <w:rsid w:val="007E0474"/>
    <w:rsid w:val="007E0ACA"/>
    <w:rsid w:val="007E47D4"/>
    <w:rsid w:val="007E48C1"/>
    <w:rsid w:val="00803EE8"/>
    <w:rsid w:val="00810B5C"/>
    <w:rsid w:val="00821F61"/>
    <w:rsid w:val="00823F62"/>
    <w:rsid w:val="00830616"/>
    <w:rsid w:val="008345B7"/>
    <w:rsid w:val="00851638"/>
    <w:rsid w:val="00852511"/>
    <w:rsid w:val="00870DE3"/>
    <w:rsid w:val="00874E3E"/>
    <w:rsid w:val="00875EDB"/>
    <w:rsid w:val="00880689"/>
    <w:rsid w:val="0089032B"/>
    <w:rsid w:val="00895A4B"/>
    <w:rsid w:val="008A06B6"/>
    <w:rsid w:val="008A2685"/>
    <w:rsid w:val="008A6AA1"/>
    <w:rsid w:val="008B3232"/>
    <w:rsid w:val="008B3505"/>
    <w:rsid w:val="008C3106"/>
    <w:rsid w:val="008C4425"/>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86D90"/>
    <w:rsid w:val="00995D4A"/>
    <w:rsid w:val="009A2432"/>
    <w:rsid w:val="009A27F6"/>
    <w:rsid w:val="009A4F6D"/>
    <w:rsid w:val="009A6C5E"/>
    <w:rsid w:val="009B45ED"/>
    <w:rsid w:val="009C08D2"/>
    <w:rsid w:val="009C5F0F"/>
    <w:rsid w:val="009C62E7"/>
    <w:rsid w:val="009D2EF7"/>
    <w:rsid w:val="009D5ABE"/>
    <w:rsid w:val="009F51A9"/>
    <w:rsid w:val="009F7726"/>
    <w:rsid w:val="00A2430F"/>
    <w:rsid w:val="00A255BA"/>
    <w:rsid w:val="00A25906"/>
    <w:rsid w:val="00A3779F"/>
    <w:rsid w:val="00A41317"/>
    <w:rsid w:val="00A413D8"/>
    <w:rsid w:val="00A65C78"/>
    <w:rsid w:val="00A70872"/>
    <w:rsid w:val="00A74BB3"/>
    <w:rsid w:val="00A8219E"/>
    <w:rsid w:val="00A94468"/>
    <w:rsid w:val="00A97E61"/>
    <w:rsid w:val="00AB6B57"/>
    <w:rsid w:val="00AC0BF4"/>
    <w:rsid w:val="00AC63EE"/>
    <w:rsid w:val="00AD1AED"/>
    <w:rsid w:val="00AF0FFD"/>
    <w:rsid w:val="00AF333D"/>
    <w:rsid w:val="00AF46AF"/>
    <w:rsid w:val="00B01B34"/>
    <w:rsid w:val="00B04ABF"/>
    <w:rsid w:val="00B1629F"/>
    <w:rsid w:val="00B210BC"/>
    <w:rsid w:val="00B2589D"/>
    <w:rsid w:val="00B302B4"/>
    <w:rsid w:val="00B4681A"/>
    <w:rsid w:val="00B5343D"/>
    <w:rsid w:val="00B61371"/>
    <w:rsid w:val="00B809D6"/>
    <w:rsid w:val="00B915B6"/>
    <w:rsid w:val="00BA23D9"/>
    <w:rsid w:val="00BA3FA5"/>
    <w:rsid w:val="00BB1CFA"/>
    <w:rsid w:val="00BB7BCB"/>
    <w:rsid w:val="00BD4042"/>
    <w:rsid w:val="00BE7D66"/>
    <w:rsid w:val="00C0189C"/>
    <w:rsid w:val="00C03D31"/>
    <w:rsid w:val="00C04273"/>
    <w:rsid w:val="00C05AC7"/>
    <w:rsid w:val="00C065EF"/>
    <w:rsid w:val="00C14B1F"/>
    <w:rsid w:val="00C17595"/>
    <w:rsid w:val="00C22CA0"/>
    <w:rsid w:val="00C24716"/>
    <w:rsid w:val="00C30238"/>
    <w:rsid w:val="00C32515"/>
    <w:rsid w:val="00C4722A"/>
    <w:rsid w:val="00C676D8"/>
    <w:rsid w:val="00C706C7"/>
    <w:rsid w:val="00C750BC"/>
    <w:rsid w:val="00C77505"/>
    <w:rsid w:val="00C85E7E"/>
    <w:rsid w:val="00CA595E"/>
    <w:rsid w:val="00CC4A71"/>
    <w:rsid w:val="00CD41EB"/>
    <w:rsid w:val="00CD7B75"/>
    <w:rsid w:val="00CF29CC"/>
    <w:rsid w:val="00D06800"/>
    <w:rsid w:val="00D06D8B"/>
    <w:rsid w:val="00D22FF6"/>
    <w:rsid w:val="00D30535"/>
    <w:rsid w:val="00D30D4B"/>
    <w:rsid w:val="00D55031"/>
    <w:rsid w:val="00D620C6"/>
    <w:rsid w:val="00D72633"/>
    <w:rsid w:val="00D76406"/>
    <w:rsid w:val="00D81E77"/>
    <w:rsid w:val="00D916A7"/>
    <w:rsid w:val="00D94020"/>
    <w:rsid w:val="00D9404B"/>
    <w:rsid w:val="00D9688B"/>
    <w:rsid w:val="00DA2F85"/>
    <w:rsid w:val="00DA3CF4"/>
    <w:rsid w:val="00DB203C"/>
    <w:rsid w:val="00DB29BB"/>
    <w:rsid w:val="00DB7CE4"/>
    <w:rsid w:val="00DC4F24"/>
    <w:rsid w:val="00DD3C44"/>
    <w:rsid w:val="00DE21FE"/>
    <w:rsid w:val="00DE29BE"/>
    <w:rsid w:val="00DE7F6A"/>
    <w:rsid w:val="00DF306F"/>
    <w:rsid w:val="00E05994"/>
    <w:rsid w:val="00E06A59"/>
    <w:rsid w:val="00E072E6"/>
    <w:rsid w:val="00E15301"/>
    <w:rsid w:val="00E22C03"/>
    <w:rsid w:val="00E31116"/>
    <w:rsid w:val="00E34BFF"/>
    <w:rsid w:val="00E35FA1"/>
    <w:rsid w:val="00E43678"/>
    <w:rsid w:val="00E530BC"/>
    <w:rsid w:val="00E55AA7"/>
    <w:rsid w:val="00E738F4"/>
    <w:rsid w:val="00E75C53"/>
    <w:rsid w:val="00E85D18"/>
    <w:rsid w:val="00E87285"/>
    <w:rsid w:val="00E9274E"/>
    <w:rsid w:val="00EA23FA"/>
    <w:rsid w:val="00EA4B8A"/>
    <w:rsid w:val="00EB59A4"/>
    <w:rsid w:val="00EC2BCA"/>
    <w:rsid w:val="00ED0760"/>
    <w:rsid w:val="00ED1889"/>
    <w:rsid w:val="00EE22E3"/>
    <w:rsid w:val="00EF4A17"/>
    <w:rsid w:val="00F0488B"/>
    <w:rsid w:val="00F1145C"/>
    <w:rsid w:val="00F1733C"/>
    <w:rsid w:val="00F25F45"/>
    <w:rsid w:val="00F432ED"/>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2BD3"/>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BFF"/>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unhideWhenUsed/>
    <w:qFormat/>
    <w:rsid w:val="00265B34"/>
    <w:pPr>
      <w:keepNext/>
      <w:keepLines/>
      <w:spacing w:before="40" w:after="0"/>
      <w:jc w:val="left"/>
      <w:outlineLvl w:val="3"/>
    </w:pPr>
    <w:rPr>
      <w:rFonts w:eastAsiaTheme="majorEastAsia" w:cstheme="majorBidi"/>
      <w:i/>
      <w:iCs/>
      <w:color w:val="035FD6" w:themeColor="accent1" w:themeShade="BF"/>
    </w:rPr>
  </w:style>
  <w:style w:type="paragraph" w:styleId="Heading5">
    <w:name w:val="heading 5"/>
    <w:basedOn w:val="Normal"/>
    <w:next w:val="Normal"/>
    <w:link w:val="Heading5Char"/>
    <w:uiPriority w:val="9"/>
    <w:unhideWhenUsed/>
    <w:qFormat/>
    <w:rsid w:val="0048221A"/>
    <w:pPr>
      <w:keepNext/>
      <w:keepLines/>
      <w:spacing w:before="40" w:after="0"/>
      <w:outlineLvl w:val="4"/>
    </w:pPr>
    <w:rPr>
      <w:rFonts w:asciiTheme="majorHAnsi" w:eastAsiaTheme="majorEastAsia" w:hAnsiTheme="majorHAnsi" w:cstheme="majorBidi"/>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character" w:customStyle="1" w:styleId="Heading5Char">
    <w:name w:val="Heading 5 Char"/>
    <w:basedOn w:val="DefaultParagraphFont"/>
    <w:link w:val="Heading5"/>
    <w:uiPriority w:val="9"/>
    <w:rsid w:val="0048221A"/>
    <w:rPr>
      <w:rFonts w:asciiTheme="majorHAnsi" w:eastAsiaTheme="majorEastAsia" w:hAnsiTheme="majorHAnsi" w:cstheme="majorBidi"/>
      <w:color w:val="035FD6" w:themeColor="accent1" w:themeShade="BF"/>
      <w:sz w:val="24"/>
      <w:szCs w:val="24"/>
      <w:lang w:eastAsia="de-DE"/>
    </w:rPr>
  </w:style>
  <w:style w:type="table" w:styleId="TableGrid">
    <w:name w:val="Table Grid"/>
    <w:basedOn w:val="TableNormal"/>
    <w:uiPriority w:val="39"/>
    <w:rsid w:val="00E15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36968">
      <w:bodyDiv w:val="1"/>
      <w:marLeft w:val="0"/>
      <w:marRight w:val="0"/>
      <w:marTop w:val="0"/>
      <w:marBottom w:val="0"/>
      <w:divBdr>
        <w:top w:val="none" w:sz="0" w:space="0" w:color="auto"/>
        <w:left w:val="none" w:sz="0" w:space="0" w:color="auto"/>
        <w:bottom w:val="none" w:sz="0" w:space="0" w:color="auto"/>
        <w:right w:val="none" w:sz="0" w:space="0" w:color="auto"/>
      </w:divBdr>
      <w:divsChild>
        <w:div w:id="1927612550">
          <w:marLeft w:val="0"/>
          <w:marRight w:val="0"/>
          <w:marTop w:val="0"/>
          <w:marBottom w:val="0"/>
          <w:divBdr>
            <w:top w:val="none" w:sz="0" w:space="0" w:color="auto"/>
            <w:left w:val="none" w:sz="0" w:space="0" w:color="auto"/>
            <w:bottom w:val="none" w:sz="0" w:space="0" w:color="auto"/>
            <w:right w:val="none" w:sz="0" w:space="0" w:color="auto"/>
          </w:divBdr>
        </w:div>
      </w:divsChild>
    </w:div>
    <w:div w:id="808474654">
      <w:bodyDiv w:val="1"/>
      <w:marLeft w:val="0"/>
      <w:marRight w:val="0"/>
      <w:marTop w:val="0"/>
      <w:marBottom w:val="0"/>
      <w:divBdr>
        <w:top w:val="none" w:sz="0" w:space="0" w:color="auto"/>
        <w:left w:val="none" w:sz="0" w:space="0" w:color="auto"/>
        <w:bottom w:val="none" w:sz="0" w:space="0" w:color="auto"/>
        <w:right w:val="none" w:sz="0" w:space="0" w:color="auto"/>
      </w:divBdr>
      <w:divsChild>
        <w:div w:id="1510681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talbulletin.com/" TargetMode="External"/><Relationship Id="rId18" Type="http://schemas.openxmlformats.org/officeDocument/2006/relationships/hyperlink" Target="http://www.solactive.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leanhorizon.com/" TargetMode="External"/><Relationship Id="rId17" Type="http://schemas.openxmlformats.org/officeDocument/2006/relationships/hyperlink" Target="mailto:info@solactive.com" TargetMode="Externa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leanhorizon.com/login" TargetMode="External"/><Relationship Id="rId2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compliance@solactive.com"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F4871"/>
    <w:rsid w:val="0013714F"/>
    <w:rsid w:val="001964B4"/>
    <w:rsid w:val="001A3C98"/>
    <w:rsid w:val="002C59F1"/>
    <w:rsid w:val="00523072"/>
    <w:rsid w:val="005325BE"/>
    <w:rsid w:val="00872728"/>
    <w:rsid w:val="00911CFE"/>
    <w:rsid w:val="009927F3"/>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B373A2-5D34-4A65-93C4-0B2241715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1221</Words>
  <Characters>6964</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Battery Value-Chain Index</vt:lpstr>
      <vt:lpstr>Market Consultation [&lt;insert index name and topic of consultation&gt;]</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Battery Value-Chain Index</dc:title>
  <dc:subject>Calculation Documents &amp; Methodologies</dc:subject>
  <dc:creator>Solactive AG</dc:creator>
  <cp:keywords/>
  <dc:description/>
  <cp:lastModifiedBy>Zorin, Dmitrii</cp:lastModifiedBy>
  <cp:revision>3</cp:revision>
  <cp:lastPrinted>2018-12-10T16:54:00Z</cp:lastPrinted>
  <dcterms:created xsi:type="dcterms:W3CDTF">2020-04-27T14:21:00Z</dcterms:created>
  <dcterms:modified xsi:type="dcterms:W3CDTF">2020-04-27T14:26:00Z</dcterms:modified>
  <cp:contentStatus>Version 1.1</cp:contentStatus>
</cp:coreProperties>
</file>