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2C634E8" w:rsidR="0092193A" w:rsidRPr="0097651D" w:rsidRDefault="00A21432" w:rsidP="0092193A">
              <w:pPr>
                <w:pStyle w:val="Title"/>
                <w:rPr>
                  <w:lang w:val="en-US"/>
                </w:rPr>
              </w:pPr>
              <w:r w:rsidRPr="00D76406">
                <w:rPr>
                  <w:color w:val="FFFFFF" w:themeColor="background1"/>
                  <w:lang w:val="en-US"/>
                </w:rPr>
                <w:t>Market Consultation</w:t>
              </w:r>
              <w:r>
                <w:rPr>
                  <w:color w:val="FFFFFF" w:themeColor="background1"/>
                  <w:lang w:val="en-DE"/>
                </w:rPr>
                <w:t>-</w:t>
              </w:r>
              <w:r>
                <w:rPr>
                  <w:color w:val="FFFFFF" w:themeColor="background1"/>
                  <w:lang w:val="en-US"/>
                </w:rPr>
                <w:t xml:space="preserve"> SOLACTIVE GLOBAL LITHIUM INDEX (SOLLIT)</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30B57CD" w:rsidR="00466905" w:rsidRPr="00D902A1" w:rsidRDefault="00F855B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3-31T00:00:00Z">
                                      <w:dateFormat w:val="dd MMMM yyyy"/>
                                      <w:lid w:val="en-GB"/>
                                      <w:storeMappedDataAs w:val="dateTime"/>
                                      <w:calendar w:val="gregorian"/>
                                    </w:date>
                                  </w:sdtPr>
                                  <w:sdtEndPr/>
                                  <w:sdtContent>
                                    <w:r w:rsidR="006C639E">
                                      <w:rPr>
                                        <w:color w:val="FFFFFF" w:themeColor="background1"/>
                                        <w:sz w:val="26"/>
                                        <w:szCs w:val="26"/>
                                        <w:lang w:val="en-GB"/>
                                      </w:rPr>
                                      <w:t>31 March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30B57CD" w:rsidR="00466905" w:rsidRPr="00D902A1" w:rsidRDefault="00F855B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3-31T00:00:00Z">
                                <w:dateFormat w:val="dd MMMM yyyy"/>
                                <w:lid w:val="en-GB"/>
                                <w:storeMappedDataAs w:val="dateTime"/>
                                <w:calendar w:val="gregorian"/>
                              </w:date>
                            </w:sdtPr>
                            <w:sdtEndPr/>
                            <w:sdtContent>
                              <w:r w:rsidR="006C639E">
                                <w:rPr>
                                  <w:color w:val="FFFFFF" w:themeColor="background1"/>
                                  <w:sz w:val="26"/>
                                  <w:szCs w:val="26"/>
                                  <w:lang w:val="en-GB"/>
                                </w:rPr>
                                <w:t>31 March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5322E71A" w:rsidR="00E05994" w:rsidRDefault="002663E0" w:rsidP="00E05994">
      <w:pPr>
        <w:spacing w:before="0" w:after="160" w:line="259" w:lineRule="auto"/>
        <w:rPr>
          <w:lang w:val="en-US"/>
        </w:rPr>
      </w:pPr>
      <w:r w:rsidRPr="003C618C">
        <w:rPr>
          <w:lang w:val="en-GB"/>
        </w:rPr>
        <w:t xml:space="preserve">Solactive </w:t>
      </w:r>
      <w:r w:rsidR="00DD3C44" w:rsidRPr="003C618C">
        <w:rPr>
          <w:lang w:val="en-GB"/>
        </w:rPr>
        <w:t xml:space="preserve">AG </w:t>
      </w:r>
      <w:r w:rsidRPr="003C618C">
        <w:rPr>
          <w:lang w:val="en-GB"/>
        </w:rPr>
        <w:t xml:space="preserve">has decided to conduct a Market Consultation with regard to </w:t>
      </w:r>
      <w:r w:rsidR="00DD3C44" w:rsidRPr="003C618C">
        <w:rPr>
          <w:lang w:val="en-GB"/>
        </w:rPr>
        <w:t>chang</w:t>
      </w:r>
      <w:r w:rsidR="003841D2" w:rsidRPr="003C618C">
        <w:rPr>
          <w:lang w:val="en-GB"/>
        </w:rPr>
        <w:t>ing</w:t>
      </w:r>
      <w:r w:rsidR="00DD3C44" w:rsidRPr="003C618C">
        <w:rPr>
          <w:lang w:val="en-GB"/>
        </w:rPr>
        <w:t xml:space="preserve"> </w:t>
      </w:r>
      <w:r w:rsidR="004A428F" w:rsidRPr="003C618C">
        <w:rPr>
          <w:lang w:val="en-GB"/>
        </w:rPr>
        <w:t>the</w:t>
      </w:r>
      <w:r w:rsidR="00F964E4" w:rsidRPr="003C618C">
        <w:rPr>
          <w:lang w:val="en-GB"/>
        </w:rPr>
        <w:t xml:space="preserve"> </w:t>
      </w:r>
      <w:r w:rsidR="00E05994" w:rsidRPr="003C618C">
        <w:rPr>
          <w:lang w:val="en-GB"/>
        </w:rPr>
        <w:t xml:space="preserve">Index Methodology of the following </w:t>
      </w:r>
      <w:r w:rsidR="00E05994" w:rsidRPr="003C618C">
        <w:rPr>
          <w:lang w:val="en-US"/>
        </w:rPr>
        <w:t>Ind</w:t>
      </w:r>
      <w:r w:rsidR="00A97E61" w:rsidRPr="003C618C">
        <w:rPr>
          <w:lang w:val="en-US"/>
        </w:rPr>
        <w:t>ex</w:t>
      </w:r>
      <w:r w:rsidR="003C618C" w:rsidRPr="003C618C">
        <w:rPr>
          <w:lang w:val="en-US"/>
        </w:rPr>
        <w:t xml:space="preserve"> </w:t>
      </w:r>
      <w:r w:rsidR="00E05994" w:rsidRPr="003C618C">
        <w:rPr>
          <w:lang w:val="en-US"/>
        </w:rPr>
        <w:t>(the ‘Ind</w:t>
      </w:r>
      <w:r w:rsidR="00A97E61" w:rsidRPr="003C618C">
        <w:rPr>
          <w:lang w:val="en-US"/>
        </w:rPr>
        <w:t>ex</w:t>
      </w:r>
      <w:r w:rsidR="00E05994" w:rsidRPr="003C618C">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0C703320" w:rsidR="00E05994" w:rsidRPr="003A1DD5" w:rsidRDefault="003C618C" w:rsidP="00466905">
            <w:pPr>
              <w:spacing w:line="256" w:lineRule="auto"/>
              <w:rPr>
                <w:rFonts w:eastAsia="Calibri"/>
                <w:color w:val="000000"/>
                <w:sz w:val="22"/>
                <w:szCs w:val="22"/>
                <w:lang w:val="en-US" w:eastAsia="en-US"/>
              </w:rPr>
            </w:pPr>
            <w:r w:rsidRPr="003C618C">
              <w:rPr>
                <w:rFonts w:eastAsia="Calibri"/>
                <w:color w:val="000000"/>
                <w:sz w:val="22"/>
                <w:szCs w:val="22"/>
                <w:lang w:val="en-US" w:eastAsia="en-US"/>
              </w:rPr>
              <w:t>SOLACTIVE GLOBAL LITHIUM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7B5D6839" w:rsidR="00E05994" w:rsidRDefault="003C618C" w:rsidP="00466905">
            <w:pPr>
              <w:spacing w:line="256" w:lineRule="auto"/>
              <w:rPr>
                <w:rFonts w:eastAsia="Calibri"/>
                <w:color w:val="000000"/>
                <w:lang w:val="en-GB" w:eastAsia="en-US"/>
              </w:rPr>
            </w:pPr>
            <w:r>
              <w:rPr>
                <w:rFonts w:eastAsia="Calibri"/>
                <w:color w:val="000000"/>
                <w:lang w:val="en-GB" w:eastAsia="en-US"/>
              </w:rPr>
              <w:t>.SOLLIT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79AB9FA6" w:rsidR="00E05994" w:rsidRDefault="003C618C" w:rsidP="00466905">
            <w:pPr>
              <w:spacing w:line="256" w:lineRule="auto"/>
              <w:rPr>
                <w:rFonts w:eastAsia="Calibri"/>
                <w:color w:val="000000"/>
                <w:lang w:val="en-GB" w:eastAsia="en-US"/>
              </w:rPr>
            </w:pPr>
            <w:r w:rsidRPr="00D53DC5">
              <w:rPr>
                <w:lang w:val="en-US" w:eastAsia="en-US"/>
              </w:rPr>
              <w:t>DE000A1EY8J4</w:t>
            </w:r>
          </w:p>
        </w:tc>
      </w:tr>
    </w:tbl>
    <w:p w14:paraId="590E3787" w14:textId="77777777" w:rsidR="00E05994" w:rsidRDefault="00E05994" w:rsidP="00E05994">
      <w:pPr>
        <w:spacing w:before="0" w:after="160" w:line="259" w:lineRule="auto"/>
        <w:rPr>
          <w:lang w:val="en-GB"/>
        </w:rPr>
      </w:pPr>
    </w:p>
    <w:p w14:paraId="012DE387" w14:textId="5B72D6CF" w:rsidR="00783C68" w:rsidRPr="00805519" w:rsidRDefault="00E05994" w:rsidP="00995D4A">
      <w:pPr>
        <w:spacing w:before="0" w:after="160" w:line="259" w:lineRule="auto"/>
        <w:jc w:val="left"/>
        <w:rPr>
          <w:b/>
          <w:bCs/>
          <w:sz w:val="22"/>
          <w:szCs w:val="22"/>
          <w:lang w:val="en-GB"/>
        </w:rPr>
      </w:pPr>
      <w:r w:rsidRPr="00805519">
        <w:rPr>
          <w:b/>
          <w:bCs/>
          <w:lang w:val="en-GB"/>
        </w:rPr>
        <w:t xml:space="preserve"> </w:t>
      </w:r>
      <w:r w:rsidR="00783C68" w:rsidRPr="00805519">
        <w:rPr>
          <w:b/>
          <w:bCs/>
          <w:sz w:val="28"/>
          <w:szCs w:val="28"/>
          <w:u w:val="single"/>
          <w:lang w:val="en-GB"/>
        </w:rPr>
        <w:t xml:space="preserve">Rationale for </w:t>
      </w:r>
      <w:r w:rsidR="004D6535" w:rsidRPr="00805519">
        <w:rPr>
          <w:b/>
          <w:bCs/>
          <w:sz w:val="28"/>
          <w:szCs w:val="28"/>
          <w:u w:val="single"/>
          <w:lang w:val="en-GB"/>
        </w:rPr>
        <w:t>Market Consultation</w:t>
      </w:r>
    </w:p>
    <w:p w14:paraId="38DAF7FA" w14:textId="2298D752" w:rsidR="003C618C" w:rsidRPr="008517FF" w:rsidRDefault="003C618C" w:rsidP="00B83AC9">
      <w:pPr>
        <w:pStyle w:val="ListParagraph"/>
        <w:numPr>
          <w:ilvl w:val="0"/>
          <w:numId w:val="22"/>
        </w:numPr>
        <w:rPr>
          <w:lang w:val="en-US" w:eastAsia="en-US"/>
        </w:rPr>
      </w:pPr>
      <w:r>
        <w:rPr>
          <w:lang w:val="en-US" w:eastAsia="en-US"/>
        </w:rPr>
        <w:t xml:space="preserve">The </w:t>
      </w:r>
      <w:r w:rsidRPr="008517FF">
        <w:rPr>
          <w:lang w:val="en-US" w:eastAsia="en-US"/>
        </w:rPr>
        <w:t xml:space="preserve">Lithium </w:t>
      </w:r>
      <w:r>
        <w:rPr>
          <w:lang w:val="en-US" w:eastAsia="en-US"/>
        </w:rPr>
        <w:t>M</w:t>
      </w:r>
      <w:r w:rsidRPr="008517FF">
        <w:rPr>
          <w:lang w:val="en-US" w:eastAsia="en-US"/>
        </w:rPr>
        <w:t xml:space="preserve">arket </w:t>
      </w:r>
      <w:r w:rsidR="00B75BC2">
        <w:rPr>
          <w:lang w:val="en-US" w:eastAsia="en-US"/>
        </w:rPr>
        <w:t xml:space="preserve">has developed rapidly </w:t>
      </w:r>
      <w:r w:rsidRPr="008517FF">
        <w:rPr>
          <w:lang w:val="en-US" w:eastAsia="en-US"/>
        </w:rPr>
        <w:t>in China</w:t>
      </w:r>
      <w:r w:rsidR="00B75BC2">
        <w:rPr>
          <w:lang w:val="en-US" w:eastAsia="en-US"/>
        </w:rPr>
        <w:t xml:space="preserve">. </w:t>
      </w:r>
      <w:r w:rsidR="00F80200">
        <w:rPr>
          <w:lang w:val="en-US" w:eastAsia="en-US"/>
        </w:rPr>
        <w:t>Additionally, w</w:t>
      </w:r>
      <w:r w:rsidR="00B75BC2">
        <w:rPr>
          <w:lang w:val="en-US" w:eastAsia="en-US"/>
        </w:rPr>
        <w:t>ith the</w:t>
      </w:r>
      <w:r w:rsidR="002C6AE6">
        <w:rPr>
          <w:lang w:val="en-US" w:eastAsia="en-US"/>
        </w:rPr>
        <w:t xml:space="preserve"> development of the</w:t>
      </w:r>
      <w:r w:rsidR="00B75BC2">
        <w:rPr>
          <w:lang w:val="en-US" w:eastAsia="en-US"/>
        </w:rPr>
        <w:t xml:space="preserve"> </w:t>
      </w:r>
      <w:r w:rsidRPr="008517FF">
        <w:rPr>
          <w:lang w:val="en-US" w:eastAsia="en-US"/>
        </w:rPr>
        <w:t xml:space="preserve">Connect </w:t>
      </w:r>
      <w:r w:rsidR="00B75BC2">
        <w:rPr>
          <w:lang w:val="en-US" w:eastAsia="en-US"/>
        </w:rPr>
        <w:t xml:space="preserve">Exchanges Shanghai and Shenzhen </w:t>
      </w:r>
      <w:r w:rsidRPr="008517FF">
        <w:rPr>
          <w:lang w:val="en-US" w:eastAsia="en-US"/>
        </w:rPr>
        <w:t>(SSE and SZSE securities)</w:t>
      </w:r>
      <w:r w:rsidR="00B75BC2">
        <w:rPr>
          <w:lang w:val="en-US" w:eastAsia="en-US"/>
        </w:rPr>
        <w:t xml:space="preserve"> foreigners </w:t>
      </w:r>
      <w:r w:rsidR="00F80200">
        <w:rPr>
          <w:lang w:val="en-US" w:eastAsia="en-US"/>
        </w:rPr>
        <w:t>have received better access to the Chinese Stock Market. Therefore, t</w:t>
      </w:r>
      <w:r w:rsidR="002C6AE6">
        <w:rPr>
          <w:lang w:val="en-US" w:eastAsia="en-US"/>
        </w:rPr>
        <w:t>he Connect Exchanges</w:t>
      </w:r>
      <w:r w:rsidR="00B75BC2">
        <w:rPr>
          <w:lang w:val="en-US" w:eastAsia="en-US"/>
        </w:rPr>
        <w:t xml:space="preserve"> </w:t>
      </w:r>
      <w:r w:rsidR="002C6AE6">
        <w:rPr>
          <w:lang w:val="en-US" w:eastAsia="en-US"/>
        </w:rPr>
        <w:t xml:space="preserve">shall be considered </w:t>
      </w:r>
      <w:r w:rsidR="00B75BC2">
        <w:rPr>
          <w:lang w:val="en-US" w:eastAsia="en-US"/>
        </w:rPr>
        <w:t>eligible</w:t>
      </w:r>
      <w:r w:rsidR="00F80200">
        <w:rPr>
          <w:lang w:val="en-US" w:eastAsia="en-US"/>
        </w:rPr>
        <w:t>, in order to capture the global lithium market</w:t>
      </w:r>
      <w:r w:rsidR="002C6AE6">
        <w:rPr>
          <w:lang w:val="en-US" w:eastAsia="en-US"/>
        </w:rPr>
        <w:t>. However, due to some</w:t>
      </w:r>
      <w:r w:rsidR="00283E0D">
        <w:rPr>
          <w:lang w:val="en-DE" w:eastAsia="en-US"/>
        </w:rPr>
        <w:t xml:space="preserve"> peculiar features</w:t>
      </w:r>
      <w:r w:rsidR="002C6AE6">
        <w:rPr>
          <w:lang w:val="en-US" w:eastAsia="en-US"/>
        </w:rPr>
        <w:t xml:space="preserve"> of the Connect Exchanges, the number of Components listed on the Connect Exchanges shall be capped at 30% in the selection</w:t>
      </w:r>
      <w:r w:rsidR="00F80200">
        <w:rPr>
          <w:lang w:val="en-US" w:eastAsia="en-US"/>
        </w:rPr>
        <w:t xml:space="preserve"> and they fall under the SOLACTIVE treatment regarding stocks listed on the Connect Exchanges: </w:t>
      </w:r>
      <w:r w:rsidR="00F855B9">
        <w:fldChar w:fldCharType="begin"/>
      </w:r>
      <w:r w:rsidR="00F855B9" w:rsidRPr="00BA3EEE">
        <w:rPr>
          <w:lang w:val="en-US"/>
        </w:rPr>
        <w:instrText xml:space="preserve"> </w:instrText>
      </w:r>
      <w:r w:rsidR="00F855B9" w:rsidRPr="00BA3EEE">
        <w:rPr>
          <w:lang w:val="en-US"/>
        </w:rPr>
        <w:instrText>"https://www.solactive.co</w:instrText>
      </w:r>
      <w:r w:rsidR="00F855B9" w:rsidRPr="00BA3EEE">
        <w:rPr>
          <w:lang w:val="en-US"/>
        </w:rPr>
        <w:instrText xml:space="preserve">m/documents/equity-index-methodology/" </w:instrText>
      </w:r>
      <w:r w:rsidR="00F855B9">
        <w:fldChar w:fldCharType="separate"/>
      </w:r>
      <w:r w:rsidR="00C57F30" w:rsidRPr="00C57F30">
        <w:rPr>
          <w:rStyle w:val="Hyperlink"/>
          <w:rFonts w:eastAsiaTheme="majorEastAsia"/>
          <w:lang w:val="en-US"/>
        </w:rPr>
        <w:t>https://www.solactive.com/documents/equity-index-methodology/</w:t>
      </w:r>
      <w:r w:rsidR="00F855B9">
        <w:rPr>
          <w:rStyle w:val="Hyperlink"/>
          <w:rFonts w:eastAsiaTheme="majorEastAsia"/>
          <w:lang w:val="en-US"/>
        </w:rPr>
        <w:fldChar w:fldCharType="end"/>
      </w:r>
    </w:p>
    <w:p w14:paraId="2BF4DE5A" w14:textId="1F355E07" w:rsidR="007E47D4" w:rsidRDefault="00AD159E" w:rsidP="00BA3EEE">
      <w:pPr>
        <w:pStyle w:val="ListParagraph"/>
        <w:numPr>
          <w:ilvl w:val="0"/>
          <w:numId w:val="22"/>
        </w:numPr>
        <w:rPr>
          <w:lang w:val="en-US"/>
        </w:rPr>
      </w:pPr>
      <w:r>
        <w:rPr>
          <w:lang w:val="en-US"/>
        </w:rPr>
        <w:t xml:space="preserve">With the inclusion of an annual </w:t>
      </w:r>
      <w:r>
        <w:rPr>
          <w:lang w:val="en-DE"/>
        </w:rPr>
        <w:t xml:space="preserve">index </w:t>
      </w:r>
      <w:r>
        <w:rPr>
          <w:lang w:val="en-US"/>
        </w:rPr>
        <w:t>review</w:t>
      </w:r>
      <w:r>
        <w:rPr>
          <w:lang w:val="en-DE"/>
        </w:rPr>
        <w:t xml:space="preserve"> it is ensured that </w:t>
      </w:r>
      <w:r>
        <w:rPr>
          <w:lang w:val="en-US"/>
        </w:rPr>
        <w:t xml:space="preserve">a company with a changed </w:t>
      </w:r>
      <w:r w:rsidR="00283E0D">
        <w:rPr>
          <w:lang w:val="en-DE"/>
        </w:rPr>
        <w:t>business area</w:t>
      </w:r>
      <w:r>
        <w:rPr>
          <w:lang w:val="en-US"/>
        </w:rPr>
        <w:t xml:space="preserve"> or insufficient quantitative criteria </w:t>
      </w:r>
      <w:r>
        <w:rPr>
          <w:lang w:val="en-DE"/>
        </w:rPr>
        <w:t xml:space="preserve">do not remain for longer period </w:t>
      </w:r>
      <w:r>
        <w:rPr>
          <w:lang w:val="en-US"/>
        </w:rPr>
        <w:t>in the index</w:t>
      </w:r>
      <w:r>
        <w:rPr>
          <w:lang w:val="en-DE"/>
        </w:rPr>
        <w:t>. T</w:t>
      </w:r>
      <w:r w:rsidR="000C7EB8">
        <w:rPr>
          <w:lang w:val="en-US"/>
        </w:rPr>
        <w:t xml:space="preserve">hematic and quantitative review shall be </w:t>
      </w:r>
      <w:r>
        <w:rPr>
          <w:lang w:val="en-DE"/>
        </w:rPr>
        <w:t>conducted s</w:t>
      </w:r>
      <w:r>
        <w:rPr>
          <w:lang w:val="en-US"/>
        </w:rPr>
        <w:t>ix months after the yearly selection</w:t>
      </w:r>
      <w:r w:rsidR="000C7EB8">
        <w:rPr>
          <w:lang w:val="en-US"/>
        </w:rPr>
        <w:t xml:space="preserve"> for the index components.</w:t>
      </w:r>
    </w:p>
    <w:p w14:paraId="756C7F76" w14:textId="34772321" w:rsidR="00B75BC2" w:rsidRPr="003C618C" w:rsidRDefault="00B83AC9" w:rsidP="00BA3EEE">
      <w:pPr>
        <w:pStyle w:val="ListParagraph"/>
        <w:numPr>
          <w:ilvl w:val="0"/>
          <w:numId w:val="22"/>
        </w:numPr>
        <w:rPr>
          <w:lang w:val="en-US"/>
        </w:rPr>
      </w:pPr>
      <w:r>
        <w:rPr>
          <w:lang w:val="en-US"/>
        </w:rPr>
        <w:t xml:space="preserve">Due to </w:t>
      </w:r>
      <w:r w:rsidR="009B207F">
        <w:rPr>
          <w:lang w:val="en-DE"/>
        </w:rPr>
        <w:t xml:space="preserve">enhancement of </w:t>
      </w:r>
      <w:r>
        <w:rPr>
          <w:lang w:val="en-US"/>
        </w:rPr>
        <w:t xml:space="preserve">the universe (after </w:t>
      </w:r>
      <w:r w:rsidR="00273438">
        <w:rPr>
          <w:lang w:val="en-DE"/>
        </w:rPr>
        <w:t xml:space="preserve">inclusion </w:t>
      </w:r>
      <w:r w:rsidR="00AD159E">
        <w:rPr>
          <w:lang w:val="en-DE"/>
        </w:rPr>
        <w:t xml:space="preserve">of </w:t>
      </w:r>
      <w:r>
        <w:rPr>
          <w:lang w:val="en-US"/>
        </w:rPr>
        <w:t xml:space="preserve">the Connect Listings to be eligible) the quantitative criteria for </w:t>
      </w:r>
      <w:r w:rsidRPr="00B83AC9">
        <w:rPr>
          <w:lang w:val="en-US"/>
        </w:rPr>
        <w:t xml:space="preserve">Average Daily Traded Value </w:t>
      </w:r>
      <w:r w:rsidR="00B75BC2">
        <w:rPr>
          <w:lang w:val="en-US"/>
        </w:rPr>
        <w:t xml:space="preserve">and </w:t>
      </w:r>
      <w:r w:rsidRPr="00B83AC9">
        <w:rPr>
          <w:lang w:val="en-US"/>
        </w:rPr>
        <w:t xml:space="preserve">Free Float Market Capitalization </w:t>
      </w:r>
      <w:r>
        <w:rPr>
          <w:lang w:val="en-US"/>
        </w:rPr>
        <w:t>is set higher</w:t>
      </w:r>
      <w:r w:rsidR="00DF0D2F">
        <w:rPr>
          <w:lang w:val="en-DE"/>
        </w:rPr>
        <w:t xml:space="preserve">. </w:t>
      </w:r>
      <w:r w:rsidR="006C639E">
        <w:rPr>
          <w:lang w:val="en-DE"/>
        </w:rPr>
        <w:t>Additionally, a</w:t>
      </w:r>
      <w:r w:rsidR="009B207F">
        <w:rPr>
          <w:lang w:val="en-US"/>
        </w:rPr>
        <w:t xml:space="preserve"> buffer rule for existing index members is applied </w:t>
      </w:r>
      <w:r>
        <w:rPr>
          <w:lang w:val="en-US"/>
        </w:rPr>
        <w:t xml:space="preserve">for </w:t>
      </w:r>
      <w:r w:rsidRPr="00B83AC9">
        <w:rPr>
          <w:lang w:val="en-US"/>
        </w:rPr>
        <w:t xml:space="preserve">Free Float Market Capitalization </w:t>
      </w:r>
      <w:r>
        <w:rPr>
          <w:lang w:val="en-US"/>
        </w:rPr>
        <w:t>to reduce turnover.</w:t>
      </w:r>
    </w:p>
    <w:p w14:paraId="05232F4C" w14:textId="77777777" w:rsidR="003C618C" w:rsidRPr="003C618C" w:rsidRDefault="003C618C" w:rsidP="00F568D6">
      <w:pPr>
        <w:spacing w:before="0" w:after="160" w:line="259" w:lineRule="auto"/>
        <w:jc w:val="left"/>
        <w:rPr>
          <w:u w:val="single"/>
          <w:lang w:val="en-US"/>
        </w:rPr>
      </w:pPr>
    </w:p>
    <w:p w14:paraId="2A079CAD" w14:textId="690639C9" w:rsidR="00F568D6" w:rsidRPr="00805519" w:rsidRDefault="004A428F" w:rsidP="00F568D6">
      <w:pPr>
        <w:spacing w:before="0" w:after="160" w:line="259" w:lineRule="auto"/>
        <w:jc w:val="left"/>
        <w:rPr>
          <w:b/>
          <w:bCs/>
          <w:sz w:val="28"/>
          <w:szCs w:val="28"/>
          <w:u w:val="single"/>
          <w:lang w:val="en-GB"/>
        </w:rPr>
      </w:pPr>
      <w:r w:rsidRPr="00805519">
        <w:rPr>
          <w:b/>
          <w:bCs/>
          <w:sz w:val="28"/>
          <w:szCs w:val="28"/>
          <w:u w:val="single"/>
          <w:lang w:val="en-GB"/>
        </w:rPr>
        <w:t xml:space="preserve">Proposed </w:t>
      </w:r>
      <w:r w:rsidR="00F568D6" w:rsidRPr="00805519">
        <w:rPr>
          <w:b/>
          <w:bCs/>
          <w:sz w:val="28"/>
          <w:szCs w:val="28"/>
          <w:u w:val="single"/>
          <w:lang w:val="en-GB"/>
        </w:rPr>
        <w:t>Changes to the Index Guideline</w:t>
      </w:r>
    </w:p>
    <w:p w14:paraId="7D66871B" w14:textId="0B184A77" w:rsidR="004A428F" w:rsidRDefault="004A428F" w:rsidP="004A428F">
      <w:pPr>
        <w:spacing w:before="0" w:after="160" w:line="259" w:lineRule="auto"/>
        <w:jc w:val="left"/>
        <w:rPr>
          <w:lang w:val="en-GB"/>
        </w:rPr>
      </w:pPr>
      <w:r>
        <w:rPr>
          <w:lang w:val="en-GB"/>
        </w:rPr>
        <w:t>The following Methodology changes are proposed in the following point</w:t>
      </w:r>
      <w:r w:rsidR="002F107E">
        <w:rPr>
          <w:lang w:val="en-GB"/>
        </w:rPr>
        <w:t>s</w:t>
      </w:r>
      <w:r w:rsidR="00C32515">
        <w:rPr>
          <w:lang w:val="en-GB"/>
        </w:rPr>
        <w:t xml:space="preserve"> of the Index Guideline </w:t>
      </w:r>
      <w:r>
        <w:rPr>
          <w:lang w:val="en-GB"/>
        </w:rPr>
        <w:t>(ordered in accordance with the numbering of the affected sections):</w:t>
      </w:r>
    </w:p>
    <w:p w14:paraId="5B8B68C7" w14:textId="0812A278" w:rsidR="002F107E" w:rsidRPr="00805519" w:rsidRDefault="00834363" w:rsidP="00805519">
      <w:pPr>
        <w:pStyle w:val="ListParagraph"/>
        <w:numPr>
          <w:ilvl w:val="0"/>
          <w:numId w:val="24"/>
        </w:numPr>
        <w:spacing w:before="0" w:after="160" w:line="259" w:lineRule="auto"/>
        <w:ind w:left="284" w:hanging="284"/>
        <w:rPr>
          <w:b/>
          <w:bCs/>
          <w:iCs/>
          <w:u w:val="single"/>
          <w:lang w:val="en-GB"/>
        </w:rPr>
      </w:pPr>
      <w:r w:rsidRPr="00805519">
        <w:rPr>
          <w:b/>
          <w:bCs/>
          <w:iCs/>
          <w:u w:val="single"/>
          <w:lang w:val="en-DE"/>
        </w:rPr>
        <w:t>S</w:t>
      </w:r>
      <w:proofErr w:type="spellStart"/>
      <w:r w:rsidR="002F107E" w:rsidRPr="00805519">
        <w:rPr>
          <w:b/>
          <w:bCs/>
          <w:iCs/>
          <w:u w:val="single"/>
          <w:lang w:val="en-GB"/>
        </w:rPr>
        <w:t>ection</w:t>
      </w:r>
      <w:proofErr w:type="spellEnd"/>
      <w:r w:rsidR="002F107E" w:rsidRPr="00805519">
        <w:rPr>
          <w:b/>
          <w:bCs/>
          <w:iCs/>
          <w:u w:val="single"/>
          <w:lang w:val="en-GB"/>
        </w:rPr>
        <w:t xml:space="preserve"> 1.5 Weighting:</w:t>
      </w:r>
    </w:p>
    <w:p w14:paraId="59E6E345" w14:textId="4A1FC91F" w:rsidR="00AD159E" w:rsidRPr="00BA3EEE" w:rsidRDefault="00AD159E" w:rsidP="002F107E">
      <w:pPr>
        <w:spacing w:before="0" w:after="160" w:line="259" w:lineRule="auto"/>
        <w:rPr>
          <w:b/>
          <w:bCs/>
          <w:i/>
          <w:lang w:val="en-DE"/>
        </w:rPr>
      </w:pPr>
      <w:r w:rsidRPr="00BA3EEE">
        <w:rPr>
          <w:b/>
          <w:bCs/>
          <w:i/>
          <w:lang w:val="en-DE"/>
        </w:rPr>
        <w:t xml:space="preserve">From: </w:t>
      </w:r>
    </w:p>
    <w:p w14:paraId="16D028E4" w14:textId="76717054" w:rsidR="00AD159E" w:rsidRPr="00BA3EEE" w:rsidRDefault="00AD159E" w:rsidP="002F107E">
      <w:pPr>
        <w:spacing w:before="0" w:after="160" w:line="259" w:lineRule="auto"/>
        <w:rPr>
          <w:lang w:val="en-US"/>
        </w:rPr>
      </w:pPr>
      <w:r w:rsidRPr="00BA3EEE">
        <w:rPr>
          <w:lang w:val="en-US"/>
        </w:rPr>
        <w:t>On each Selection Day each Index Component of the Solactive Global Lithium is weighted proportionally according to its Free Float Market Capitalization, which may be adjusted if the Relative Liquidity Criterion is not fulfilled.</w:t>
      </w:r>
    </w:p>
    <w:p w14:paraId="78EF4A89" w14:textId="31BE58B8" w:rsidR="00AD159E" w:rsidRDefault="00AD159E" w:rsidP="002F107E">
      <w:pPr>
        <w:spacing w:before="0" w:after="160" w:line="259" w:lineRule="auto"/>
        <w:rPr>
          <w:lang w:val="en-DE"/>
        </w:rPr>
      </w:pPr>
      <w:r>
        <w:rPr>
          <w:lang w:val="en-DE"/>
        </w:rPr>
        <w:t>[...]</w:t>
      </w:r>
    </w:p>
    <w:p w14:paraId="6E5E4FA0" w14:textId="68A5410D" w:rsidR="00AD159E" w:rsidRPr="00AD159E" w:rsidRDefault="00187DF5" w:rsidP="002F107E">
      <w:pPr>
        <w:spacing w:before="0" w:after="160" w:line="259" w:lineRule="auto"/>
        <w:rPr>
          <w:iCs/>
          <w:lang w:val="en-DE"/>
        </w:rPr>
      </w:pPr>
      <w:r w:rsidRPr="00BA3EEE">
        <w:rPr>
          <w:lang w:val="en-US"/>
        </w:rPr>
        <w:lastRenderedPageBreak/>
        <w:t>The capping methodology may be amended by the Committee from time to time to ensure appropriate index representation and index compliance with financial product regulations.</w:t>
      </w:r>
    </w:p>
    <w:p w14:paraId="5AE235D0" w14:textId="75D1AF01" w:rsidR="00AD159E" w:rsidRDefault="00AD159E" w:rsidP="002F107E">
      <w:pPr>
        <w:spacing w:before="0" w:after="160" w:line="259" w:lineRule="auto"/>
        <w:rPr>
          <w:iCs/>
          <w:lang w:val="en-DE"/>
        </w:rPr>
      </w:pPr>
      <w:r>
        <w:rPr>
          <w:iCs/>
          <w:lang w:val="en-DE"/>
        </w:rPr>
        <w:t>[...]</w:t>
      </w:r>
    </w:p>
    <w:p w14:paraId="37C0CFDE" w14:textId="77777777" w:rsidR="0076195D" w:rsidRPr="00BA3EEE" w:rsidRDefault="0076195D" w:rsidP="00BA3EEE">
      <w:pPr>
        <w:spacing w:before="0" w:after="160" w:line="259" w:lineRule="auto"/>
        <w:rPr>
          <w:lang w:val="en-US"/>
        </w:rPr>
      </w:pPr>
      <w:r w:rsidRPr="00BA3EEE">
        <w:rPr>
          <w:lang w:val="en-US"/>
        </w:rPr>
        <w:t>1.5.1 Continuous Listing Standard Review</w:t>
      </w:r>
    </w:p>
    <w:p w14:paraId="0833A530" w14:textId="39F60209" w:rsidR="0076195D" w:rsidRDefault="00673224" w:rsidP="002F107E">
      <w:pPr>
        <w:spacing w:before="0" w:after="160" w:line="259" w:lineRule="auto"/>
        <w:rPr>
          <w:iCs/>
          <w:lang w:val="en-DE"/>
        </w:rPr>
      </w:pPr>
      <w:r>
        <w:rPr>
          <w:iCs/>
          <w:lang w:val="en-DE"/>
        </w:rPr>
        <w:t>[...]</w:t>
      </w:r>
    </w:p>
    <w:p w14:paraId="2DB8E039" w14:textId="14E43108" w:rsidR="00673224" w:rsidRPr="00BA3EEE" w:rsidRDefault="00673224" w:rsidP="002F107E">
      <w:pPr>
        <w:spacing w:before="0" w:after="160" w:line="259" w:lineRule="auto"/>
        <w:rPr>
          <w:lang w:val="en-US"/>
        </w:rPr>
      </w:pPr>
      <w:r w:rsidRPr="00BA3EEE">
        <w:rPr>
          <w:lang w:val="en-US"/>
        </w:rPr>
        <w:t>*For the avoidance of doubt, please note that on the annual Adjustment Day, the Percentage Weight of an Index Component which is a Mining Company is capped at 20%.</w:t>
      </w:r>
    </w:p>
    <w:p w14:paraId="6F24B6F1" w14:textId="77777777" w:rsidR="00604FB6" w:rsidRPr="00924209" w:rsidRDefault="00604FB6" w:rsidP="00604FB6">
      <w:pPr>
        <w:spacing w:before="0" w:after="160" w:line="259" w:lineRule="auto"/>
        <w:rPr>
          <w:lang w:val="en-DE"/>
        </w:rPr>
      </w:pPr>
      <w:r w:rsidRPr="00924209">
        <w:rPr>
          <w:lang w:val="en-DE"/>
        </w:rPr>
        <w:t>[...]</w:t>
      </w:r>
    </w:p>
    <w:p w14:paraId="4365ED2A" w14:textId="77777777" w:rsidR="00AD159E" w:rsidRPr="00BA3EEE" w:rsidRDefault="00AD159E" w:rsidP="002F107E">
      <w:pPr>
        <w:spacing w:before="0" w:after="160" w:line="259" w:lineRule="auto"/>
        <w:rPr>
          <w:b/>
          <w:bCs/>
          <w:i/>
          <w:lang w:val="en-DE"/>
        </w:rPr>
      </w:pPr>
      <w:r w:rsidRPr="00BA3EEE">
        <w:rPr>
          <w:b/>
          <w:bCs/>
          <w:i/>
          <w:lang w:val="en-DE"/>
        </w:rPr>
        <w:t>To:</w:t>
      </w:r>
    </w:p>
    <w:p w14:paraId="53525668" w14:textId="77777777" w:rsidR="00187DF5" w:rsidRPr="00BA3EEE" w:rsidRDefault="00187DF5" w:rsidP="00BA3EEE">
      <w:pPr>
        <w:spacing w:before="0" w:after="160" w:line="259" w:lineRule="auto"/>
        <w:rPr>
          <w:lang w:val="en-US"/>
        </w:rPr>
      </w:pPr>
      <w:r w:rsidRPr="00BA3EEE">
        <w:rPr>
          <w:lang w:val="en-US"/>
        </w:rPr>
        <w:t>On each Selection Day and Review Day (each an “Evaluation Day”), each Index Component of the Solactive Global Lithium is weighted proportionally according to its Free Float Market Capitalization, which may be adjusted if the Relative Liquidity Criterion is not fulfilled.</w:t>
      </w:r>
    </w:p>
    <w:p w14:paraId="0ACED20C" w14:textId="77777777" w:rsidR="00187DF5" w:rsidRPr="00BA3EEE" w:rsidRDefault="00187DF5" w:rsidP="00DF0D2F">
      <w:pPr>
        <w:spacing w:before="0" w:after="160" w:line="259" w:lineRule="auto"/>
        <w:rPr>
          <w:lang w:val="en-US"/>
        </w:rPr>
      </w:pPr>
      <w:r w:rsidRPr="00BA3EEE">
        <w:rPr>
          <w:lang w:val="en-US"/>
        </w:rPr>
        <w:t xml:space="preserve">The Percentage Weight of an Index Component which is a Mining Company is capped at 20%, the Percentage Weight of an Index Component which is a Battery Company is capped at 4.75% on the Evaluation Days. The collective Percentage Weight of all Index Components with a Percentage Weight exceeding 4.75% is capped at 44.5% on the Evaluation Days. The excess weight is allocated proportionally to all Index Components whose Percentage Weight is not capped. </w:t>
      </w:r>
    </w:p>
    <w:p w14:paraId="6D026BD5" w14:textId="0E4DE7DA" w:rsidR="00DF0D2F" w:rsidRPr="00BA3EEE" w:rsidRDefault="00DF0D2F" w:rsidP="00DF0D2F">
      <w:pPr>
        <w:spacing w:before="0" w:after="160" w:line="259" w:lineRule="auto"/>
        <w:rPr>
          <w:lang w:val="en-US"/>
        </w:rPr>
      </w:pPr>
      <w:r w:rsidRPr="00BA3EEE">
        <w:rPr>
          <w:lang w:val="en-US"/>
        </w:rPr>
        <w:t xml:space="preserve">The Percentage Weight of the Index Components which do not fulfill the Relative Liquidity Criterion on the </w:t>
      </w:r>
      <w:r w:rsidR="00187DF5">
        <w:rPr>
          <w:szCs w:val="20"/>
          <w:lang w:val="en-US"/>
        </w:rPr>
        <w:t>Evaluation Day</w:t>
      </w:r>
      <w:r w:rsidR="00187DF5" w:rsidRPr="00B54E6A">
        <w:rPr>
          <w:szCs w:val="20"/>
          <w:lang w:val="en-US"/>
        </w:rPr>
        <w:t xml:space="preserve">s </w:t>
      </w:r>
      <w:r w:rsidRPr="00BA3EEE">
        <w:rPr>
          <w:lang w:val="en-US"/>
        </w:rPr>
        <w:t>is adjusted appropriately. The excess weight is allocated proportionally to all Index Components whose Percentage Weight is not capped.</w:t>
      </w:r>
    </w:p>
    <w:p w14:paraId="0447B749" w14:textId="2C0C9686" w:rsidR="002F107E" w:rsidRDefault="002F107E" w:rsidP="00DF0D2F">
      <w:pPr>
        <w:spacing w:before="0" w:after="160" w:line="259" w:lineRule="auto"/>
        <w:rPr>
          <w:lang w:val="en-US"/>
        </w:rPr>
      </w:pPr>
      <w:r w:rsidRPr="00BA3EEE">
        <w:rPr>
          <w:lang w:val="en-US"/>
        </w:rPr>
        <w:t>This is carried out by implementing the shares as determined based on the weights calculated on the Evaluation Day.</w:t>
      </w:r>
    </w:p>
    <w:p w14:paraId="10452400" w14:textId="77777777" w:rsidR="0076195D" w:rsidRPr="00BA3EEE" w:rsidRDefault="0076195D" w:rsidP="00BA3EEE">
      <w:pPr>
        <w:spacing w:before="0" w:after="160" w:line="259" w:lineRule="auto"/>
        <w:rPr>
          <w:lang w:val="en-US"/>
        </w:rPr>
      </w:pPr>
      <w:r w:rsidRPr="00BA3EEE">
        <w:rPr>
          <w:lang w:val="en-US"/>
        </w:rPr>
        <w:t>The Index Committee may decide on the Evaluation Day that if the current index composition and weightings are still compliant with applicable financial product regulations and if the Index still validly represents the lithium market (in particular, no components need to be added or removed) that there will be no change to the index composition and weightings on the upcoming Adjustment Day or Review Adjustment Day, as applicable.</w:t>
      </w:r>
    </w:p>
    <w:p w14:paraId="444A6F76" w14:textId="26B9B0D5" w:rsidR="004F4606" w:rsidRPr="00805519" w:rsidRDefault="004F4606" w:rsidP="00805519">
      <w:pPr>
        <w:spacing w:before="0" w:after="160" w:line="259" w:lineRule="auto"/>
        <w:rPr>
          <w:lang w:val="en-DE"/>
        </w:rPr>
      </w:pPr>
      <w:r>
        <w:rPr>
          <w:lang w:val="en-DE"/>
        </w:rPr>
        <w:t>[...]</w:t>
      </w:r>
    </w:p>
    <w:p w14:paraId="125B56AE" w14:textId="77777777" w:rsidR="00274116" w:rsidRPr="00BA3EEE" w:rsidRDefault="00274116" w:rsidP="00274116">
      <w:pPr>
        <w:spacing w:before="0" w:after="160" w:line="259" w:lineRule="auto"/>
        <w:rPr>
          <w:lang w:val="en-US"/>
        </w:rPr>
      </w:pPr>
      <w:bookmarkStart w:id="1" w:name="_Hlk34212614"/>
      <w:r w:rsidRPr="00BA3EEE">
        <w:rPr>
          <w:lang w:val="en-US"/>
        </w:rPr>
        <w:t>1.5.1 Continuous Listing Standard Review</w:t>
      </w:r>
    </w:p>
    <w:p w14:paraId="5518FDA4" w14:textId="77777777" w:rsidR="00274116" w:rsidRDefault="00274116" w:rsidP="00274116">
      <w:pPr>
        <w:spacing w:before="0" w:after="160" w:line="259" w:lineRule="auto"/>
        <w:rPr>
          <w:iCs/>
          <w:lang w:val="en-DE"/>
        </w:rPr>
      </w:pPr>
      <w:r>
        <w:rPr>
          <w:iCs/>
          <w:lang w:val="en-DE"/>
        </w:rPr>
        <w:t>[...]</w:t>
      </w:r>
    </w:p>
    <w:p w14:paraId="3AC771C4" w14:textId="725E5FFA" w:rsidR="00274116" w:rsidRPr="00924209" w:rsidRDefault="00274116" w:rsidP="00274116">
      <w:pPr>
        <w:spacing w:before="0" w:after="160" w:line="259" w:lineRule="auto"/>
        <w:rPr>
          <w:iCs/>
          <w:lang w:val="en-DE"/>
        </w:rPr>
      </w:pPr>
      <w:r w:rsidRPr="00BA3EEE">
        <w:rPr>
          <w:lang w:val="en-US"/>
        </w:rPr>
        <w:t>*For the avoidance of doubt, please note that on the annual Adjustment Day/ Review Adjustment Day, the Percentage Weight of an Index Component which is a Mining Company is capped at 20%.</w:t>
      </w:r>
    </w:p>
    <w:p w14:paraId="2D57D322" w14:textId="6BBE3146" w:rsidR="00283E0D" w:rsidRPr="00BA3EEE" w:rsidRDefault="00604FB6" w:rsidP="002F107E">
      <w:pPr>
        <w:spacing w:before="0" w:after="160" w:line="259" w:lineRule="auto"/>
        <w:rPr>
          <w:lang w:val="en-DE"/>
        </w:rPr>
      </w:pPr>
      <w:bookmarkStart w:id="2" w:name="_Hlk36501391"/>
      <w:r w:rsidRPr="00BA3EEE">
        <w:rPr>
          <w:lang w:val="en-DE"/>
        </w:rPr>
        <w:lastRenderedPageBreak/>
        <w:t>[...]</w:t>
      </w:r>
    </w:p>
    <w:bookmarkEnd w:id="2"/>
    <w:p w14:paraId="204B7016" w14:textId="07C498F9" w:rsidR="002F107E" w:rsidRPr="00E20E56" w:rsidRDefault="004F4606" w:rsidP="00805519">
      <w:pPr>
        <w:pStyle w:val="ListParagraph"/>
        <w:numPr>
          <w:ilvl w:val="0"/>
          <w:numId w:val="24"/>
        </w:numPr>
        <w:spacing w:before="0" w:after="160" w:line="259" w:lineRule="auto"/>
        <w:ind w:left="284" w:hanging="284"/>
        <w:rPr>
          <w:b/>
          <w:bCs/>
          <w:iCs/>
          <w:u w:val="single"/>
          <w:lang w:val="en-GB"/>
        </w:rPr>
      </w:pPr>
      <w:r w:rsidRPr="009E75D2">
        <w:rPr>
          <w:b/>
          <w:bCs/>
          <w:iCs/>
          <w:u w:val="single"/>
          <w:lang w:val="en-DE"/>
        </w:rPr>
        <w:t>S</w:t>
      </w:r>
      <w:r w:rsidR="002F107E" w:rsidRPr="00805519">
        <w:rPr>
          <w:b/>
          <w:bCs/>
          <w:iCs/>
          <w:u w:val="single"/>
          <w:lang w:val="en-DE"/>
        </w:rPr>
        <w:t>ection</w:t>
      </w:r>
      <w:r w:rsidR="002F107E" w:rsidRPr="00E20E56">
        <w:rPr>
          <w:b/>
          <w:bCs/>
          <w:iCs/>
          <w:u w:val="single"/>
          <w:lang w:val="en-GB"/>
        </w:rPr>
        <w:t xml:space="preserve"> 2.1 Selection of the Index Components</w:t>
      </w:r>
    </w:p>
    <w:bookmarkEnd w:id="1"/>
    <w:p w14:paraId="6DB210D7" w14:textId="77777777" w:rsidR="0055153D" w:rsidRPr="00BA3EEE" w:rsidRDefault="0055153D" w:rsidP="00BA3EEE">
      <w:pPr>
        <w:spacing w:before="0" w:after="160" w:line="259" w:lineRule="auto"/>
        <w:rPr>
          <w:b/>
          <w:bCs/>
          <w:i/>
          <w:lang w:val="en-DE"/>
        </w:rPr>
      </w:pPr>
      <w:r w:rsidRPr="00BA3EEE">
        <w:rPr>
          <w:b/>
          <w:bCs/>
          <w:i/>
          <w:lang w:val="en-DE"/>
        </w:rPr>
        <w:t xml:space="preserve">From: </w:t>
      </w:r>
    </w:p>
    <w:p w14:paraId="357163BD" w14:textId="77777777" w:rsidR="0055153D" w:rsidRPr="0055153D" w:rsidRDefault="0055153D" w:rsidP="00BA3EEE">
      <w:pPr>
        <w:autoSpaceDE w:val="0"/>
        <w:autoSpaceDN w:val="0"/>
        <w:adjustRightInd w:val="0"/>
        <w:ind w:right="495"/>
        <w:rPr>
          <w:bCs/>
          <w:szCs w:val="20"/>
          <w:lang w:val="en-GB"/>
        </w:rPr>
      </w:pPr>
      <w:r w:rsidRPr="0055153D">
        <w:rPr>
          <w:bCs/>
          <w:szCs w:val="20"/>
          <w:lang w:val="en-GB"/>
        </w:rPr>
        <w:t xml:space="preserve">The initial composition of the Index as well as any ongoing adjustment is based on the following rules: </w:t>
      </w:r>
    </w:p>
    <w:p w14:paraId="6F7F1187" w14:textId="77777777" w:rsidR="0055153D" w:rsidRDefault="0055153D" w:rsidP="002F107E">
      <w:pPr>
        <w:spacing w:before="0" w:after="160" w:line="259" w:lineRule="auto"/>
        <w:rPr>
          <w:iCs/>
          <w:lang w:val="en-DE"/>
        </w:rPr>
      </w:pPr>
      <w:r>
        <w:rPr>
          <w:iCs/>
          <w:lang w:val="en-DE"/>
        </w:rPr>
        <w:t>[...]</w:t>
      </w:r>
    </w:p>
    <w:p w14:paraId="70D3900E" w14:textId="69AA4CDA" w:rsidR="0055153D" w:rsidRPr="00BA3EEE" w:rsidRDefault="0055153D" w:rsidP="0055153D">
      <w:pPr>
        <w:spacing w:before="0" w:after="160" w:line="259" w:lineRule="auto"/>
        <w:rPr>
          <w:b/>
          <w:bCs/>
          <w:i/>
          <w:lang w:val="en-DE"/>
        </w:rPr>
      </w:pPr>
      <w:r w:rsidRPr="00BA3EEE">
        <w:rPr>
          <w:b/>
          <w:bCs/>
          <w:i/>
          <w:lang w:val="en-DE"/>
        </w:rPr>
        <w:t xml:space="preserve">To: </w:t>
      </w:r>
    </w:p>
    <w:p w14:paraId="61E76DF6" w14:textId="77777777" w:rsidR="0055153D" w:rsidRPr="0055153D" w:rsidRDefault="0055153D" w:rsidP="0055153D">
      <w:pPr>
        <w:autoSpaceDE w:val="0"/>
        <w:autoSpaceDN w:val="0"/>
        <w:adjustRightInd w:val="0"/>
        <w:ind w:right="495"/>
        <w:rPr>
          <w:bCs/>
          <w:szCs w:val="20"/>
          <w:lang w:val="en-GB"/>
        </w:rPr>
      </w:pPr>
      <w:r w:rsidRPr="0055153D">
        <w:rPr>
          <w:bCs/>
          <w:szCs w:val="20"/>
          <w:lang w:val="en-GB"/>
        </w:rPr>
        <w:t xml:space="preserve">The initial composition of the Index as well as any ongoing adjustment is based on the following rules: </w:t>
      </w:r>
    </w:p>
    <w:p w14:paraId="50D36F95" w14:textId="77777777" w:rsidR="0055153D" w:rsidRDefault="0055153D" w:rsidP="002F107E">
      <w:pPr>
        <w:spacing w:before="0" w:after="160" w:line="259" w:lineRule="auto"/>
        <w:rPr>
          <w:iCs/>
          <w:lang w:val="en-DE"/>
        </w:rPr>
      </w:pPr>
      <w:r>
        <w:rPr>
          <w:iCs/>
          <w:lang w:val="en-DE"/>
        </w:rPr>
        <w:t>[...]</w:t>
      </w:r>
    </w:p>
    <w:p w14:paraId="23419A6D" w14:textId="290C14AF" w:rsidR="002F107E" w:rsidRPr="00BA3EEE" w:rsidRDefault="002F107E" w:rsidP="00BA3EEE">
      <w:pPr>
        <w:spacing w:before="0" w:after="160" w:line="259" w:lineRule="auto"/>
        <w:rPr>
          <w:bCs/>
          <w:szCs w:val="20"/>
          <w:lang w:val="en-GB"/>
        </w:rPr>
      </w:pPr>
      <w:r w:rsidRPr="00BA3EEE">
        <w:rPr>
          <w:bCs/>
          <w:szCs w:val="20"/>
          <w:lang w:val="en-GB"/>
        </w:rPr>
        <w:t>The number of Index Components is capped to 30% for listings on Shanghai Connect (SSE) and Shenzhen Connect (SZSE). This means, if there are 40 Index Constituents only 30% (12 in absolute terms</w:t>
      </w:r>
      <w:r w:rsidRPr="00BA3EEE">
        <w:rPr>
          <w:bCs/>
          <w:i/>
          <w:iCs/>
          <w:szCs w:val="20"/>
          <w:lang w:val="en-GB"/>
        </w:rPr>
        <w:t xml:space="preserve">) of the Index Constituents can be listed on either Shanghai Connect (SSE) and Shenzhen Connect (SZSE). To clarify, in case there are less than 40 Index Constituents e.g. 39 Index Constituents, the capped number of components would be rounded down to the closest integral number of components, e.g. 11.7 would be </w:t>
      </w:r>
      <w:r w:rsidRPr="00BA3EEE">
        <w:rPr>
          <w:bCs/>
          <w:szCs w:val="20"/>
          <w:lang w:val="en-GB"/>
        </w:rPr>
        <w:t>rounded down to 11 Index Constituents.</w:t>
      </w:r>
    </w:p>
    <w:p w14:paraId="1989C065" w14:textId="62E146C3" w:rsidR="002F107E" w:rsidRDefault="002F107E" w:rsidP="002F107E">
      <w:pPr>
        <w:spacing w:before="0" w:after="160" w:line="259" w:lineRule="auto"/>
        <w:rPr>
          <w:i/>
          <w:highlight w:val="yellow"/>
          <w:lang w:val="en-GB"/>
        </w:rPr>
      </w:pPr>
    </w:p>
    <w:p w14:paraId="44118C74" w14:textId="7E1F4DFF" w:rsidR="002F107E" w:rsidRPr="00E20E56" w:rsidRDefault="000911A1" w:rsidP="00805519">
      <w:pPr>
        <w:pStyle w:val="ListParagraph"/>
        <w:numPr>
          <w:ilvl w:val="0"/>
          <w:numId w:val="24"/>
        </w:numPr>
        <w:spacing w:before="0" w:after="160" w:line="259" w:lineRule="auto"/>
        <w:ind w:left="284" w:hanging="284"/>
        <w:rPr>
          <w:b/>
          <w:bCs/>
          <w:iCs/>
          <w:u w:val="single"/>
          <w:lang w:val="en-GB"/>
        </w:rPr>
      </w:pPr>
      <w:r w:rsidRPr="009E75D2">
        <w:rPr>
          <w:b/>
          <w:bCs/>
          <w:iCs/>
          <w:u w:val="single"/>
          <w:lang w:val="en-DE"/>
        </w:rPr>
        <w:t>S</w:t>
      </w:r>
      <w:r w:rsidR="002F107E" w:rsidRPr="00805519">
        <w:rPr>
          <w:b/>
          <w:bCs/>
          <w:iCs/>
          <w:u w:val="single"/>
          <w:lang w:val="en-DE"/>
        </w:rPr>
        <w:t>ection</w:t>
      </w:r>
      <w:r w:rsidR="002F107E" w:rsidRPr="00E20E56">
        <w:rPr>
          <w:b/>
          <w:bCs/>
          <w:iCs/>
          <w:u w:val="single"/>
          <w:lang w:val="en-GB"/>
        </w:rPr>
        <w:t xml:space="preserve"> 2.2 Ordinary Adjustment</w:t>
      </w:r>
    </w:p>
    <w:p w14:paraId="15B4A033" w14:textId="77777777" w:rsidR="0055153D" w:rsidRPr="00BA3EEE" w:rsidRDefault="0055153D" w:rsidP="00BA3EEE">
      <w:pPr>
        <w:spacing w:before="0" w:after="160" w:line="259" w:lineRule="auto"/>
        <w:rPr>
          <w:b/>
          <w:bCs/>
          <w:i/>
          <w:lang w:val="en-DE"/>
        </w:rPr>
      </w:pPr>
      <w:r w:rsidRPr="00BA3EEE">
        <w:rPr>
          <w:b/>
          <w:bCs/>
          <w:i/>
          <w:lang w:val="en-DE"/>
        </w:rPr>
        <w:t xml:space="preserve">From: </w:t>
      </w:r>
    </w:p>
    <w:p w14:paraId="7312FB52" w14:textId="77777777" w:rsidR="0055153D" w:rsidRPr="00BA3EEE" w:rsidRDefault="0055153D" w:rsidP="002F107E">
      <w:pPr>
        <w:spacing w:before="0" w:after="160" w:line="259" w:lineRule="auto"/>
        <w:rPr>
          <w:lang w:val="en-US"/>
        </w:rPr>
      </w:pPr>
      <w:r w:rsidRPr="00BA3EEE">
        <w:rPr>
          <w:lang w:val="en-US"/>
        </w:rPr>
        <w:t xml:space="preserve">The composition of the Index is ordinarily adjusted once a year on the last Business Day in October. The composition of the Solactive Lithium is reviewed on the Selection Day and the appropriate decision made is announced. </w:t>
      </w:r>
    </w:p>
    <w:p w14:paraId="54D64C62" w14:textId="77777777" w:rsidR="0055153D" w:rsidRPr="00BA3EEE" w:rsidRDefault="0055153D" w:rsidP="002F107E">
      <w:pPr>
        <w:spacing w:before="0" w:after="160" w:line="259" w:lineRule="auto"/>
        <w:rPr>
          <w:lang w:val="en-US"/>
        </w:rPr>
      </w:pPr>
      <w:r w:rsidRPr="00BA3EEE">
        <w:rPr>
          <w:lang w:val="en-US"/>
        </w:rPr>
        <w:t xml:space="preserve">Solactive AG shall publish any changes made to the Index composition on the Selection Day and consequently with sufficient notice before the Adjustment Day. </w:t>
      </w:r>
    </w:p>
    <w:p w14:paraId="41389D38" w14:textId="7BA9ED4C" w:rsidR="0055153D" w:rsidRPr="00BA3EEE" w:rsidRDefault="0055153D" w:rsidP="0055153D">
      <w:pPr>
        <w:spacing w:before="0" w:after="160" w:line="259" w:lineRule="auto"/>
        <w:rPr>
          <w:b/>
          <w:bCs/>
          <w:i/>
          <w:iCs/>
          <w:lang w:val="en-US"/>
        </w:rPr>
      </w:pPr>
      <w:r w:rsidRPr="00BA3EEE">
        <w:rPr>
          <w:b/>
          <w:bCs/>
          <w:i/>
          <w:iCs/>
          <w:lang w:val="en-US"/>
        </w:rPr>
        <w:t xml:space="preserve">To: </w:t>
      </w:r>
    </w:p>
    <w:p w14:paraId="1858F68C" w14:textId="77777777" w:rsidR="0055153D" w:rsidRPr="00BA3EEE" w:rsidRDefault="0055153D" w:rsidP="00BA3EEE">
      <w:pPr>
        <w:spacing w:before="0" w:after="160" w:line="259" w:lineRule="auto"/>
        <w:rPr>
          <w:lang w:val="en-US"/>
        </w:rPr>
      </w:pPr>
      <w:r w:rsidRPr="00BA3EEE">
        <w:rPr>
          <w:lang w:val="en-US"/>
        </w:rPr>
        <w:t>The composition of the Index is ordinarily adjusted once a year on the last Business Day in October. The composition of the Solactive Lithium is reviewed on the Selection Day and the appropriate decision made is announced.</w:t>
      </w:r>
    </w:p>
    <w:p w14:paraId="27F71CF9" w14:textId="77777777" w:rsidR="0055153D" w:rsidRPr="00BA3EEE" w:rsidRDefault="0055153D" w:rsidP="00BA3EEE">
      <w:pPr>
        <w:spacing w:before="0" w:after="160" w:line="259" w:lineRule="auto"/>
        <w:rPr>
          <w:lang w:val="en-US"/>
        </w:rPr>
      </w:pPr>
      <w:r w:rsidRPr="00BA3EEE">
        <w:rPr>
          <w:lang w:val="en-US"/>
        </w:rPr>
        <w:t>Additionally, there is an Index Review once a year on the Review Day in April, where existing constituents will be checked for their quantitative eligibility (Free Float Market Capitalization and Average Daily Traded Value thresholds) as well as qualitative/ thematic eligibility (Lithium focus check).</w:t>
      </w:r>
    </w:p>
    <w:p w14:paraId="4E1F3434" w14:textId="77777777" w:rsidR="0055153D" w:rsidRPr="00BA3EEE" w:rsidRDefault="0055153D" w:rsidP="00BA3EEE">
      <w:pPr>
        <w:spacing w:before="0" w:after="160" w:line="259" w:lineRule="auto"/>
        <w:rPr>
          <w:lang w:val="en-US"/>
        </w:rPr>
      </w:pPr>
      <w:r w:rsidRPr="00BA3EEE">
        <w:rPr>
          <w:lang w:val="en-US"/>
        </w:rPr>
        <w:t>Solactive AG shall publish any changes made to the Index composition on the Selection Day and consequently with sufficient notice before the Adjustment Day.</w:t>
      </w:r>
    </w:p>
    <w:p w14:paraId="0AFDC23E" w14:textId="6B0CFCF9" w:rsidR="002F107E" w:rsidRPr="00E20E56" w:rsidRDefault="000911A1" w:rsidP="00805519">
      <w:pPr>
        <w:pStyle w:val="ListParagraph"/>
        <w:numPr>
          <w:ilvl w:val="0"/>
          <w:numId w:val="24"/>
        </w:numPr>
        <w:spacing w:before="0" w:after="160" w:line="259" w:lineRule="auto"/>
        <w:ind w:left="284" w:hanging="284"/>
        <w:rPr>
          <w:b/>
          <w:bCs/>
          <w:iCs/>
          <w:u w:val="single"/>
          <w:lang w:val="en-GB"/>
        </w:rPr>
      </w:pPr>
      <w:r w:rsidRPr="009E75D2">
        <w:rPr>
          <w:b/>
          <w:bCs/>
          <w:iCs/>
          <w:u w:val="single"/>
          <w:lang w:val="en-DE"/>
        </w:rPr>
        <w:lastRenderedPageBreak/>
        <w:t>S</w:t>
      </w:r>
      <w:r w:rsidR="00E20E56" w:rsidRPr="00805519">
        <w:rPr>
          <w:b/>
          <w:bCs/>
          <w:iCs/>
          <w:u w:val="single"/>
          <w:lang w:val="en-DE"/>
        </w:rPr>
        <w:t>ection</w:t>
      </w:r>
      <w:r w:rsidR="00E20E56" w:rsidRPr="00E20E56">
        <w:rPr>
          <w:b/>
          <w:bCs/>
          <w:iCs/>
          <w:u w:val="single"/>
          <w:lang w:val="en-GB"/>
        </w:rPr>
        <w:t xml:space="preserve"> 4 Definitions</w:t>
      </w:r>
    </w:p>
    <w:p w14:paraId="5F98B183" w14:textId="1B1DD60F" w:rsidR="00E20E56" w:rsidRPr="00770ACB" w:rsidRDefault="00E20E56" w:rsidP="00BA3EEE">
      <w:pPr>
        <w:pStyle w:val="ListParagraph"/>
        <w:numPr>
          <w:ilvl w:val="0"/>
          <w:numId w:val="25"/>
        </w:numPr>
        <w:spacing w:before="0" w:after="160" w:line="259" w:lineRule="auto"/>
        <w:rPr>
          <w:iCs/>
          <w:lang w:val="en-GB"/>
        </w:rPr>
      </w:pPr>
      <w:r w:rsidRPr="00BA3EEE">
        <w:rPr>
          <w:b/>
          <w:bCs/>
          <w:iCs/>
          <w:lang w:val="en-GB"/>
        </w:rPr>
        <w:t>Selection Pool</w:t>
      </w:r>
      <w:r w:rsidRPr="004B529F">
        <w:rPr>
          <w:iCs/>
          <w:lang w:val="en-GB"/>
        </w:rPr>
        <w:t xml:space="preserve"> </w:t>
      </w:r>
    </w:p>
    <w:p w14:paraId="7AC9EC07" w14:textId="7A0915BA" w:rsidR="000911A1" w:rsidRPr="00BA3EEE" w:rsidRDefault="000911A1" w:rsidP="00BA3EEE">
      <w:pPr>
        <w:spacing w:before="0" w:after="160" w:line="259" w:lineRule="auto"/>
        <w:ind w:firstLine="708"/>
        <w:rPr>
          <w:b/>
          <w:bCs/>
          <w:i/>
          <w:lang w:val="en-DE"/>
        </w:rPr>
      </w:pPr>
      <w:r w:rsidRPr="00BA3EEE">
        <w:rPr>
          <w:b/>
          <w:bCs/>
          <w:i/>
          <w:lang w:val="en-DE"/>
        </w:rPr>
        <w:t>From:</w:t>
      </w:r>
    </w:p>
    <w:p w14:paraId="56F9E732" w14:textId="77777777" w:rsidR="000911A1" w:rsidRPr="002F784E" w:rsidRDefault="000911A1" w:rsidP="002F784E">
      <w:pPr>
        <w:spacing w:before="0" w:after="160" w:line="259" w:lineRule="auto"/>
        <w:ind w:left="708"/>
        <w:rPr>
          <w:lang w:val="en-US"/>
        </w:rPr>
      </w:pPr>
      <w:r w:rsidRPr="002F784E">
        <w:rPr>
          <w:lang w:val="en-US"/>
        </w:rPr>
        <w:t xml:space="preserve">(a) Listing on a Regulated Stock Exchange in the form of shares tradable for foreign investors without restrictions. </w:t>
      </w:r>
    </w:p>
    <w:p w14:paraId="1B81352C" w14:textId="77777777" w:rsidR="000911A1" w:rsidRPr="002F784E" w:rsidRDefault="000911A1" w:rsidP="002F784E">
      <w:pPr>
        <w:spacing w:before="0" w:after="160" w:line="259" w:lineRule="auto"/>
        <w:ind w:left="708"/>
        <w:rPr>
          <w:lang w:val="en-US"/>
        </w:rPr>
      </w:pPr>
      <w:r w:rsidRPr="002F784E">
        <w:rPr>
          <w:lang w:val="en-US"/>
        </w:rPr>
        <w:t xml:space="preserve">(b) Business operations in lithium mining or production of lithium batteries in which significant revenues are generated or expected to be generated either from a relative (i.e. in terms of the company’s total revenues) or absolute (i.e. in terms of the absolute size of the revenues, “non-pure play company”) point of view </w:t>
      </w:r>
    </w:p>
    <w:p w14:paraId="58BBFB2C" w14:textId="77777777" w:rsidR="000911A1" w:rsidRPr="002F784E" w:rsidRDefault="000911A1" w:rsidP="002F784E">
      <w:pPr>
        <w:spacing w:before="0" w:after="160" w:line="259" w:lineRule="auto"/>
        <w:ind w:left="708"/>
        <w:rPr>
          <w:lang w:val="en-US"/>
        </w:rPr>
      </w:pPr>
      <w:r w:rsidRPr="002F784E">
        <w:rPr>
          <w:lang w:val="en-US"/>
        </w:rPr>
        <w:t xml:space="preserve">(c) Free Float Market Capitalization of at least 25 million USD. </w:t>
      </w:r>
    </w:p>
    <w:p w14:paraId="49936A38" w14:textId="3E9FAB50" w:rsidR="000911A1" w:rsidRPr="002F784E" w:rsidRDefault="000911A1" w:rsidP="002F784E">
      <w:pPr>
        <w:spacing w:before="0" w:after="160" w:line="259" w:lineRule="auto"/>
        <w:ind w:left="708"/>
        <w:rPr>
          <w:lang w:val="en-US"/>
        </w:rPr>
      </w:pPr>
      <w:r w:rsidRPr="002F784E">
        <w:rPr>
          <w:lang w:val="en-US"/>
        </w:rPr>
        <w:t>(d) Average Daily Traded Value over all national exchanges within the listed country of at least 150,000 USD in the last three months for companies that are not in the index as of the Selection Day, and 50,000 USD for companies that are in the index as of the Selection Day.</w:t>
      </w:r>
    </w:p>
    <w:p w14:paraId="0E7BFE39" w14:textId="6631479E" w:rsidR="000911A1" w:rsidRPr="00BA3EEE" w:rsidRDefault="000911A1" w:rsidP="00BA3EEE">
      <w:pPr>
        <w:spacing w:before="0" w:after="160" w:line="259" w:lineRule="auto"/>
        <w:ind w:firstLine="708"/>
        <w:rPr>
          <w:b/>
          <w:bCs/>
          <w:i/>
          <w:iCs/>
          <w:lang w:val="en-DE"/>
        </w:rPr>
      </w:pPr>
      <w:r w:rsidRPr="00BA3EEE">
        <w:rPr>
          <w:b/>
          <w:bCs/>
          <w:i/>
          <w:iCs/>
          <w:lang w:val="en-DE"/>
        </w:rPr>
        <w:t>To:</w:t>
      </w:r>
    </w:p>
    <w:p w14:paraId="412D2FEE" w14:textId="71CE9296" w:rsidR="00E20E56" w:rsidRPr="00BC6903" w:rsidRDefault="00E20E56" w:rsidP="002F784E">
      <w:pPr>
        <w:pStyle w:val="ListParagraph"/>
        <w:numPr>
          <w:ilvl w:val="0"/>
          <w:numId w:val="23"/>
        </w:numPr>
        <w:rPr>
          <w:iCs/>
          <w:lang w:val="en-GB"/>
        </w:rPr>
      </w:pPr>
      <w:r w:rsidRPr="002F784E">
        <w:rPr>
          <w:iCs/>
          <w:lang w:val="en-US"/>
        </w:rPr>
        <w:t>Listing on a Regulated Stock Exchange in the form of shares tradable for foreign investors without restrictions, including stocks listed on the China Stock Connect: Shanghai and Shenzhen</w:t>
      </w:r>
      <w:r w:rsidR="000911A1" w:rsidRPr="00BC6903">
        <w:rPr>
          <w:iCs/>
          <w:lang w:val="en-DE"/>
        </w:rPr>
        <w:t>.</w:t>
      </w:r>
    </w:p>
    <w:p w14:paraId="18625445" w14:textId="0466C655" w:rsidR="00E20E56" w:rsidRPr="00BC6903" w:rsidRDefault="000B0DC0" w:rsidP="00E20E56">
      <w:pPr>
        <w:pStyle w:val="ListParagraph"/>
        <w:numPr>
          <w:ilvl w:val="0"/>
          <w:numId w:val="23"/>
        </w:numPr>
        <w:spacing w:before="0" w:after="160" w:line="259" w:lineRule="auto"/>
        <w:rPr>
          <w:iCs/>
          <w:lang w:val="en-GB"/>
        </w:rPr>
      </w:pPr>
      <w:r w:rsidRPr="00BC6903">
        <w:rPr>
          <w:iCs/>
          <w:lang w:val="en-DE"/>
        </w:rPr>
        <w:t>[...]</w:t>
      </w:r>
    </w:p>
    <w:p w14:paraId="0C51C2F7" w14:textId="4D1EAFCC" w:rsidR="00E20E56" w:rsidRPr="007D79B6" w:rsidRDefault="00E20E56" w:rsidP="002F784E">
      <w:pPr>
        <w:pStyle w:val="ListParagraph"/>
        <w:numPr>
          <w:ilvl w:val="0"/>
          <w:numId w:val="23"/>
        </w:numPr>
        <w:rPr>
          <w:iCs/>
          <w:lang w:val="en-GB"/>
        </w:rPr>
      </w:pPr>
      <w:r w:rsidRPr="00BC6903">
        <w:rPr>
          <w:iCs/>
          <w:lang w:val="en-GB"/>
        </w:rPr>
        <w:t>Free Float Market Capitalization of at least 50 million USD for companies that are not in the index as of the Selection Day, and 25 million USD for companies that are in the index as of the Selection Day.</w:t>
      </w:r>
    </w:p>
    <w:p w14:paraId="222B4A3D" w14:textId="2E9D0110" w:rsidR="00E20E56" w:rsidRDefault="00E20E56" w:rsidP="002F784E">
      <w:pPr>
        <w:pStyle w:val="ListParagraph"/>
        <w:numPr>
          <w:ilvl w:val="0"/>
          <w:numId w:val="23"/>
        </w:numPr>
        <w:rPr>
          <w:iCs/>
          <w:lang w:val="en-GB"/>
        </w:rPr>
      </w:pPr>
      <w:r w:rsidRPr="00BC6903">
        <w:rPr>
          <w:iCs/>
          <w:lang w:val="en-GB"/>
        </w:rPr>
        <w:t xml:space="preserve">Average Daily Traded Value over all national exchanges within the listed country of at least 200,000 USD in the last three months for companies that are not in the index as of the Selection Day, and 100,000 USD for companies that are in the </w:t>
      </w:r>
      <w:r w:rsidRPr="007D79B6">
        <w:rPr>
          <w:iCs/>
          <w:lang w:val="en-GB"/>
        </w:rPr>
        <w:t>index as of the Selection Day.</w:t>
      </w:r>
    </w:p>
    <w:p w14:paraId="583E8858" w14:textId="77777777" w:rsidR="00DA4191" w:rsidRPr="007D79B6" w:rsidRDefault="00DA4191" w:rsidP="00BA3EEE">
      <w:pPr>
        <w:pStyle w:val="ListParagraph"/>
        <w:ind w:left="1068"/>
        <w:rPr>
          <w:iCs/>
          <w:lang w:val="en-GB"/>
        </w:rPr>
      </w:pPr>
    </w:p>
    <w:p w14:paraId="241AFE62" w14:textId="4268E182" w:rsidR="00E20E56" w:rsidRPr="00EA07B2" w:rsidRDefault="00E20E56" w:rsidP="00BA3EEE">
      <w:pPr>
        <w:pStyle w:val="ListParagraph"/>
        <w:numPr>
          <w:ilvl w:val="0"/>
          <w:numId w:val="25"/>
        </w:numPr>
        <w:spacing w:before="0" w:after="160" w:line="259" w:lineRule="auto"/>
        <w:rPr>
          <w:iCs/>
          <w:lang w:val="en-GB"/>
        </w:rPr>
      </w:pPr>
      <w:r w:rsidRPr="002F784E">
        <w:rPr>
          <w:b/>
          <w:bCs/>
          <w:iCs/>
          <w:lang w:val="en-GB"/>
        </w:rPr>
        <w:t>Trading Day</w:t>
      </w:r>
      <w:r w:rsidRPr="00EA07B2">
        <w:rPr>
          <w:iCs/>
          <w:lang w:val="en-GB"/>
        </w:rPr>
        <w:t xml:space="preserve">  </w:t>
      </w:r>
    </w:p>
    <w:p w14:paraId="26CDAFE6" w14:textId="5C1D4666" w:rsidR="00E20E56" w:rsidRPr="00BA3EEE" w:rsidRDefault="00073C99" w:rsidP="00BA3EEE">
      <w:pPr>
        <w:spacing w:before="0" w:after="160" w:line="259" w:lineRule="auto"/>
        <w:ind w:firstLine="708"/>
        <w:rPr>
          <w:b/>
          <w:bCs/>
          <w:i/>
          <w:lang w:val="en-GB"/>
        </w:rPr>
      </w:pPr>
      <w:r w:rsidRPr="00BA3EEE">
        <w:rPr>
          <w:b/>
          <w:bCs/>
          <w:i/>
          <w:lang w:val="en-DE"/>
        </w:rPr>
        <w:t>From</w:t>
      </w:r>
      <w:r w:rsidR="00E20E56" w:rsidRPr="00BA3EEE">
        <w:rPr>
          <w:b/>
          <w:bCs/>
          <w:i/>
          <w:lang w:val="en-GB"/>
        </w:rPr>
        <w:t>:</w:t>
      </w:r>
    </w:p>
    <w:p w14:paraId="1541E68A" w14:textId="77777777" w:rsidR="00E20E56" w:rsidRPr="002F784E" w:rsidRDefault="00E20E56" w:rsidP="00BA3EEE">
      <w:pPr>
        <w:autoSpaceDE w:val="0"/>
        <w:autoSpaceDN w:val="0"/>
        <w:adjustRightInd w:val="0"/>
        <w:ind w:left="708" w:right="495"/>
        <w:rPr>
          <w:rFonts w:ascii="Tondo" w:hAnsi="Tondo"/>
          <w:sz w:val="20"/>
          <w:lang w:val="en-US"/>
        </w:rPr>
      </w:pPr>
      <w:r w:rsidRPr="002F784E">
        <w:rPr>
          <w:szCs w:val="20"/>
          <w:lang w:val="en-GB"/>
        </w:rPr>
        <w:t xml:space="preserve">A </w:t>
      </w:r>
      <w:r w:rsidRPr="002F784E">
        <w:rPr>
          <w:b/>
          <w:bCs/>
          <w:szCs w:val="20"/>
          <w:lang w:val="en-GB"/>
        </w:rPr>
        <w:t>“Trading Day</w:t>
      </w:r>
      <w:r w:rsidRPr="002F784E">
        <w:rPr>
          <w:szCs w:val="20"/>
          <w:lang w:val="en-GB"/>
        </w:rPr>
        <w:t>” is in relation to the Index or an Index Component a Trading Day on the Exchange (or a day that would have been such a day if a market disruption had not occurred), excluding days on which trading may be ceased prior to the normal Exchange closing time.</w:t>
      </w:r>
      <w:r w:rsidRPr="002F784E">
        <w:rPr>
          <w:szCs w:val="20"/>
          <w:lang w:val="en-US"/>
        </w:rPr>
        <w:t xml:space="preserve"> </w:t>
      </w:r>
      <w:r w:rsidRPr="002F784E">
        <w:rPr>
          <w:szCs w:val="20"/>
          <w:lang w:val="en-GB"/>
        </w:rPr>
        <w:t>The Index Calculator is ultimately responsible as to whether a certain day is a Trading Day with regard to the Index or an Index Component or in any other connection relating to this document.</w:t>
      </w:r>
    </w:p>
    <w:p w14:paraId="60F494F2" w14:textId="6A229E87" w:rsidR="00E20E56" w:rsidRPr="00BA3EEE" w:rsidRDefault="00073C99" w:rsidP="00BA3EEE">
      <w:pPr>
        <w:autoSpaceDE w:val="0"/>
        <w:autoSpaceDN w:val="0"/>
        <w:adjustRightInd w:val="0"/>
        <w:ind w:right="495" w:firstLine="708"/>
        <w:rPr>
          <w:b/>
          <w:bCs/>
          <w:i/>
          <w:lang w:val="en-GB"/>
        </w:rPr>
      </w:pPr>
      <w:r w:rsidRPr="00BA3EEE">
        <w:rPr>
          <w:b/>
          <w:bCs/>
          <w:i/>
          <w:lang w:val="en-DE"/>
        </w:rPr>
        <w:lastRenderedPageBreak/>
        <w:t>To:</w:t>
      </w:r>
      <w:r w:rsidR="00E20E56" w:rsidRPr="00BA3EEE">
        <w:rPr>
          <w:b/>
          <w:bCs/>
          <w:i/>
          <w:lang w:val="en-GB"/>
        </w:rPr>
        <w:t xml:space="preserve"> </w:t>
      </w:r>
    </w:p>
    <w:p w14:paraId="7B9EA891" w14:textId="74399ACD" w:rsidR="00E20E56" w:rsidRPr="002F784E" w:rsidRDefault="00E20E56" w:rsidP="00BA3EEE">
      <w:pPr>
        <w:autoSpaceDE w:val="0"/>
        <w:autoSpaceDN w:val="0"/>
        <w:adjustRightInd w:val="0"/>
        <w:ind w:left="708" w:right="495"/>
        <w:rPr>
          <w:rFonts w:ascii="Tondo" w:hAnsi="Tondo"/>
          <w:sz w:val="20"/>
          <w:szCs w:val="20"/>
          <w:lang w:val="en-GB"/>
        </w:rPr>
      </w:pPr>
      <w:r w:rsidRPr="002F784E">
        <w:rPr>
          <w:szCs w:val="20"/>
          <w:lang w:val="en-GB"/>
        </w:rPr>
        <w:t>“</w:t>
      </w:r>
      <w:r w:rsidRPr="002F784E">
        <w:rPr>
          <w:b/>
          <w:bCs/>
          <w:szCs w:val="20"/>
          <w:lang w:val="en-GB"/>
        </w:rPr>
        <w:t>Trading Day</w:t>
      </w:r>
      <w:r w:rsidRPr="002F784E">
        <w:rPr>
          <w:szCs w:val="20"/>
          <w:lang w:val="en-GB"/>
        </w:rPr>
        <w:t>” is with respect to an Index Component included in the Index at the Adjustment Day and every Index Component included in the Index at the Calculation Day immediately following the Adjustment Day (for clarification: this provision is intended to capture the Trading Days for the securities to be included in the Index as new Index Components with close of trading on the relevant Exchange on the Adjustment Day) a day on which the relevant Exchange is open for trading (or a day that would have been such a day if a market disruption had not occurred), excluding days on which trading may be ceased prior to the scheduled Exchange closing time and days on which the Exchange is open for a scheduled shortened period. The Index Administrator is ultimately responsible as to whether a certain day is a Trading Day.</w:t>
      </w:r>
    </w:p>
    <w:p w14:paraId="5BD75CC6" w14:textId="77777777" w:rsidR="002714C1" w:rsidRPr="00BA3EEE" w:rsidRDefault="002714C1" w:rsidP="00E20E56">
      <w:pPr>
        <w:spacing w:before="0" w:after="160" w:line="259" w:lineRule="auto"/>
        <w:rPr>
          <w:iCs/>
          <w:highlight w:val="yellow"/>
          <w:lang w:val="en-GB"/>
        </w:rPr>
      </w:pPr>
    </w:p>
    <w:p w14:paraId="460E797B" w14:textId="345742C5" w:rsidR="004B529F" w:rsidRDefault="004B529F" w:rsidP="00BA3EEE">
      <w:pPr>
        <w:pStyle w:val="ListParagraph"/>
        <w:numPr>
          <w:ilvl w:val="0"/>
          <w:numId w:val="25"/>
        </w:numPr>
        <w:spacing w:before="0" w:after="160" w:line="259" w:lineRule="auto"/>
      </w:pPr>
      <w:r w:rsidRPr="00924209">
        <w:rPr>
          <w:b/>
          <w:bCs/>
        </w:rPr>
        <w:t>Market Capitalization</w:t>
      </w:r>
      <w:r w:rsidRPr="00924209">
        <w:t xml:space="preserve"> </w:t>
      </w:r>
    </w:p>
    <w:p w14:paraId="20085F48" w14:textId="7DABE21D" w:rsidR="0055153D" w:rsidRPr="00BA3EEE" w:rsidRDefault="0055153D" w:rsidP="00BA3EEE">
      <w:pPr>
        <w:autoSpaceDE w:val="0"/>
        <w:autoSpaceDN w:val="0"/>
        <w:adjustRightInd w:val="0"/>
        <w:ind w:left="708" w:right="495"/>
        <w:rPr>
          <w:b/>
          <w:bCs/>
          <w:i/>
          <w:lang w:val="en-GB"/>
        </w:rPr>
      </w:pPr>
      <w:r w:rsidRPr="00BA3EEE">
        <w:rPr>
          <w:b/>
          <w:bCs/>
          <w:i/>
          <w:lang w:val="en-DE"/>
        </w:rPr>
        <w:t>From</w:t>
      </w:r>
      <w:r w:rsidRPr="00BA3EEE">
        <w:rPr>
          <w:b/>
          <w:bCs/>
          <w:i/>
          <w:lang w:val="en-GB"/>
        </w:rPr>
        <w:t>:</w:t>
      </w:r>
    </w:p>
    <w:p w14:paraId="7B3F3831" w14:textId="77777777" w:rsidR="0055153D" w:rsidRPr="00BA3EEE" w:rsidRDefault="0055153D" w:rsidP="00BA3EEE">
      <w:pPr>
        <w:autoSpaceDE w:val="0"/>
        <w:autoSpaceDN w:val="0"/>
        <w:adjustRightInd w:val="0"/>
        <w:ind w:left="708" w:right="495"/>
        <w:rPr>
          <w:lang w:val="en-US"/>
        </w:rPr>
      </w:pPr>
      <w:r w:rsidRPr="00BA3EEE">
        <w:rPr>
          <w:lang w:val="en-US"/>
        </w:rPr>
        <w:t>“</w:t>
      </w:r>
      <w:r w:rsidRPr="00BA3EEE">
        <w:rPr>
          <w:b/>
          <w:bCs/>
          <w:lang w:val="en-US"/>
        </w:rPr>
        <w:t>Market Capitalization</w:t>
      </w:r>
      <w:r w:rsidRPr="00BA3EEE">
        <w:rPr>
          <w:lang w:val="en-US"/>
        </w:rPr>
        <w:t xml:space="preserve">” is with regard to each of the companies in the Selection Pool on a Selection Day or on a Monitoring Selection Day the value of a company calculated by multiplying the number of shares outstanding of the company's respective share class by its share price. </w:t>
      </w:r>
    </w:p>
    <w:p w14:paraId="258971AC" w14:textId="77777777" w:rsidR="0055153D" w:rsidRPr="00BA3EEE" w:rsidRDefault="0055153D" w:rsidP="00BA3EEE">
      <w:pPr>
        <w:autoSpaceDE w:val="0"/>
        <w:autoSpaceDN w:val="0"/>
        <w:adjustRightInd w:val="0"/>
        <w:ind w:left="708" w:right="495"/>
        <w:rPr>
          <w:b/>
          <w:bCs/>
          <w:i/>
          <w:lang w:val="en-GB"/>
        </w:rPr>
      </w:pPr>
      <w:r w:rsidRPr="00BA3EEE">
        <w:rPr>
          <w:b/>
          <w:bCs/>
          <w:lang w:val="en-US"/>
        </w:rPr>
        <w:t>To</w:t>
      </w:r>
      <w:r w:rsidRPr="00BA3EEE">
        <w:rPr>
          <w:b/>
          <w:bCs/>
          <w:i/>
          <w:lang w:val="en-DE"/>
        </w:rPr>
        <w:t>:</w:t>
      </w:r>
      <w:r w:rsidRPr="00BA3EEE">
        <w:rPr>
          <w:b/>
          <w:bCs/>
          <w:i/>
          <w:lang w:val="en-GB"/>
        </w:rPr>
        <w:t xml:space="preserve"> </w:t>
      </w:r>
    </w:p>
    <w:p w14:paraId="49E26D59" w14:textId="11D08C13" w:rsidR="00F20B1E" w:rsidRPr="00BA3EEE" w:rsidRDefault="00F20B1E" w:rsidP="00381C3F">
      <w:pPr>
        <w:autoSpaceDE w:val="0"/>
        <w:autoSpaceDN w:val="0"/>
        <w:adjustRightInd w:val="0"/>
        <w:ind w:left="708" w:right="495"/>
        <w:rPr>
          <w:lang w:val="en-US"/>
        </w:rPr>
      </w:pPr>
      <w:r w:rsidRPr="00BA3EEE">
        <w:rPr>
          <w:lang w:val="en-US"/>
        </w:rPr>
        <w:t>“</w:t>
      </w:r>
      <w:r w:rsidRPr="00BA3EEE">
        <w:rPr>
          <w:b/>
          <w:bCs/>
          <w:lang w:val="en-US"/>
        </w:rPr>
        <w:t>Market Capitalization</w:t>
      </w:r>
      <w:r w:rsidRPr="00BA3EEE">
        <w:rPr>
          <w:lang w:val="en-US"/>
        </w:rPr>
        <w:t xml:space="preserve">” is with regard to each of the companies in the Selection Pool on a Selection Day, Review Selection Day or on a Monitoring Selection Day the value of a company calculated by multiplying the number of shares outstanding of the company's respective share class by its share price. </w:t>
      </w:r>
    </w:p>
    <w:p w14:paraId="089A6922" w14:textId="77777777" w:rsidR="009B3980" w:rsidRPr="00BA3EEE" w:rsidRDefault="009B3980" w:rsidP="00BA3EEE">
      <w:pPr>
        <w:autoSpaceDE w:val="0"/>
        <w:autoSpaceDN w:val="0"/>
        <w:adjustRightInd w:val="0"/>
        <w:ind w:left="708" w:right="495"/>
        <w:rPr>
          <w:lang w:val="en-US"/>
        </w:rPr>
      </w:pPr>
    </w:p>
    <w:p w14:paraId="36EA728E" w14:textId="77777777" w:rsidR="00B27BE3" w:rsidRDefault="00B27BE3" w:rsidP="00BA3EEE">
      <w:pPr>
        <w:pStyle w:val="ListParagraph"/>
        <w:numPr>
          <w:ilvl w:val="0"/>
          <w:numId w:val="25"/>
        </w:numPr>
        <w:spacing w:before="0" w:after="160" w:line="259" w:lineRule="auto"/>
        <w:rPr>
          <w:b/>
          <w:bCs/>
        </w:rPr>
      </w:pPr>
      <w:r w:rsidRPr="00924209">
        <w:rPr>
          <w:b/>
          <w:bCs/>
        </w:rPr>
        <w:t xml:space="preserve">Free </w:t>
      </w:r>
      <w:proofErr w:type="spellStart"/>
      <w:r w:rsidRPr="00924209">
        <w:rPr>
          <w:b/>
          <w:bCs/>
        </w:rPr>
        <w:t>Float</w:t>
      </w:r>
      <w:proofErr w:type="spellEnd"/>
      <w:r w:rsidRPr="00924209">
        <w:rPr>
          <w:b/>
          <w:bCs/>
        </w:rPr>
        <w:t xml:space="preserve"> Market </w:t>
      </w:r>
      <w:proofErr w:type="spellStart"/>
      <w:r w:rsidRPr="00924209">
        <w:rPr>
          <w:b/>
          <w:bCs/>
        </w:rPr>
        <w:t>Capitalization</w:t>
      </w:r>
      <w:proofErr w:type="spellEnd"/>
    </w:p>
    <w:p w14:paraId="5484444C" w14:textId="77777777" w:rsidR="00B27BE3" w:rsidRPr="00BA3EEE" w:rsidRDefault="00B27BE3" w:rsidP="00BA3EEE">
      <w:pPr>
        <w:autoSpaceDE w:val="0"/>
        <w:autoSpaceDN w:val="0"/>
        <w:adjustRightInd w:val="0"/>
        <w:ind w:left="708" w:right="495"/>
        <w:rPr>
          <w:b/>
          <w:bCs/>
          <w:i/>
          <w:lang w:val="en-GB"/>
        </w:rPr>
      </w:pPr>
      <w:r w:rsidRPr="00BA3EEE">
        <w:rPr>
          <w:b/>
          <w:bCs/>
          <w:i/>
          <w:lang w:val="en-DE"/>
        </w:rPr>
        <w:t>From</w:t>
      </w:r>
      <w:r w:rsidRPr="00BA3EEE">
        <w:rPr>
          <w:b/>
          <w:bCs/>
          <w:i/>
          <w:lang w:val="en-GB"/>
        </w:rPr>
        <w:t>:</w:t>
      </w:r>
    </w:p>
    <w:p w14:paraId="316A51DE" w14:textId="030F8927" w:rsidR="0055153D" w:rsidRPr="00BA3EEE" w:rsidRDefault="004B529F" w:rsidP="00BA3EEE">
      <w:pPr>
        <w:autoSpaceDE w:val="0"/>
        <w:autoSpaceDN w:val="0"/>
        <w:adjustRightInd w:val="0"/>
        <w:ind w:left="708" w:right="495"/>
        <w:rPr>
          <w:lang w:val="en-US"/>
        </w:rPr>
      </w:pPr>
      <w:r w:rsidRPr="00BA3EEE">
        <w:rPr>
          <w:lang w:val="en-US"/>
        </w:rPr>
        <w:t>“</w:t>
      </w:r>
      <w:r w:rsidRPr="00BA3EEE">
        <w:rPr>
          <w:b/>
          <w:bCs/>
          <w:lang w:val="en-US"/>
        </w:rPr>
        <w:t>Free Float Market Capitalization</w:t>
      </w:r>
      <w:r w:rsidRPr="00BA3EEE">
        <w:rPr>
          <w:lang w:val="en-US"/>
        </w:rPr>
        <w:t>” is with regard to each of the shares in the Selection Pool or in the Index on a Selection Day or on a Monitoring Selection Day the Free Float Market Capitalization for this day multiplied by the ratio of (A) the number of shares in circulation and (B) the number of shares outstanding of the respective company share class.</w:t>
      </w:r>
    </w:p>
    <w:p w14:paraId="46350EA0" w14:textId="77777777" w:rsidR="009E2BD2" w:rsidRPr="00BA3EEE" w:rsidRDefault="009E2BD2" w:rsidP="00BA3EEE">
      <w:pPr>
        <w:autoSpaceDE w:val="0"/>
        <w:autoSpaceDN w:val="0"/>
        <w:adjustRightInd w:val="0"/>
        <w:ind w:left="708" w:right="495"/>
        <w:rPr>
          <w:b/>
          <w:bCs/>
          <w:i/>
          <w:lang w:val="en-GB"/>
        </w:rPr>
      </w:pPr>
      <w:r w:rsidRPr="00BA3EEE">
        <w:rPr>
          <w:b/>
          <w:bCs/>
          <w:i/>
          <w:lang w:val="en-DE"/>
        </w:rPr>
        <w:t>To:</w:t>
      </w:r>
      <w:r w:rsidRPr="00BA3EEE">
        <w:rPr>
          <w:b/>
          <w:bCs/>
          <w:i/>
          <w:lang w:val="en-GB"/>
        </w:rPr>
        <w:t xml:space="preserve"> </w:t>
      </w:r>
    </w:p>
    <w:p w14:paraId="1946570E" w14:textId="77777777" w:rsidR="000E58BC" w:rsidRPr="00BA3EEE" w:rsidRDefault="000E58BC" w:rsidP="00BA3EEE">
      <w:pPr>
        <w:autoSpaceDE w:val="0"/>
        <w:autoSpaceDN w:val="0"/>
        <w:adjustRightInd w:val="0"/>
        <w:ind w:left="708" w:right="495"/>
        <w:rPr>
          <w:lang w:val="en-US"/>
        </w:rPr>
      </w:pPr>
      <w:r w:rsidRPr="00BA3EEE">
        <w:rPr>
          <w:lang w:val="en-US"/>
        </w:rPr>
        <w:t>“</w:t>
      </w:r>
      <w:r w:rsidRPr="00BA3EEE">
        <w:rPr>
          <w:b/>
          <w:bCs/>
          <w:lang w:val="en-US"/>
        </w:rPr>
        <w:t>Free Float Market Capitalization</w:t>
      </w:r>
      <w:r w:rsidRPr="00BA3EEE">
        <w:rPr>
          <w:lang w:val="en-US"/>
        </w:rPr>
        <w:t>” is with regard to each of the shares in the Selection Pool or in the Index on a Selection Day, Review Selection Day or on a Monitoring Selection Day the Free Float Market Capitalization for this day multiplied by the ratio of (A) the number of shares in circulation and (B) the number of shares outstanding of the respective company share class.</w:t>
      </w:r>
    </w:p>
    <w:p w14:paraId="0C9F7234" w14:textId="435BBCE4" w:rsidR="00E20E56" w:rsidRPr="00EA07B2" w:rsidRDefault="00D272FD" w:rsidP="00E20E56">
      <w:pPr>
        <w:spacing w:before="0" w:after="160" w:line="259" w:lineRule="auto"/>
        <w:rPr>
          <w:iCs/>
          <w:lang w:val="en-GB"/>
        </w:rPr>
      </w:pPr>
      <w:r>
        <w:rPr>
          <w:iCs/>
          <w:lang w:val="en-DE"/>
        </w:rPr>
        <w:lastRenderedPageBreak/>
        <w:t xml:space="preserve">The following definitions will be added: </w:t>
      </w:r>
    </w:p>
    <w:p w14:paraId="0BE711E3" w14:textId="3CEA39CD" w:rsidR="00E20E56" w:rsidRPr="002F784E" w:rsidRDefault="00E20E56" w:rsidP="00BA3EEE">
      <w:pPr>
        <w:pStyle w:val="ListParagraph"/>
        <w:numPr>
          <w:ilvl w:val="0"/>
          <w:numId w:val="25"/>
        </w:numPr>
        <w:spacing w:before="0" w:after="160" w:line="259" w:lineRule="auto"/>
        <w:rPr>
          <w:rFonts w:ascii="Tondo" w:hAnsi="Tondo"/>
          <w:sz w:val="20"/>
          <w:szCs w:val="20"/>
          <w:lang w:val="en-GB"/>
        </w:rPr>
      </w:pPr>
      <w:r w:rsidRPr="002F784E">
        <w:rPr>
          <w:b/>
          <w:bCs/>
          <w:szCs w:val="20"/>
          <w:lang w:val="en-GB"/>
        </w:rPr>
        <w:t xml:space="preserve">“Review Day” </w:t>
      </w:r>
      <w:r w:rsidRPr="002F784E">
        <w:rPr>
          <w:szCs w:val="20"/>
          <w:lang w:val="en-GB"/>
        </w:rPr>
        <w:t>is</w:t>
      </w:r>
      <w:r w:rsidRPr="002F784E">
        <w:rPr>
          <w:b/>
          <w:bCs/>
          <w:szCs w:val="20"/>
          <w:lang w:val="en-GB"/>
        </w:rPr>
        <w:t xml:space="preserve"> </w:t>
      </w:r>
      <w:r w:rsidRPr="002F784E">
        <w:rPr>
          <w:szCs w:val="20"/>
          <w:lang w:val="en-GB"/>
        </w:rPr>
        <w:t>the Business Day 10 Business Days before the last weekday in April.</w:t>
      </w:r>
    </w:p>
    <w:p w14:paraId="0B550BD1" w14:textId="00B85507" w:rsidR="00E20E56" w:rsidRPr="002F784E" w:rsidRDefault="00E20E56" w:rsidP="00BA3EEE">
      <w:pPr>
        <w:pStyle w:val="ListParagraph"/>
        <w:numPr>
          <w:ilvl w:val="0"/>
          <w:numId w:val="25"/>
        </w:numPr>
        <w:spacing w:before="0" w:after="160" w:line="259" w:lineRule="auto"/>
        <w:rPr>
          <w:b/>
          <w:bCs/>
          <w:szCs w:val="20"/>
          <w:lang w:val="en-GB"/>
        </w:rPr>
      </w:pPr>
      <w:r w:rsidRPr="002F784E">
        <w:rPr>
          <w:szCs w:val="20"/>
          <w:lang w:val="en-GB"/>
        </w:rPr>
        <w:t>“</w:t>
      </w:r>
      <w:r w:rsidRPr="002F784E">
        <w:rPr>
          <w:b/>
          <w:bCs/>
          <w:szCs w:val="20"/>
          <w:lang w:val="en-GB"/>
        </w:rPr>
        <w:t>Review Adjustment Day</w:t>
      </w:r>
      <w:r w:rsidRPr="002F784E">
        <w:rPr>
          <w:szCs w:val="20"/>
          <w:lang w:val="en-GB"/>
        </w:rPr>
        <w:t xml:space="preserve">” is the last Trading Day in April. </w:t>
      </w:r>
      <w:r w:rsidRPr="002F784E">
        <w:rPr>
          <w:bCs/>
          <w:szCs w:val="20"/>
          <w:lang w:val="en-GB"/>
        </w:rPr>
        <w:t>If the Adjustment Day is not a Trading Day, the adjustment will be postponed to the next possible Trading Day.</w:t>
      </w:r>
    </w:p>
    <w:p w14:paraId="58B3194E" w14:textId="31CB3782" w:rsidR="00E20E56" w:rsidRDefault="00E20E56" w:rsidP="00BA3EEE">
      <w:pPr>
        <w:pStyle w:val="ListParagraph"/>
        <w:numPr>
          <w:ilvl w:val="0"/>
          <w:numId w:val="25"/>
        </w:numPr>
        <w:spacing w:before="0" w:after="160" w:line="259" w:lineRule="auto"/>
        <w:rPr>
          <w:szCs w:val="20"/>
          <w:lang w:val="en-DE"/>
        </w:rPr>
      </w:pPr>
      <w:r w:rsidRPr="002F784E">
        <w:rPr>
          <w:szCs w:val="20"/>
          <w:lang w:val="en-US"/>
        </w:rPr>
        <w:t>“</w:t>
      </w:r>
      <w:r w:rsidRPr="002F784E">
        <w:rPr>
          <w:b/>
          <w:bCs/>
          <w:szCs w:val="20"/>
          <w:lang w:val="en-US"/>
        </w:rPr>
        <w:t>Evaluation Day</w:t>
      </w:r>
      <w:r w:rsidRPr="002F784E">
        <w:rPr>
          <w:szCs w:val="20"/>
          <w:lang w:val="en-US"/>
        </w:rPr>
        <w:t>” is summarizing Selection Day and Review Day</w:t>
      </w:r>
      <w:r w:rsidR="00D027CB">
        <w:rPr>
          <w:szCs w:val="20"/>
          <w:lang w:val="en-DE"/>
        </w:rPr>
        <w:t>.</w:t>
      </w:r>
    </w:p>
    <w:p w14:paraId="3E302028" w14:textId="574E6E1B" w:rsidR="00D027CB" w:rsidRDefault="00D027CB">
      <w:pPr>
        <w:autoSpaceDE w:val="0"/>
        <w:autoSpaceDN w:val="0"/>
        <w:adjustRightInd w:val="0"/>
        <w:ind w:right="495"/>
        <w:rPr>
          <w:szCs w:val="20"/>
          <w:lang w:val="en-DE"/>
        </w:rPr>
      </w:pPr>
    </w:p>
    <w:p w14:paraId="77818771" w14:textId="556B027E" w:rsidR="00D027CB" w:rsidRPr="00BA3EEE" w:rsidRDefault="00407037" w:rsidP="00BA3EEE">
      <w:pPr>
        <w:pStyle w:val="ListParagraph"/>
        <w:numPr>
          <w:ilvl w:val="0"/>
          <w:numId w:val="24"/>
        </w:numPr>
        <w:spacing w:before="0" w:after="160" w:line="259" w:lineRule="auto"/>
        <w:ind w:left="284" w:hanging="284"/>
        <w:rPr>
          <w:b/>
          <w:bCs/>
          <w:iCs/>
          <w:u w:val="single"/>
          <w:lang w:val="en-DE"/>
        </w:rPr>
      </w:pPr>
      <w:r>
        <w:rPr>
          <w:b/>
          <w:bCs/>
          <w:iCs/>
          <w:u w:val="single"/>
          <w:lang w:val="en-DE"/>
        </w:rPr>
        <w:t>O</w:t>
      </w:r>
      <w:r w:rsidR="00D027CB" w:rsidRPr="00BA3EEE">
        <w:rPr>
          <w:b/>
          <w:bCs/>
          <w:iCs/>
          <w:u w:val="single"/>
          <w:lang w:val="en-DE"/>
        </w:rPr>
        <w:t>ne</w:t>
      </w:r>
      <w:r>
        <w:rPr>
          <w:b/>
          <w:bCs/>
          <w:iCs/>
          <w:u w:val="single"/>
          <w:lang w:val="en-DE"/>
        </w:rPr>
        <w:t xml:space="preserve"> </w:t>
      </w:r>
      <w:r w:rsidR="00D027CB" w:rsidRPr="00BA3EEE">
        <w:rPr>
          <w:b/>
          <w:bCs/>
          <w:iCs/>
          <w:u w:val="single"/>
          <w:lang w:val="en-DE"/>
        </w:rPr>
        <w:t>time extraordinary rebalance</w:t>
      </w:r>
    </w:p>
    <w:p w14:paraId="76E2D7E6" w14:textId="0DEB421C" w:rsidR="00D027CB" w:rsidRPr="00D272FD" w:rsidRDefault="008B1265" w:rsidP="00BA3EEE">
      <w:pPr>
        <w:autoSpaceDE w:val="0"/>
        <w:autoSpaceDN w:val="0"/>
        <w:adjustRightInd w:val="0"/>
        <w:ind w:right="495"/>
        <w:rPr>
          <w:b/>
          <w:bCs/>
          <w:szCs w:val="20"/>
          <w:lang w:val="en-GB"/>
        </w:rPr>
      </w:pPr>
      <w:r>
        <w:rPr>
          <w:bCs/>
          <w:szCs w:val="20"/>
          <w:lang w:val="en-DE"/>
        </w:rPr>
        <w:t xml:space="preserve">Depending on market conditions, </w:t>
      </w:r>
      <w:r w:rsidR="00805519" w:rsidRPr="00805519">
        <w:rPr>
          <w:bCs/>
          <w:szCs w:val="20"/>
          <w:lang w:val="en-GB"/>
        </w:rPr>
        <w:t>a</w:t>
      </w:r>
      <w:r w:rsidR="00D027CB" w:rsidRPr="00BA3EEE">
        <w:rPr>
          <w:bCs/>
          <w:szCs w:val="20"/>
          <w:lang w:val="en-GB"/>
        </w:rPr>
        <w:t xml:space="preserve"> </w:t>
      </w:r>
      <w:r w:rsidR="00805519" w:rsidRPr="00924209">
        <w:rPr>
          <w:bCs/>
          <w:szCs w:val="20"/>
          <w:lang w:val="en-GB"/>
        </w:rPr>
        <w:t>one-off</w:t>
      </w:r>
      <w:r w:rsidR="00D027CB" w:rsidRPr="00924209">
        <w:rPr>
          <w:bCs/>
          <w:szCs w:val="20"/>
          <w:lang w:val="en-GB"/>
        </w:rPr>
        <w:t xml:space="preserve"> </w:t>
      </w:r>
      <w:r w:rsidR="00D027CB" w:rsidRPr="00BA3EEE">
        <w:rPr>
          <w:bCs/>
          <w:szCs w:val="20"/>
          <w:lang w:val="en-GB"/>
        </w:rPr>
        <w:t>extraordinary selection</w:t>
      </w:r>
      <w:r w:rsidR="002B57C2">
        <w:rPr>
          <w:bCs/>
          <w:szCs w:val="20"/>
          <w:lang w:val="en-DE"/>
        </w:rPr>
        <w:t xml:space="preserve"> is</w:t>
      </w:r>
      <w:r>
        <w:rPr>
          <w:bCs/>
          <w:szCs w:val="20"/>
          <w:lang w:val="en-DE"/>
        </w:rPr>
        <w:t xml:space="preserve"> planned after the above changes are implemented. </w:t>
      </w:r>
      <w:r w:rsidR="00D027CB" w:rsidRPr="00BA3EEE">
        <w:rPr>
          <w:bCs/>
          <w:szCs w:val="20"/>
          <w:lang w:val="en-GB"/>
        </w:rPr>
        <w:t>The</w:t>
      </w:r>
      <w:r>
        <w:rPr>
          <w:bCs/>
          <w:szCs w:val="20"/>
          <w:lang w:val="en-DE"/>
        </w:rPr>
        <w:t xml:space="preserve"> exact date of</w:t>
      </w:r>
      <w:r w:rsidR="00D027CB" w:rsidRPr="00BA3EEE">
        <w:rPr>
          <w:bCs/>
          <w:szCs w:val="20"/>
          <w:lang w:val="en-GB"/>
        </w:rPr>
        <w:t xml:space="preserve"> extraordinary adjustment will be </w:t>
      </w:r>
      <w:r>
        <w:rPr>
          <w:bCs/>
          <w:szCs w:val="20"/>
          <w:lang w:val="en-DE"/>
        </w:rPr>
        <w:t xml:space="preserve">announced in a separate announcement at a later stage. </w:t>
      </w:r>
    </w:p>
    <w:p w14:paraId="45154AF2" w14:textId="01F83AEA" w:rsidR="005055F5" w:rsidRPr="00BA3EEE" w:rsidRDefault="00C04273" w:rsidP="002663E0">
      <w:pPr>
        <w:spacing w:before="0" w:after="160" w:line="259" w:lineRule="auto"/>
        <w:jc w:val="left"/>
        <w:rPr>
          <w:b/>
          <w:bCs/>
          <w:lang w:val="en-GB"/>
        </w:rPr>
      </w:pPr>
      <w:r w:rsidRPr="00BA3EEE">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ADE0814"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3C618C" w:rsidRPr="003C618C">
        <w:rPr>
          <w:rFonts w:eastAsia="Calibri"/>
          <w:color w:val="000000"/>
          <w:sz w:val="22"/>
          <w:szCs w:val="22"/>
          <w:lang w:val="en-US" w:eastAsia="en-US"/>
        </w:rPr>
        <w:t>SOLACTIVE GLOBAL LITHIUM INDEX</w:t>
      </w:r>
      <w:r w:rsidR="003C618C"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A3EEE"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bookmarkStart w:id="3" w:name="_GoBack"/>
      <w:r>
        <w:rPr>
          <w:sz w:val="28"/>
          <w:szCs w:val="28"/>
          <w:u w:val="single"/>
          <w:lang w:val="en-GB"/>
        </w:rPr>
        <w:t>Consultation Procedure</w:t>
      </w:r>
    </w:p>
    <w:p w14:paraId="08D8E698" w14:textId="1DA7F7FA"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055AC6">
        <w:rPr>
          <w:i/>
          <w:lang w:val="en-DE"/>
        </w:rPr>
        <w:t>30</w:t>
      </w:r>
      <w:r w:rsidR="00D272FD">
        <w:rPr>
          <w:i/>
          <w:lang w:val="en-DE"/>
        </w:rPr>
        <w:t xml:space="preserve">th </w:t>
      </w:r>
      <w:r w:rsidR="00DE4DE3">
        <w:rPr>
          <w:i/>
          <w:lang w:val="en-US"/>
        </w:rPr>
        <w:t>April</w:t>
      </w:r>
      <w:r w:rsidR="00A34A1F">
        <w:rPr>
          <w:i/>
          <w:lang w:val="en-US"/>
        </w:rPr>
        <w:t xml:space="preserve"> 2020.</w:t>
      </w:r>
    </w:p>
    <w:bookmarkEnd w:id="3"/>
    <w:p w14:paraId="04131284" w14:textId="13BA181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4D20C7">
        <w:rPr>
          <w:lang w:val="en-DE"/>
        </w:rPr>
        <w:t>-</w:t>
      </w:r>
      <w:r w:rsidR="003C618C" w:rsidRPr="003C618C">
        <w:rPr>
          <w:lang w:val="en-US"/>
        </w:rPr>
        <w:t xml:space="preserve"> SOLACTIVE GLOBAL LITHIUM INDEX (SOLLIT)</w:t>
      </w:r>
      <w:r w:rsidR="004D20C7">
        <w:rPr>
          <w:lang w:val="en-DE"/>
        </w:rPr>
        <w:t>”</w:t>
      </w:r>
      <w:r w:rsidR="003C618C" w:rsidRPr="003C618C">
        <w:rPr>
          <w:lang w:val="en-US"/>
        </w:rPr>
        <w:t xml:space="preserve"> </w:t>
      </w:r>
      <w:r w:rsidRPr="00C04273">
        <w:rPr>
          <w:lang w:val="en-US"/>
        </w:rPr>
        <w:t xml:space="preserve">as the subject of the email, or </w:t>
      </w:r>
    </w:p>
    <w:p w14:paraId="6AB9F564" w14:textId="77777777" w:rsidR="005055F5" w:rsidRPr="0070131D" w:rsidRDefault="005055F5" w:rsidP="005055F5">
      <w:pPr>
        <w:spacing w:after="0"/>
        <w:rPr>
          <w:lang w:val="it-IT"/>
        </w:rPr>
      </w:pPr>
      <w:r w:rsidRPr="0070131D">
        <w:rPr>
          <w:lang w:val="it-IT"/>
        </w:rPr>
        <w:t>via postal mail to:</w:t>
      </w:r>
      <w:r w:rsidRPr="0070131D">
        <w:rPr>
          <w:lang w:val="it-IT"/>
        </w:rPr>
        <w:tab/>
      </w:r>
      <w:r w:rsidRPr="0070131D">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BA3EEE"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57EFB8FE" w:rsidR="00466905" w:rsidRPr="00BA3EEE" w:rsidRDefault="00466905" w:rsidP="00EE22E3">
                            <w:pPr>
                              <w:tabs>
                                <w:tab w:val="left" w:pos="993"/>
                              </w:tabs>
                              <w:contextualSpacing/>
                              <w:rPr>
                                <w:color w:val="FFFFFF" w:themeColor="background1"/>
                                <w:lang w:val="en-US" w:eastAsia="en-US"/>
                              </w:rPr>
                            </w:pPr>
                            <w:r w:rsidRPr="00BA3EEE">
                              <w:rPr>
                                <w:color w:val="FFFFFF" w:themeColor="background1"/>
                                <w:lang w:val="en-US" w:eastAsia="en-US"/>
                              </w:rPr>
                              <w:t>Email:</w:t>
                            </w:r>
                            <w:r w:rsidRPr="00BA3EEE">
                              <w:rPr>
                                <w:color w:val="FFFFFF" w:themeColor="background1"/>
                                <w:lang w:val="en-US" w:eastAsia="en-US"/>
                              </w:rPr>
                              <w:tab/>
                            </w:r>
                            <w:hyperlink r:id="rId12" w:history="1">
                              <w:r w:rsidR="00BA3EEE" w:rsidRPr="005D1F31">
                                <w:rPr>
                                  <w:rStyle w:val="Hyperlink"/>
                                  <w:lang w:val="en-US" w:eastAsia="en-US"/>
                                </w:rPr>
                                <w:t>info@solactive.com</w:t>
                              </w:r>
                            </w:hyperlink>
                            <w:r w:rsidRPr="00BA3EEE">
                              <w:rPr>
                                <w:color w:val="FFFFFF" w:themeColor="background1"/>
                                <w:lang w:val="en-US" w:eastAsia="en-US"/>
                              </w:rPr>
                              <w:t xml:space="preserve"> </w:t>
                            </w:r>
                          </w:p>
                          <w:p w14:paraId="6B537AAB" w14:textId="77777777" w:rsidR="00466905" w:rsidRPr="00BA3EEE" w:rsidRDefault="00466905" w:rsidP="00EE22E3">
                            <w:pPr>
                              <w:tabs>
                                <w:tab w:val="left" w:pos="993"/>
                              </w:tabs>
                              <w:contextualSpacing/>
                              <w:rPr>
                                <w:color w:val="FFFFFF" w:themeColor="background1"/>
                                <w:lang w:val="en-US" w:eastAsia="en-US"/>
                              </w:rPr>
                            </w:pPr>
                            <w:r w:rsidRPr="00BA3EEE">
                              <w:rPr>
                                <w:color w:val="FFFFFF" w:themeColor="background1"/>
                                <w:lang w:val="en-US" w:eastAsia="en-US"/>
                              </w:rPr>
                              <w:t>Website:</w:t>
                            </w:r>
                            <w:r w:rsidRPr="00BA3EEE">
                              <w:rPr>
                                <w:color w:val="FFFFFF" w:themeColor="background1"/>
                                <w:lang w:val="en-US" w:eastAsia="en-US"/>
                              </w:rPr>
                              <w:tab/>
                            </w:r>
                            <w:hyperlink r:id="rId13" w:history="1">
                              <w:r w:rsidRPr="00BA3EEE">
                                <w:rPr>
                                  <w:rStyle w:val="Hyperlink"/>
                                  <w:color w:val="FFFFFF" w:themeColor="background1"/>
                                  <w:lang w:val="en-US" w:eastAsia="en-US"/>
                                </w:rPr>
                                <w:t>www.solactive.com</w:t>
                              </w:r>
                            </w:hyperlink>
                            <w:r w:rsidRPr="00BA3EEE">
                              <w:rPr>
                                <w:color w:val="FFFFFF" w:themeColor="background1"/>
                                <w:lang w:val="en-US" w:eastAsia="en-US"/>
                              </w:rPr>
                              <w:t xml:space="preserve"> </w:t>
                            </w:r>
                          </w:p>
                          <w:p w14:paraId="7C95E775" w14:textId="77777777" w:rsidR="00466905" w:rsidRPr="00BA3EEE" w:rsidRDefault="00466905" w:rsidP="00EE22E3">
                            <w:pPr>
                              <w:tabs>
                                <w:tab w:val="left" w:pos="993"/>
                              </w:tabs>
                              <w:contextualSpacing/>
                              <w:rPr>
                                <w:color w:val="FFFFFF" w:themeColor="background1"/>
                                <w:lang w:val="en-US"/>
                              </w:rPr>
                            </w:pPr>
                          </w:p>
                          <w:p w14:paraId="1DDD5EBB" w14:textId="77777777" w:rsidR="00466905" w:rsidRPr="0070131D" w:rsidRDefault="00466905" w:rsidP="00EE22E3">
                            <w:pPr>
                              <w:tabs>
                                <w:tab w:val="left" w:pos="993"/>
                              </w:tabs>
                              <w:contextualSpacing/>
                              <w:rPr>
                                <w:color w:val="FFFFFF" w:themeColor="background1"/>
                                <w:lang w:val="fr-FR"/>
                              </w:rPr>
                            </w:pPr>
                            <w:r w:rsidRPr="0070131D">
                              <w:rPr>
                                <w:color w:val="FFFFFF" w:themeColor="background1"/>
                                <w:lang w:val="fr-FR"/>
                              </w:rPr>
                              <w:t>© Solactive AG</w:t>
                            </w:r>
                          </w:p>
                          <w:p w14:paraId="5087DCB6" w14:textId="77777777" w:rsidR="00466905" w:rsidRPr="0070131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57EFB8FE" w:rsidR="00466905" w:rsidRPr="00BA3EEE" w:rsidRDefault="00466905" w:rsidP="00EE22E3">
                      <w:pPr>
                        <w:tabs>
                          <w:tab w:val="left" w:pos="993"/>
                        </w:tabs>
                        <w:contextualSpacing/>
                        <w:rPr>
                          <w:color w:val="FFFFFF" w:themeColor="background1"/>
                          <w:lang w:val="en-US" w:eastAsia="en-US"/>
                        </w:rPr>
                      </w:pPr>
                      <w:r w:rsidRPr="00BA3EEE">
                        <w:rPr>
                          <w:color w:val="FFFFFF" w:themeColor="background1"/>
                          <w:lang w:val="en-US" w:eastAsia="en-US"/>
                        </w:rPr>
                        <w:t>Email:</w:t>
                      </w:r>
                      <w:r w:rsidRPr="00BA3EEE">
                        <w:rPr>
                          <w:color w:val="FFFFFF" w:themeColor="background1"/>
                          <w:lang w:val="en-US" w:eastAsia="en-US"/>
                        </w:rPr>
                        <w:tab/>
                      </w:r>
                      <w:hyperlink r:id="rId14" w:history="1">
                        <w:r w:rsidR="00BA3EEE" w:rsidRPr="005D1F31">
                          <w:rPr>
                            <w:rStyle w:val="Hyperlink"/>
                            <w:lang w:val="en-US" w:eastAsia="en-US"/>
                          </w:rPr>
                          <w:t>info@solactive.com</w:t>
                        </w:r>
                      </w:hyperlink>
                      <w:r w:rsidRPr="00BA3EEE">
                        <w:rPr>
                          <w:color w:val="FFFFFF" w:themeColor="background1"/>
                          <w:lang w:val="en-US" w:eastAsia="en-US"/>
                        </w:rPr>
                        <w:t xml:space="preserve"> </w:t>
                      </w:r>
                    </w:p>
                    <w:p w14:paraId="6B537AAB" w14:textId="77777777" w:rsidR="00466905" w:rsidRPr="00BA3EEE" w:rsidRDefault="00466905" w:rsidP="00EE22E3">
                      <w:pPr>
                        <w:tabs>
                          <w:tab w:val="left" w:pos="993"/>
                        </w:tabs>
                        <w:contextualSpacing/>
                        <w:rPr>
                          <w:color w:val="FFFFFF" w:themeColor="background1"/>
                          <w:lang w:val="en-US" w:eastAsia="en-US"/>
                        </w:rPr>
                      </w:pPr>
                      <w:r w:rsidRPr="00BA3EEE">
                        <w:rPr>
                          <w:color w:val="FFFFFF" w:themeColor="background1"/>
                          <w:lang w:val="en-US" w:eastAsia="en-US"/>
                        </w:rPr>
                        <w:t>Website:</w:t>
                      </w:r>
                      <w:r w:rsidRPr="00BA3EEE">
                        <w:rPr>
                          <w:color w:val="FFFFFF" w:themeColor="background1"/>
                          <w:lang w:val="en-US" w:eastAsia="en-US"/>
                        </w:rPr>
                        <w:tab/>
                      </w:r>
                      <w:hyperlink r:id="rId15" w:history="1">
                        <w:r w:rsidRPr="00BA3EEE">
                          <w:rPr>
                            <w:rStyle w:val="Hyperlink"/>
                            <w:color w:val="FFFFFF" w:themeColor="background1"/>
                            <w:lang w:val="en-US" w:eastAsia="en-US"/>
                          </w:rPr>
                          <w:t>www.solactive.com</w:t>
                        </w:r>
                      </w:hyperlink>
                      <w:r w:rsidRPr="00BA3EEE">
                        <w:rPr>
                          <w:color w:val="FFFFFF" w:themeColor="background1"/>
                          <w:lang w:val="en-US" w:eastAsia="en-US"/>
                        </w:rPr>
                        <w:t xml:space="preserve"> </w:t>
                      </w:r>
                    </w:p>
                    <w:p w14:paraId="7C95E775" w14:textId="77777777" w:rsidR="00466905" w:rsidRPr="00BA3EEE" w:rsidRDefault="00466905" w:rsidP="00EE22E3">
                      <w:pPr>
                        <w:tabs>
                          <w:tab w:val="left" w:pos="993"/>
                        </w:tabs>
                        <w:contextualSpacing/>
                        <w:rPr>
                          <w:color w:val="FFFFFF" w:themeColor="background1"/>
                          <w:lang w:val="en-US"/>
                        </w:rPr>
                      </w:pPr>
                    </w:p>
                    <w:p w14:paraId="1DDD5EBB" w14:textId="77777777" w:rsidR="00466905" w:rsidRPr="0070131D" w:rsidRDefault="00466905" w:rsidP="00EE22E3">
                      <w:pPr>
                        <w:tabs>
                          <w:tab w:val="left" w:pos="993"/>
                        </w:tabs>
                        <w:contextualSpacing/>
                        <w:rPr>
                          <w:color w:val="FFFFFF" w:themeColor="background1"/>
                          <w:lang w:val="fr-FR"/>
                        </w:rPr>
                      </w:pPr>
                      <w:r w:rsidRPr="0070131D">
                        <w:rPr>
                          <w:color w:val="FFFFFF" w:themeColor="background1"/>
                          <w:lang w:val="fr-FR"/>
                        </w:rPr>
                        <w:t>© Solactive AG</w:t>
                      </w:r>
                    </w:p>
                    <w:p w14:paraId="5087DCB6" w14:textId="77777777" w:rsidR="00466905" w:rsidRPr="0070131D"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17FD" w14:textId="77777777" w:rsidR="000C33AB" w:rsidRDefault="000C33AB" w:rsidP="002E70FC">
      <w:pPr>
        <w:spacing w:before="0" w:after="0"/>
      </w:pPr>
      <w:r>
        <w:separator/>
      </w:r>
    </w:p>
  </w:endnote>
  <w:endnote w:type="continuationSeparator" w:id="0">
    <w:p w14:paraId="72172B92" w14:textId="77777777" w:rsidR="000C33AB" w:rsidRDefault="000C33AB"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933437-CABB-4011-BED0-7D1A8D31AB10}"/>
  </w:font>
  <w:font w:name="Flama Semicondensed Light">
    <w:panose1 w:val="02000000000000000000"/>
    <w:charset w:val="00"/>
    <w:family w:val="auto"/>
    <w:pitch w:val="variable"/>
    <w:sig w:usb0="A00000AF" w:usb1="4000207B" w:usb2="00000000" w:usb3="00000000" w:csb0="0000008B" w:csb1="00000000"/>
    <w:embedRegular r:id="rId2" w:fontKey="{2516D78F-9897-424B-8D16-587454A461E8}"/>
    <w:embedBold r:id="rId3" w:fontKey="{3823E501-025F-4840-A254-0BEC2995FD2B}"/>
    <w:embedItalic r:id="rId4" w:fontKey="{F218D685-0997-4976-9159-648A48DC2692}"/>
    <w:embedBoldItalic r:id="rId5" w:fontKey="{A613E8E6-38CE-4130-993C-448E66465D73}"/>
  </w:font>
  <w:font w:name="Segoe UI">
    <w:panose1 w:val="020B0502040204020203"/>
    <w:charset w:val="00"/>
    <w:family w:val="swiss"/>
    <w:pitch w:val="variable"/>
    <w:sig w:usb0="E4002EFF" w:usb1="C000E47F" w:usb2="00000009" w:usb3="00000000" w:csb0="000001FF" w:csb1="00000000"/>
    <w:embedRegular r:id="rId6" w:fontKey="{ACCB2E91-A212-4D2D-9AA1-631EC2FED67E}"/>
  </w:font>
  <w:font w:name="Flama Semicondensed Medium">
    <w:panose1 w:val="02000000000000000000"/>
    <w:charset w:val="00"/>
    <w:family w:val="auto"/>
    <w:pitch w:val="variable"/>
    <w:sig w:usb0="A00000AF" w:usb1="4000207B" w:usb2="00000000" w:usb3="00000000" w:csb0="0000008B" w:csb1="00000000"/>
    <w:embedRegular r:id="rId7" w:fontKey="{E2BA6021-82C8-4B98-A959-E0EEC07F9463}"/>
    <w:embedBold r:id="rId8" w:fontKey="{6E9AD396-33AA-4C0F-9C67-CB55330108B2}"/>
  </w:font>
  <w:font w:name="Tondo">
    <w:altName w:val="Calibri"/>
    <w:charset w:val="00"/>
    <w:family w:val="swiss"/>
    <w:pitch w:val="variable"/>
    <w:sig w:usb0="00000001"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9" w:fontKey="{709DB76F-E0EF-48DB-9FF1-1AA345FE7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A81E" w14:textId="77777777" w:rsidR="002C7101" w:rsidRDefault="002C7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33C02" w14:textId="77777777" w:rsidR="002C7101" w:rsidRDefault="002C7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C88E2" w14:textId="77777777" w:rsidR="000C33AB" w:rsidRDefault="000C33AB" w:rsidP="002E70FC">
      <w:pPr>
        <w:spacing w:before="0" w:after="0"/>
      </w:pPr>
      <w:r>
        <w:separator/>
      </w:r>
    </w:p>
  </w:footnote>
  <w:footnote w:type="continuationSeparator" w:id="0">
    <w:p w14:paraId="47D76508" w14:textId="77777777" w:rsidR="000C33AB" w:rsidRDefault="000C33AB"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CEDFD" w14:textId="77777777" w:rsidR="002C7101" w:rsidRDefault="002C71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1D4D147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A21432">
          <w:rPr>
            <w:lang w:val="en-US"/>
          </w:rPr>
          <w:t>Market Consultation- SOLACTIVE GLOBAL LITHIUM INDEX (SOLLIT)</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F62B5" w14:textId="77777777" w:rsidR="002C7101" w:rsidRDefault="002C7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0454B6C"/>
    <w:multiLevelType w:val="hybridMultilevel"/>
    <w:tmpl w:val="7C8C9C50"/>
    <w:lvl w:ilvl="0" w:tplc="2A6E4BF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48E5C63"/>
    <w:multiLevelType w:val="hybridMultilevel"/>
    <w:tmpl w:val="226269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87E5D"/>
    <w:multiLevelType w:val="hybridMultilevel"/>
    <w:tmpl w:val="19286E34"/>
    <w:lvl w:ilvl="0" w:tplc="04070005">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36C34"/>
    <w:multiLevelType w:val="hybridMultilevel"/>
    <w:tmpl w:val="955A3A86"/>
    <w:lvl w:ilvl="0" w:tplc="2F60D1A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8"/>
  </w:num>
  <w:num w:numId="4">
    <w:abstractNumId w:val="23"/>
  </w:num>
  <w:num w:numId="5">
    <w:abstractNumId w:val="17"/>
  </w:num>
  <w:num w:numId="6">
    <w:abstractNumId w:val="9"/>
  </w:num>
  <w:num w:numId="7">
    <w:abstractNumId w:val="22"/>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2"/>
  </w:num>
  <w:num w:numId="15">
    <w:abstractNumId w:val="5"/>
  </w:num>
  <w:num w:numId="16">
    <w:abstractNumId w:val="13"/>
  </w:num>
  <w:num w:numId="17">
    <w:abstractNumId w:val="24"/>
  </w:num>
  <w:num w:numId="18">
    <w:abstractNumId w:val="10"/>
  </w:num>
  <w:num w:numId="19">
    <w:abstractNumId w:val="20"/>
  </w:num>
  <w:num w:numId="20">
    <w:abstractNumId w:val="21"/>
  </w:num>
  <w:num w:numId="21">
    <w:abstractNumId w:val="0"/>
  </w:num>
  <w:num w:numId="22">
    <w:abstractNumId w:val="19"/>
  </w:num>
  <w:num w:numId="23">
    <w:abstractNumId w:val="4"/>
  </w:num>
  <w:num w:numId="24">
    <w:abstractNumId w:val="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5AC6"/>
    <w:rsid w:val="000658A8"/>
    <w:rsid w:val="00066898"/>
    <w:rsid w:val="00073C99"/>
    <w:rsid w:val="00077C61"/>
    <w:rsid w:val="00080F81"/>
    <w:rsid w:val="000849B9"/>
    <w:rsid w:val="000852F2"/>
    <w:rsid w:val="00085BB3"/>
    <w:rsid w:val="00086F71"/>
    <w:rsid w:val="00087194"/>
    <w:rsid w:val="00087BAF"/>
    <w:rsid w:val="000911A1"/>
    <w:rsid w:val="000916F7"/>
    <w:rsid w:val="00092BB7"/>
    <w:rsid w:val="000A128C"/>
    <w:rsid w:val="000A7946"/>
    <w:rsid w:val="000B0DC0"/>
    <w:rsid w:val="000B461C"/>
    <w:rsid w:val="000C0EBA"/>
    <w:rsid w:val="000C33AB"/>
    <w:rsid w:val="000C5F8E"/>
    <w:rsid w:val="000C7EB8"/>
    <w:rsid w:val="000D0FF1"/>
    <w:rsid w:val="000E18EF"/>
    <w:rsid w:val="000E3D03"/>
    <w:rsid w:val="000E58BC"/>
    <w:rsid w:val="000F3DF3"/>
    <w:rsid w:val="0010358C"/>
    <w:rsid w:val="00110CA0"/>
    <w:rsid w:val="00113086"/>
    <w:rsid w:val="00123CB9"/>
    <w:rsid w:val="00124B71"/>
    <w:rsid w:val="00133435"/>
    <w:rsid w:val="00135E34"/>
    <w:rsid w:val="00185395"/>
    <w:rsid w:val="00187DF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14C1"/>
    <w:rsid w:val="00273438"/>
    <w:rsid w:val="00274116"/>
    <w:rsid w:val="00277D7B"/>
    <w:rsid w:val="00283E0D"/>
    <w:rsid w:val="0028575D"/>
    <w:rsid w:val="00291586"/>
    <w:rsid w:val="0029232A"/>
    <w:rsid w:val="002A32BB"/>
    <w:rsid w:val="002B57C2"/>
    <w:rsid w:val="002C0C0A"/>
    <w:rsid w:val="002C3DF7"/>
    <w:rsid w:val="002C65A0"/>
    <w:rsid w:val="002C6AE6"/>
    <w:rsid w:val="002C7101"/>
    <w:rsid w:val="002D5D39"/>
    <w:rsid w:val="002E70FC"/>
    <w:rsid w:val="002F107E"/>
    <w:rsid w:val="002F784E"/>
    <w:rsid w:val="003012BC"/>
    <w:rsid w:val="00316A3E"/>
    <w:rsid w:val="003328E0"/>
    <w:rsid w:val="00334438"/>
    <w:rsid w:val="003405E8"/>
    <w:rsid w:val="00344407"/>
    <w:rsid w:val="0034475A"/>
    <w:rsid w:val="0035397E"/>
    <w:rsid w:val="00366769"/>
    <w:rsid w:val="0037436A"/>
    <w:rsid w:val="00381C00"/>
    <w:rsid w:val="00381C3F"/>
    <w:rsid w:val="00383C13"/>
    <w:rsid w:val="003841D2"/>
    <w:rsid w:val="00393783"/>
    <w:rsid w:val="00395582"/>
    <w:rsid w:val="003B50BB"/>
    <w:rsid w:val="003B53FC"/>
    <w:rsid w:val="003C16C2"/>
    <w:rsid w:val="003C5B49"/>
    <w:rsid w:val="003C618C"/>
    <w:rsid w:val="003D0D25"/>
    <w:rsid w:val="003D0F21"/>
    <w:rsid w:val="003E3204"/>
    <w:rsid w:val="003F570C"/>
    <w:rsid w:val="00407037"/>
    <w:rsid w:val="0040784E"/>
    <w:rsid w:val="00420C1C"/>
    <w:rsid w:val="00433FB7"/>
    <w:rsid w:val="0043684B"/>
    <w:rsid w:val="00447C88"/>
    <w:rsid w:val="00447DC5"/>
    <w:rsid w:val="004538B8"/>
    <w:rsid w:val="00456B65"/>
    <w:rsid w:val="00461F41"/>
    <w:rsid w:val="00466905"/>
    <w:rsid w:val="00471895"/>
    <w:rsid w:val="00475079"/>
    <w:rsid w:val="00490CA4"/>
    <w:rsid w:val="004A3DC7"/>
    <w:rsid w:val="004A428F"/>
    <w:rsid w:val="004B4769"/>
    <w:rsid w:val="004B529F"/>
    <w:rsid w:val="004B6674"/>
    <w:rsid w:val="004B6903"/>
    <w:rsid w:val="004C2B70"/>
    <w:rsid w:val="004C688A"/>
    <w:rsid w:val="004D16D5"/>
    <w:rsid w:val="004D20C7"/>
    <w:rsid w:val="004D6535"/>
    <w:rsid w:val="004F4606"/>
    <w:rsid w:val="00500D79"/>
    <w:rsid w:val="005055F5"/>
    <w:rsid w:val="00507DB2"/>
    <w:rsid w:val="00532F22"/>
    <w:rsid w:val="00534514"/>
    <w:rsid w:val="005457DD"/>
    <w:rsid w:val="0055153D"/>
    <w:rsid w:val="00572562"/>
    <w:rsid w:val="005818C8"/>
    <w:rsid w:val="00591607"/>
    <w:rsid w:val="00592EE3"/>
    <w:rsid w:val="005A0058"/>
    <w:rsid w:val="005A2BE7"/>
    <w:rsid w:val="005A6736"/>
    <w:rsid w:val="005B5236"/>
    <w:rsid w:val="005C08AA"/>
    <w:rsid w:val="005C210C"/>
    <w:rsid w:val="005C5410"/>
    <w:rsid w:val="005D6CA5"/>
    <w:rsid w:val="005E2B50"/>
    <w:rsid w:val="005E3E79"/>
    <w:rsid w:val="005E61B4"/>
    <w:rsid w:val="00604FB6"/>
    <w:rsid w:val="00621EE1"/>
    <w:rsid w:val="00626C9C"/>
    <w:rsid w:val="0063017D"/>
    <w:rsid w:val="00631951"/>
    <w:rsid w:val="00632135"/>
    <w:rsid w:val="0063592D"/>
    <w:rsid w:val="00650433"/>
    <w:rsid w:val="00656E53"/>
    <w:rsid w:val="0065775A"/>
    <w:rsid w:val="00665C07"/>
    <w:rsid w:val="00673224"/>
    <w:rsid w:val="0067640D"/>
    <w:rsid w:val="00687F0D"/>
    <w:rsid w:val="0069329B"/>
    <w:rsid w:val="00694010"/>
    <w:rsid w:val="006954CA"/>
    <w:rsid w:val="006A0793"/>
    <w:rsid w:val="006C091C"/>
    <w:rsid w:val="006C2A33"/>
    <w:rsid w:val="006C3E4C"/>
    <w:rsid w:val="006C5EE2"/>
    <w:rsid w:val="006C639E"/>
    <w:rsid w:val="006C76BA"/>
    <w:rsid w:val="006D163F"/>
    <w:rsid w:val="006E0DEB"/>
    <w:rsid w:val="006F11E8"/>
    <w:rsid w:val="006F1D5D"/>
    <w:rsid w:val="006F33EA"/>
    <w:rsid w:val="006F54CB"/>
    <w:rsid w:val="0070131D"/>
    <w:rsid w:val="007357DE"/>
    <w:rsid w:val="00736C70"/>
    <w:rsid w:val="007372FA"/>
    <w:rsid w:val="00746268"/>
    <w:rsid w:val="00750A5D"/>
    <w:rsid w:val="00753112"/>
    <w:rsid w:val="0076195D"/>
    <w:rsid w:val="00770ACB"/>
    <w:rsid w:val="00770E36"/>
    <w:rsid w:val="007822BB"/>
    <w:rsid w:val="00783C68"/>
    <w:rsid w:val="0078490A"/>
    <w:rsid w:val="007913A0"/>
    <w:rsid w:val="007C263C"/>
    <w:rsid w:val="007C26BC"/>
    <w:rsid w:val="007D1364"/>
    <w:rsid w:val="007D2A93"/>
    <w:rsid w:val="007D4AB3"/>
    <w:rsid w:val="007D79B6"/>
    <w:rsid w:val="007E035C"/>
    <w:rsid w:val="007E0474"/>
    <w:rsid w:val="007E0ACA"/>
    <w:rsid w:val="007E47D4"/>
    <w:rsid w:val="00803EE8"/>
    <w:rsid w:val="00805519"/>
    <w:rsid w:val="00810B5C"/>
    <w:rsid w:val="00816295"/>
    <w:rsid w:val="00823F62"/>
    <w:rsid w:val="00830616"/>
    <w:rsid w:val="00834363"/>
    <w:rsid w:val="008345B7"/>
    <w:rsid w:val="00851638"/>
    <w:rsid w:val="00852511"/>
    <w:rsid w:val="00874E3E"/>
    <w:rsid w:val="00875EDB"/>
    <w:rsid w:val="00880689"/>
    <w:rsid w:val="0089032B"/>
    <w:rsid w:val="00895A4B"/>
    <w:rsid w:val="008A06B6"/>
    <w:rsid w:val="008A2685"/>
    <w:rsid w:val="008A6AA1"/>
    <w:rsid w:val="008B1265"/>
    <w:rsid w:val="008B3505"/>
    <w:rsid w:val="008C3106"/>
    <w:rsid w:val="008C5730"/>
    <w:rsid w:val="008D13A0"/>
    <w:rsid w:val="008D19A9"/>
    <w:rsid w:val="008D32E3"/>
    <w:rsid w:val="008D7A68"/>
    <w:rsid w:val="008E0EE0"/>
    <w:rsid w:val="008E4BEE"/>
    <w:rsid w:val="008F4046"/>
    <w:rsid w:val="009133CD"/>
    <w:rsid w:val="0092193A"/>
    <w:rsid w:val="009224D5"/>
    <w:rsid w:val="00927618"/>
    <w:rsid w:val="0093363F"/>
    <w:rsid w:val="009369D6"/>
    <w:rsid w:val="009563C1"/>
    <w:rsid w:val="00960D2A"/>
    <w:rsid w:val="00970C26"/>
    <w:rsid w:val="0097651D"/>
    <w:rsid w:val="00983D90"/>
    <w:rsid w:val="00995D4A"/>
    <w:rsid w:val="009A2432"/>
    <w:rsid w:val="009A27F6"/>
    <w:rsid w:val="009A4F6D"/>
    <w:rsid w:val="009B207F"/>
    <w:rsid w:val="009B3980"/>
    <w:rsid w:val="009B45ED"/>
    <w:rsid w:val="009C5F0F"/>
    <w:rsid w:val="009C62E7"/>
    <w:rsid w:val="009D2EF7"/>
    <w:rsid w:val="009E233B"/>
    <w:rsid w:val="009E2BD2"/>
    <w:rsid w:val="009E75D2"/>
    <w:rsid w:val="009F51A9"/>
    <w:rsid w:val="00A21432"/>
    <w:rsid w:val="00A2430F"/>
    <w:rsid w:val="00A255BA"/>
    <w:rsid w:val="00A34A1F"/>
    <w:rsid w:val="00A3779F"/>
    <w:rsid w:val="00A41317"/>
    <w:rsid w:val="00A413D8"/>
    <w:rsid w:val="00A465A7"/>
    <w:rsid w:val="00A65C78"/>
    <w:rsid w:val="00A74BB3"/>
    <w:rsid w:val="00A8219E"/>
    <w:rsid w:val="00A94468"/>
    <w:rsid w:val="00A97E61"/>
    <w:rsid w:val="00AB6B57"/>
    <w:rsid w:val="00AC0BF4"/>
    <w:rsid w:val="00AD159E"/>
    <w:rsid w:val="00AD1AED"/>
    <w:rsid w:val="00AF0FFD"/>
    <w:rsid w:val="00AF46AF"/>
    <w:rsid w:val="00B01B34"/>
    <w:rsid w:val="00B04ABF"/>
    <w:rsid w:val="00B1629F"/>
    <w:rsid w:val="00B210BC"/>
    <w:rsid w:val="00B27BE3"/>
    <w:rsid w:val="00B302B4"/>
    <w:rsid w:val="00B4681A"/>
    <w:rsid w:val="00B5343D"/>
    <w:rsid w:val="00B53A35"/>
    <w:rsid w:val="00B61371"/>
    <w:rsid w:val="00B75BC2"/>
    <w:rsid w:val="00B83AC9"/>
    <w:rsid w:val="00B915B6"/>
    <w:rsid w:val="00BA23D9"/>
    <w:rsid w:val="00BA3EEE"/>
    <w:rsid w:val="00BA3FA5"/>
    <w:rsid w:val="00BB1CFA"/>
    <w:rsid w:val="00BB7BCB"/>
    <w:rsid w:val="00BC6903"/>
    <w:rsid w:val="00BD4042"/>
    <w:rsid w:val="00BE7D66"/>
    <w:rsid w:val="00C0189C"/>
    <w:rsid w:val="00C03D31"/>
    <w:rsid w:val="00C04273"/>
    <w:rsid w:val="00C22CA0"/>
    <w:rsid w:val="00C24716"/>
    <w:rsid w:val="00C30238"/>
    <w:rsid w:val="00C32515"/>
    <w:rsid w:val="00C4722A"/>
    <w:rsid w:val="00C51F1F"/>
    <w:rsid w:val="00C57F30"/>
    <w:rsid w:val="00C676D8"/>
    <w:rsid w:val="00C750BC"/>
    <w:rsid w:val="00C77505"/>
    <w:rsid w:val="00CA595E"/>
    <w:rsid w:val="00CC4A71"/>
    <w:rsid w:val="00CD41EB"/>
    <w:rsid w:val="00CD7B75"/>
    <w:rsid w:val="00CF21EE"/>
    <w:rsid w:val="00CF29CC"/>
    <w:rsid w:val="00D027CB"/>
    <w:rsid w:val="00D06800"/>
    <w:rsid w:val="00D06D8B"/>
    <w:rsid w:val="00D272FD"/>
    <w:rsid w:val="00D30535"/>
    <w:rsid w:val="00D55031"/>
    <w:rsid w:val="00D620C6"/>
    <w:rsid w:val="00D665FA"/>
    <w:rsid w:val="00D72633"/>
    <w:rsid w:val="00D76406"/>
    <w:rsid w:val="00D916A7"/>
    <w:rsid w:val="00D94020"/>
    <w:rsid w:val="00D9404B"/>
    <w:rsid w:val="00D9688B"/>
    <w:rsid w:val="00DA2F85"/>
    <w:rsid w:val="00DA3CF4"/>
    <w:rsid w:val="00DA4191"/>
    <w:rsid w:val="00DB29BB"/>
    <w:rsid w:val="00DB7CE4"/>
    <w:rsid w:val="00DC4F24"/>
    <w:rsid w:val="00DD3C44"/>
    <w:rsid w:val="00DE21FE"/>
    <w:rsid w:val="00DE29BE"/>
    <w:rsid w:val="00DE4DE3"/>
    <w:rsid w:val="00DE7F6A"/>
    <w:rsid w:val="00DF0D2F"/>
    <w:rsid w:val="00DF306F"/>
    <w:rsid w:val="00E05994"/>
    <w:rsid w:val="00E06A59"/>
    <w:rsid w:val="00E072E6"/>
    <w:rsid w:val="00E20E56"/>
    <w:rsid w:val="00E22C03"/>
    <w:rsid w:val="00E24694"/>
    <w:rsid w:val="00E35FA1"/>
    <w:rsid w:val="00E43678"/>
    <w:rsid w:val="00E530BC"/>
    <w:rsid w:val="00E55AA7"/>
    <w:rsid w:val="00E738F4"/>
    <w:rsid w:val="00E75C53"/>
    <w:rsid w:val="00E85D18"/>
    <w:rsid w:val="00E87285"/>
    <w:rsid w:val="00E9274E"/>
    <w:rsid w:val="00EA07B2"/>
    <w:rsid w:val="00EA23FA"/>
    <w:rsid w:val="00EA4B8A"/>
    <w:rsid w:val="00EC2BCA"/>
    <w:rsid w:val="00ED0760"/>
    <w:rsid w:val="00EE22E3"/>
    <w:rsid w:val="00EF4A17"/>
    <w:rsid w:val="00F0488B"/>
    <w:rsid w:val="00F1145C"/>
    <w:rsid w:val="00F20B1E"/>
    <w:rsid w:val="00F25F45"/>
    <w:rsid w:val="00F51148"/>
    <w:rsid w:val="00F568D6"/>
    <w:rsid w:val="00F67BDD"/>
    <w:rsid w:val="00F75FFF"/>
    <w:rsid w:val="00F77D37"/>
    <w:rsid w:val="00F80200"/>
    <w:rsid w:val="00F8097C"/>
    <w:rsid w:val="00F855B9"/>
    <w:rsid w:val="00F863D9"/>
    <w:rsid w:val="00F948C6"/>
    <w:rsid w:val="00F964E4"/>
    <w:rsid w:val="00F97AFE"/>
    <w:rsid w:val="00FB1C0D"/>
    <w:rsid w:val="00FB75BF"/>
    <w:rsid w:val="00FC4A10"/>
    <w:rsid w:val="00FC4F51"/>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BD2"/>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nhideWhenUsed/>
    <w:rsid w:val="00113086"/>
    <w:rPr>
      <w:sz w:val="20"/>
      <w:szCs w:val="20"/>
    </w:rPr>
  </w:style>
  <w:style w:type="character" w:customStyle="1" w:styleId="CommentTextChar">
    <w:name w:val="Comment Text Char"/>
    <w:basedOn w:val="DefaultParagraphFont"/>
    <w:link w:val="CommentText"/>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492963">
      <w:bodyDiv w:val="1"/>
      <w:marLeft w:val="0"/>
      <w:marRight w:val="0"/>
      <w:marTop w:val="0"/>
      <w:marBottom w:val="0"/>
      <w:divBdr>
        <w:top w:val="none" w:sz="0" w:space="0" w:color="auto"/>
        <w:left w:val="none" w:sz="0" w:space="0" w:color="auto"/>
        <w:bottom w:val="none" w:sz="0" w:space="0" w:color="auto"/>
        <w:right w:val="none" w:sz="0" w:space="0" w:color="auto"/>
      </w:divBdr>
    </w:div>
    <w:div w:id="573587101">
      <w:bodyDiv w:val="1"/>
      <w:marLeft w:val="0"/>
      <w:marRight w:val="0"/>
      <w:marTop w:val="0"/>
      <w:marBottom w:val="0"/>
      <w:divBdr>
        <w:top w:val="none" w:sz="0" w:space="0" w:color="auto"/>
        <w:left w:val="none" w:sz="0" w:space="0" w:color="auto"/>
        <w:bottom w:val="none" w:sz="0" w:space="0" w:color="auto"/>
        <w:right w:val="none" w:sz="0" w:space="0" w:color="auto"/>
      </w:divBdr>
    </w:div>
    <w:div w:id="946160263">
      <w:bodyDiv w:val="1"/>
      <w:marLeft w:val="0"/>
      <w:marRight w:val="0"/>
      <w:marTop w:val="0"/>
      <w:marBottom w:val="0"/>
      <w:divBdr>
        <w:top w:val="none" w:sz="0" w:space="0" w:color="auto"/>
        <w:left w:val="none" w:sz="0" w:space="0" w:color="auto"/>
        <w:bottom w:val="none" w:sz="0" w:space="0" w:color="auto"/>
        <w:right w:val="none" w:sz="0" w:space="0" w:color="auto"/>
      </w:divBdr>
    </w:div>
    <w:div w:id="962074856">
      <w:bodyDiv w:val="1"/>
      <w:marLeft w:val="0"/>
      <w:marRight w:val="0"/>
      <w:marTop w:val="0"/>
      <w:marBottom w:val="0"/>
      <w:divBdr>
        <w:top w:val="none" w:sz="0" w:space="0" w:color="auto"/>
        <w:left w:val="none" w:sz="0" w:space="0" w:color="auto"/>
        <w:bottom w:val="none" w:sz="0" w:space="0" w:color="auto"/>
        <w:right w:val="none" w:sz="0" w:space="0" w:color="auto"/>
      </w:divBdr>
    </w:div>
    <w:div w:id="1024282029">
      <w:bodyDiv w:val="1"/>
      <w:marLeft w:val="0"/>
      <w:marRight w:val="0"/>
      <w:marTop w:val="0"/>
      <w:marBottom w:val="0"/>
      <w:divBdr>
        <w:top w:val="none" w:sz="0" w:space="0" w:color="auto"/>
        <w:left w:val="none" w:sz="0" w:space="0" w:color="auto"/>
        <w:bottom w:val="none" w:sz="0" w:space="0" w:color="auto"/>
        <w:right w:val="none" w:sz="0" w:space="0" w:color="auto"/>
      </w:divBdr>
    </w:div>
    <w:div w:id="1236286372">
      <w:bodyDiv w:val="1"/>
      <w:marLeft w:val="0"/>
      <w:marRight w:val="0"/>
      <w:marTop w:val="0"/>
      <w:marBottom w:val="0"/>
      <w:divBdr>
        <w:top w:val="none" w:sz="0" w:space="0" w:color="auto"/>
        <w:left w:val="none" w:sz="0" w:space="0" w:color="auto"/>
        <w:bottom w:val="none" w:sz="0" w:space="0" w:color="auto"/>
        <w:right w:val="none" w:sz="0" w:space="0" w:color="auto"/>
      </w:divBdr>
    </w:div>
    <w:div w:id="1366491485">
      <w:bodyDiv w:val="1"/>
      <w:marLeft w:val="0"/>
      <w:marRight w:val="0"/>
      <w:marTop w:val="0"/>
      <w:marBottom w:val="0"/>
      <w:divBdr>
        <w:top w:val="none" w:sz="0" w:space="0" w:color="auto"/>
        <w:left w:val="none" w:sz="0" w:space="0" w:color="auto"/>
        <w:bottom w:val="none" w:sz="0" w:space="0" w:color="auto"/>
        <w:right w:val="none" w:sz="0" w:space="0" w:color="auto"/>
      </w:divBdr>
    </w:div>
    <w:div w:id="1717317425">
      <w:bodyDiv w:val="1"/>
      <w:marLeft w:val="0"/>
      <w:marRight w:val="0"/>
      <w:marTop w:val="0"/>
      <w:marBottom w:val="0"/>
      <w:divBdr>
        <w:top w:val="none" w:sz="0" w:space="0" w:color="auto"/>
        <w:left w:val="none" w:sz="0" w:space="0" w:color="auto"/>
        <w:bottom w:val="none" w:sz="0" w:space="0" w:color="auto"/>
        <w:right w:val="none" w:sz="0" w:space="0" w:color="auto"/>
      </w:divBdr>
    </w:div>
    <w:div w:id="1961760788">
      <w:bodyDiv w:val="1"/>
      <w:marLeft w:val="0"/>
      <w:marRight w:val="0"/>
      <w:marTop w:val="0"/>
      <w:marBottom w:val="0"/>
      <w:divBdr>
        <w:top w:val="none" w:sz="0" w:space="0" w:color="auto"/>
        <w:left w:val="none" w:sz="0" w:space="0" w:color="auto"/>
        <w:bottom w:val="none" w:sz="0" w:space="0" w:color="auto"/>
        <w:right w:val="none" w:sz="0" w:space="0" w:color="auto"/>
      </w:divBdr>
    </w:div>
    <w:div w:id="213728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Tondo">
    <w:altName w:val="Calibri"/>
    <w:charset w:val="00"/>
    <w:family w:val="swiss"/>
    <w:pitch w:val="variable"/>
    <w:sig w:usb0="00000001"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5C56A2"/>
    <w:rsid w:val="00872728"/>
    <w:rsid w:val="00911CFE"/>
    <w:rsid w:val="009A3E4C"/>
    <w:rsid w:val="009E61CE"/>
    <w:rsid w:val="00A64514"/>
    <w:rsid w:val="00A943D4"/>
    <w:rsid w:val="00AA199C"/>
    <w:rsid w:val="00BB2DFC"/>
    <w:rsid w:val="00CB239B"/>
    <w:rsid w:val="00CC46C6"/>
    <w:rsid w:val="00D06B66"/>
    <w:rsid w:val="00D63F41"/>
    <w:rsid w:val="00E77118"/>
    <w:rsid w:val="00EC454D"/>
    <w:rsid w:val="00F173EB"/>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C4AB28-851F-491A-8212-2127CBDA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1840</Words>
  <Characters>10493</Characters>
  <Application>Microsoft Office Word</Application>
  <DocSecurity>4</DocSecurity>
  <Lines>87</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LITHIUM INDEX (SOLLIT)</vt:lpstr>
      <vt:lpstr>Index Calculation Guideline</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LITHIUM INDEX (SOLLIT)</dc:title>
  <dc:subject>Calculation Documents &amp; Methodologies</dc:subject>
  <dc:creator>Solactive AG</dc:creator>
  <cp:keywords/>
  <dc:description/>
  <cp:lastModifiedBy>Wahl, Judith</cp:lastModifiedBy>
  <cp:revision>2</cp:revision>
  <cp:lastPrinted>2020-03-04T12:43:00Z</cp:lastPrinted>
  <dcterms:created xsi:type="dcterms:W3CDTF">2020-03-31T16:23:00Z</dcterms:created>
  <dcterms:modified xsi:type="dcterms:W3CDTF">2020-03-31T16:23:00Z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2020-03-04T10:11:04Z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58d35c2a-5dc1-4dc8-a459-0000a11fab57</vt:lpwstr>
  </property>
  <property fmtid="{D5CDD505-2E9C-101B-9397-08002B2CF9AE}" pid="8" name="MSIP_Label_c8b7b73d-1070-4334-8a43-60b2afae25d8_ContentBits">
    <vt:lpwstr>0</vt:lpwstr>
  </property>
</Properties>
</file>