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KeinLeerraum"/>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689729E0" w:rsidR="0092193A" w:rsidRPr="0097651D" w:rsidRDefault="003A1DD5" w:rsidP="0092193A">
              <w:pPr>
                <w:pStyle w:val="Titel"/>
                <w:rPr>
                  <w:lang w:val="en-US"/>
                </w:rPr>
              </w:pPr>
              <w:r w:rsidRPr="00A835FE">
                <w:rPr>
                  <w:color w:val="FFFFFF" w:themeColor="background1"/>
                  <w:lang w:val="en-US"/>
                </w:rPr>
                <w:t>Market Consultation Solactive MLP Infrastructure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KeinLeerraum"/>
            <w:spacing w:before="480"/>
            <w:jc w:val="center"/>
            <w:rPr>
              <w:color w:val="2784FC" w:themeColor="accent1"/>
              <w:lang w:val="en-US"/>
            </w:rPr>
          </w:pPr>
        </w:p>
        <w:p w14:paraId="42D8DB42" w14:textId="77777777" w:rsidR="003C16C2" w:rsidRPr="0097651D" w:rsidRDefault="003C16C2">
          <w:pPr>
            <w:pStyle w:val="KeinLeerraum"/>
            <w:spacing w:before="480"/>
            <w:jc w:val="center"/>
            <w:rPr>
              <w:color w:val="2784FC" w:themeColor="accent1"/>
              <w:lang w:val="en-US"/>
            </w:rPr>
          </w:pPr>
        </w:p>
        <w:p w14:paraId="14604DB8" w14:textId="77777777" w:rsidR="003C16C2" w:rsidRPr="0097651D" w:rsidRDefault="003C16C2">
          <w:pPr>
            <w:pStyle w:val="KeinLeerraum"/>
            <w:spacing w:before="480"/>
            <w:jc w:val="center"/>
            <w:rPr>
              <w:color w:val="2784FC" w:themeColor="accent1"/>
              <w:lang w:val="en-US"/>
            </w:rPr>
          </w:pPr>
        </w:p>
        <w:p w14:paraId="4D923E0C" w14:textId="77777777" w:rsidR="003C16C2" w:rsidRPr="0097651D" w:rsidRDefault="003C16C2">
          <w:pPr>
            <w:pStyle w:val="KeinLeerraum"/>
            <w:spacing w:before="480"/>
            <w:jc w:val="center"/>
            <w:rPr>
              <w:color w:val="2784FC" w:themeColor="accent1"/>
              <w:lang w:val="en-US"/>
            </w:rPr>
          </w:pPr>
        </w:p>
        <w:p w14:paraId="7E6320A8" w14:textId="77777777" w:rsidR="003C16C2" w:rsidRPr="0097651D" w:rsidRDefault="003C16C2">
          <w:pPr>
            <w:pStyle w:val="KeinLeerraum"/>
            <w:spacing w:before="480"/>
            <w:jc w:val="center"/>
            <w:rPr>
              <w:color w:val="2784FC" w:themeColor="accent1"/>
              <w:lang w:val="en-US"/>
            </w:rPr>
          </w:pPr>
        </w:p>
        <w:p w14:paraId="3BE8C61E" w14:textId="77777777" w:rsidR="0092193A" w:rsidRPr="0097651D" w:rsidRDefault="003C16C2">
          <w:pPr>
            <w:pStyle w:val="KeinLeerraum"/>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CE86202" w:rsidR="00E77CAE" w:rsidRPr="00D902A1" w:rsidRDefault="00F64638"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12-03T00:00:00Z">
                                      <w:dateFormat w:val="dd MMMM yyyy"/>
                                      <w:lid w:val="en-GB"/>
                                      <w:storeMappedDataAs w:val="dateTime"/>
                                      <w:calendar w:val="gregorian"/>
                                    </w:date>
                                  </w:sdtPr>
                                  <w:sdtEndPr/>
                                  <w:sdtContent>
                                    <w:r>
                                      <w:rPr>
                                        <w:color w:val="FFFFFF" w:themeColor="background1"/>
                                        <w:sz w:val="26"/>
                                        <w:szCs w:val="26"/>
                                        <w:lang w:val="en-GB"/>
                                      </w:rPr>
                                      <w:t>03</w:t>
                                    </w:r>
                                    <w:r w:rsidR="005C6C33">
                                      <w:rPr>
                                        <w:color w:val="FFFFFF" w:themeColor="background1"/>
                                        <w:sz w:val="26"/>
                                        <w:szCs w:val="26"/>
                                        <w:lang w:val="en-GB"/>
                                      </w:rPr>
                                      <w:t xml:space="preserve"> </w:t>
                                    </w:r>
                                    <w:r>
                                      <w:rPr>
                                        <w:color w:val="FFFFFF" w:themeColor="background1"/>
                                        <w:sz w:val="26"/>
                                        <w:szCs w:val="26"/>
                                        <w:lang w:val="en-GB"/>
                                      </w:rPr>
                                      <w:t>December</w:t>
                                    </w:r>
                                    <w:r w:rsidR="005C6C33">
                                      <w:rPr>
                                        <w:color w:val="FFFFFF" w:themeColor="background1"/>
                                        <w:sz w:val="26"/>
                                        <w:szCs w:val="26"/>
                                        <w:lang w:val="en-GB"/>
                                      </w:rPr>
                                      <w:t xml:space="preserve"> 2019</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0CE86202" w:rsidR="00E77CAE" w:rsidRPr="00D902A1" w:rsidRDefault="00F64638"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12-03T00:00:00Z">
                                <w:dateFormat w:val="dd MMMM yyyy"/>
                                <w:lid w:val="en-GB"/>
                                <w:storeMappedDataAs w:val="dateTime"/>
                                <w:calendar w:val="gregorian"/>
                              </w:date>
                            </w:sdtPr>
                            <w:sdtEndPr/>
                            <w:sdtContent>
                              <w:r>
                                <w:rPr>
                                  <w:color w:val="FFFFFF" w:themeColor="background1"/>
                                  <w:sz w:val="26"/>
                                  <w:szCs w:val="26"/>
                                  <w:lang w:val="en-GB"/>
                                </w:rPr>
                                <w:t>03</w:t>
                              </w:r>
                              <w:r w:rsidR="005C6C33">
                                <w:rPr>
                                  <w:color w:val="FFFFFF" w:themeColor="background1"/>
                                  <w:sz w:val="26"/>
                                  <w:szCs w:val="26"/>
                                  <w:lang w:val="en-GB"/>
                                </w:rPr>
                                <w:t xml:space="preserve"> </w:t>
                              </w:r>
                              <w:r>
                                <w:rPr>
                                  <w:color w:val="FFFFFF" w:themeColor="background1"/>
                                  <w:sz w:val="26"/>
                                  <w:szCs w:val="26"/>
                                  <w:lang w:val="en-GB"/>
                                </w:rPr>
                                <w:t>December</w:t>
                              </w:r>
                              <w:r w:rsidR="005C6C33">
                                <w:rPr>
                                  <w:color w:val="FFFFFF" w:themeColor="background1"/>
                                  <w:sz w:val="26"/>
                                  <w:szCs w:val="26"/>
                                  <w:lang w:val="en-GB"/>
                                </w:rPr>
                                <w:t xml:space="preserve"> 2019</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E77CAE" w:rsidRPr="008B7CC0" w:rsidRDefault="00E77CAE"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E77CAE" w:rsidRPr="008B7CC0" w:rsidRDefault="00E77CAE"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06E2D397" w14:textId="6E73663C" w:rsidR="003A1DD5" w:rsidRDefault="002663E0" w:rsidP="005C721B">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w:t>
      </w:r>
      <w:r w:rsidR="00231AE9" w:rsidRPr="00231AE9">
        <w:rPr>
          <w:lang w:val="en-GB"/>
        </w:rPr>
        <w:t xml:space="preserve"> </w:t>
      </w:r>
      <w:r w:rsidR="00231AE9" w:rsidRPr="002663E0">
        <w:rPr>
          <w:lang w:val="en-GB"/>
        </w:rPr>
        <w:t>conduct a</w:t>
      </w:r>
      <w:bookmarkStart w:id="1" w:name="_GoBack"/>
      <w:bookmarkEnd w:id="1"/>
      <w:r w:rsidR="00003807">
        <w:rPr>
          <w:lang w:val="en-GB"/>
        </w:rPr>
        <w:t xml:space="preserve"> </w:t>
      </w:r>
      <w:r w:rsidR="00231AE9" w:rsidRPr="002663E0">
        <w:rPr>
          <w:lang w:val="en-GB"/>
        </w:rPr>
        <w:t xml:space="preserve">Market Consultation </w:t>
      </w:r>
      <w:r w:rsidR="00231AE9">
        <w:rPr>
          <w:lang w:val="en-GB"/>
        </w:rPr>
        <w:t xml:space="preserve">based on the feedback of Market Consultation </w:t>
      </w:r>
      <w:r w:rsidR="00F27A03">
        <w:rPr>
          <w:lang w:val="en-GB"/>
        </w:rPr>
        <w:t>published</w:t>
      </w:r>
      <w:r w:rsidR="00231AE9">
        <w:rPr>
          <w:lang w:val="en-GB"/>
        </w:rPr>
        <w:t xml:space="preserve"> on </w:t>
      </w:r>
      <w:r w:rsidR="00003807">
        <w:rPr>
          <w:lang w:val="en-GB"/>
        </w:rPr>
        <w:t>October 1</w:t>
      </w:r>
      <w:r w:rsidR="00003807">
        <w:rPr>
          <w:vertAlign w:val="superscript"/>
          <w:lang w:val="en-GB"/>
        </w:rPr>
        <w:t>st</w:t>
      </w:r>
      <w:r w:rsidR="00231AE9">
        <w:rPr>
          <w:lang w:val="en-GB"/>
        </w:rPr>
        <w:t xml:space="preserve"> 2019</w:t>
      </w:r>
      <w:r w:rsidRPr="002663E0">
        <w:rPr>
          <w:lang w:val="en-GB"/>
        </w:rPr>
        <w:t xml:space="preserve"> with regard to</w:t>
      </w:r>
      <w:r>
        <w:rPr>
          <w:lang w:val="en-GB"/>
        </w:rPr>
        <w:t xml:space="preserve"> </w:t>
      </w:r>
      <w:r w:rsidR="00DD3C44">
        <w:rPr>
          <w:lang w:val="en-GB"/>
        </w:rPr>
        <w:t>chang</w:t>
      </w:r>
      <w:r w:rsidR="003841D2">
        <w:rPr>
          <w:lang w:val="en-GB"/>
        </w:rPr>
        <w:t>ing</w:t>
      </w:r>
      <w:r w:rsidR="00DD3C44">
        <w:rPr>
          <w:lang w:val="en-GB"/>
        </w:rPr>
        <w:t xml:space="preserve"> its</w:t>
      </w:r>
      <w:r w:rsidR="00F964E4">
        <w:rPr>
          <w:lang w:val="en-GB"/>
        </w:rPr>
        <w:t xml:space="preserve"> </w:t>
      </w:r>
      <w:r w:rsidR="00A835FE" w:rsidRPr="00E77CAE">
        <w:rPr>
          <w:lang w:val="en-GB"/>
        </w:rPr>
        <w:t xml:space="preserve">Index </w:t>
      </w:r>
      <w:r w:rsidR="00F964E4">
        <w:rPr>
          <w:lang w:val="en-GB"/>
        </w:rPr>
        <w:t>Methodology</w:t>
      </w:r>
      <w:r w:rsidR="008C3106">
        <w:rPr>
          <w:lang w:val="en-GB"/>
        </w:rPr>
        <w:t xml:space="preserve"> </w:t>
      </w:r>
      <w:r w:rsidR="003A1DD5">
        <w:rPr>
          <w:lang w:val="en-GB"/>
        </w:rPr>
        <w:t xml:space="preserve">of the following </w:t>
      </w:r>
      <w:r w:rsidR="006E7298">
        <w:rPr>
          <w:lang w:val="en-US"/>
        </w:rPr>
        <w:t>Indices (the ‘Indices’)</w:t>
      </w:r>
      <w:r w:rsidR="00A62BD1">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024014" w14:paraId="1F928A87" w14:textId="77777777" w:rsidTr="00E77CAE">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53C25C0D" w14:textId="77777777" w:rsidR="00024014" w:rsidRDefault="00024014" w:rsidP="00E77CAE">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62524CB7" w14:textId="77777777" w:rsidR="00024014" w:rsidRDefault="00024014" w:rsidP="00E77CAE">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0A55FB33" w14:textId="77777777" w:rsidR="00024014" w:rsidRDefault="00024014" w:rsidP="00E77CAE">
            <w:pPr>
              <w:spacing w:line="256" w:lineRule="auto"/>
              <w:rPr>
                <w:b/>
                <w:bCs/>
              </w:rPr>
            </w:pPr>
            <w:r>
              <w:rPr>
                <w:b/>
                <w:bCs/>
              </w:rPr>
              <w:t>ISIN</w:t>
            </w:r>
          </w:p>
        </w:tc>
      </w:tr>
      <w:tr w:rsidR="00024014" w14:paraId="0B6D77DC" w14:textId="77777777" w:rsidTr="00E77CA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hideMark/>
          </w:tcPr>
          <w:p w14:paraId="53D91CF5" w14:textId="77777777" w:rsidR="00024014" w:rsidRPr="003A1DD5" w:rsidRDefault="00024014" w:rsidP="00E77CAE">
            <w:pPr>
              <w:spacing w:line="256" w:lineRule="auto"/>
              <w:rPr>
                <w:rFonts w:eastAsia="Calibri"/>
                <w:color w:val="000000"/>
                <w:sz w:val="22"/>
                <w:szCs w:val="22"/>
                <w:lang w:val="en-US" w:eastAsia="en-US"/>
              </w:rPr>
            </w:pPr>
            <w:r w:rsidRPr="003A1DD5">
              <w:rPr>
                <w:lang w:val="en-GB"/>
              </w:rPr>
              <w:t>Solactive MLP Infrastructure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B38BA85" w14:textId="30397EE1" w:rsidR="00024014" w:rsidRDefault="00876D1D" w:rsidP="00E77CAE">
            <w:pPr>
              <w:spacing w:line="256" w:lineRule="auto"/>
              <w:rPr>
                <w:rFonts w:eastAsia="Calibri"/>
                <w:color w:val="000000"/>
                <w:lang w:val="en-GB" w:eastAsia="en-US"/>
              </w:rPr>
            </w:pPr>
            <w:r w:rsidRPr="00876D1D">
              <w:rPr>
                <w:rFonts w:eastAsia="Calibri"/>
                <w:color w:val="000000"/>
                <w:lang w:val="en-GB" w:eastAsia="en-US"/>
              </w:rPr>
              <w:t>.MLPAMID</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A586026" w14:textId="17F5EEE3" w:rsidR="00024014" w:rsidRDefault="00876D1D" w:rsidP="00E77CAE">
            <w:pPr>
              <w:spacing w:line="256" w:lineRule="auto"/>
              <w:rPr>
                <w:rFonts w:eastAsia="Calibri"/>
                <w:color w:val="000000"/>
                <w:lang w:val="en-GB" w:eastAsia="en-US"/>
              </w:rPr>
            </w:pPr>
            <w:r w:rsidRPr="00876D1D">
              <w:rPr>
                <w:rFonts w:eastAsia="Calibri"/>
                <w:color w:val="000000"/>
                <w:lang w:val="en-GB" w:eastAsia="en-US"/>
              </w:rPr>
              <w:t>DE000SLA4HN3</w:t>
            </w:r>
          </w:p>
        </w:tc>
      </w:tr>
      <w:tr w:rsidR="00024014" w:rsidRPr="00876D1D" w14:paraId="7281C003" w14:textId="77777777" w:rsidTr="00E77CAE">
        <w:trPr>
          <w:trHeight w:val="201"/>
        </w:trPr>
        <w:tc>
          <w:tcPr>
            <w:tcW w:w="6227" w:type="dxa"/>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019BF58A" w14:textId="03BA03C8" w:rsidR="00024014" w:rsidRPr="003A1DD5" w:rsidRDefault="00A62BD1" w:rsidP="00E77CAE">
            <w:pPr>
              <w:spacing w:line="256" w:lineRule="auto"/>
              <w:rPr>
                <w:lang w:val="en-GB"/>
              </w:rPr>
            </w:pPr>
            <w:r w:rsidRPr="00493DCE">
              <w:rPr>
                <w:color w:val="000000" w:themeColor="text1"/>
                <w:lang w:val="en-US"/>
              </w:rPr>
              <w:t>Solactive MLP Infrastructure Index (Price)</w:t>
            </w:r>
          </w:p>
        </w:tc>
        <w:tc>
          <w:tcPr>
            <w:tcW w:w="1560"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tcPr>
          <w:p w14:paraId="57274E9A" w14:textId="2D6A008B" w:rsidR="00024014" w:rsidRDefault="00876D1D" w:rsidP="00E77CAE">
            <w:pPr>
              <w:spacing w:line="256" w:lineRule="auto"/>
              <w:rPr>
                <w:rFonts w:eastAsia="Calibri"/>
                <w:color w:val="000000"/>
                <w:lang w:val="en-GB" w:eastAsia="en-US"/>
              </w:rPr>
            </w:pPr>
            <w:r w:rsidRPr="00876D1D">
              <w:rPr>
                <w:rFonts w:eastAsia="Calibri"/>
                <w:color w:val="000000"/>
                <w:lang w:val="en-GB" w:eastAsia="en-US"/>
              </w:rPr>
              <w:t>.MLPAMIDP</w:t>
            </w:r>
          </w:p>
        </w:tc>
        <w:tc>
          <w:tcPr>
            <w:tcW w:w="1842"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tcPr>
          <w:p w14:paraId="19FF4EE1" w14:textId="76E231BC" w:rsidR="00024014" w:rsidRDefault="00876D1D" w:rsidP="00E77CAE">
            <w:pPr>
              <w:spacing w:line="256" w:lineRule="auto"/>
              <w:rPr>
                <w:rFonts w:eastAsia="Calibri"/>
                <w:color w:val="000000"/>
                <w:lang w:val="en-GB" w:eastAsia="en-US"/>
              </w:rPr>
            </w:pPr>
            <w:r w:rsidRPr="00876D1D">
              <w:rPr>
                <w:rFonts w:eastAsia="Calibri"/>
                <w:color w:val="000000"/>
                <w:lang w:val="en-GB" w:eastAsia="en-US"/>
              </w:rPr>
              <w:t>DE000SLA4HM5</w:t>
            </w:r>
          </w:p>
        </w:tc>
      </w:tr>
    </w:tbl>
    <w:p w14:paraId="00BB43ED" w14:textId="77777777" w:rsidR="003A1DD5" w:rsidRPr="000C1F37" w:rsidRDefault="003A1DD5">
      <w:pPr>
        <w:spacing w:before="0" w:after="160" w:line="259" w:lineRule="auto"/>
        <w:jc w:val="left"/>
        <w:rPr>
          <w:lang w:val="en-US"/>
        </w:rPr>
      </w:pPr>
    </w:p>
    <w:p w14:paraId="4FED413E" w14:textId="7654288D" w:rsidR="004670B6" w:rsidRDefault="003A1DD5" w:rsidP="000C1F37">
      <w:pPr>
        <w:spacing w:before="0" w:after="160" w:line="259" w:lineRule="auto"/>
        <w:rPr>
          <w:lang w:val="en-GB"/>
        </w:rPr>
      </w:pPr>
      <w:r w:rsidRPr="00D13D32">
        <w:rPr>
          <w:u w:val="single"/>
          <w:lang w:val="en-GB"/>
        </w:rPr>
        <w:t>Rationale for Market Consultation</w:t>
      </w:r>
      <w:r w:rsidDel="003A1DD5">
        <w:rPr>
          <w:lang w:val="en-GB"/>
        </w:rPr>
        <w:t xml:space="preserve"> </w:t>
      </w:r>
    </w:p>
    <w:p w14:paraId="579B900C" w14:textId="7A779829" w:rsidR="00F67C09" w:rsidRDefault="00F67C09" w:rsidP="00F67C09">
      <w:pPr>
        <w:spacing w:before="0" w:after="160" w:line="259" w:lineRule="auto"/>
        <w:rPr>
          <w:iCs/>
          <w:lang w:val="en-GB"/>
        </w:rPr>
      </w:pPr>
      <w:r>
        <w:rPr>
          <w:lang w:val="en-US"/>
        </w:rPr>
        <w:t xml:space="preserve">The rationale behind the proposed methodology change is to </w:t>
      </w:r>
      <w:r w:rsidRPr="00B74D73">
        <w:rPr>
          <w:iCs/>
          <w:lang w:val="en-GB"/>
        </w:rPr>
        <w:t>enhance</w:t>
      </w:r>
      <w:r>
        <w:rPr>
          <w:iCs/>
          <w:lang w:val="en-GB"/>
        </w:rPr>
        <w:t xml:space="preserve"> </w:t>
      </w:r>
      <w:r>
        <w:rPr>
          <w:lang w:val="en-US"/>
        </w:rPr>
        <w:t>the</w:t>
      </w:r>
      <w:r w:rsidRPr="00B74D73">
        <w:rPr>
          <w:iCs/>
          <w:lang w:val="en-GB"/>
        </w:rPr>
        <w:t xml:space="preserve"> universe selection pool by Master Limited Partnerships which are taxed as corporates in case the initial universe does not lead to 20 members on the selection date. This change </w:t>
      </w:r>
      <w:r w:rsidR="001876FA">
        <w:rPr>
          <w:iCs/>
          <w:lang w:val="en-GB"/>
        </w:rPr>
        <w:t>shall</w:t>
      </w:r>
      <w:r w:rsidRPr="00B74D73">
        <w:rPr>
          <w:iCs/>
          <w:lang w:val="en-GB"/>
        </w:rPr>
        <w:t xml:space="preserve"> ensure the medium-term stability of the index</w:t>
      </w:r>
      <w:r>
        <w:rPr>
          <w:iCs/>
          <w:lang w:val="en-GB"/>
        </w:rPr>
        <w:t>.</w:t>
      </w:r>
      <w:r w:rsidR="00040829">
        <w:rPr>
          <w:iCs/>
          <w:lang w:val="en-GB"/>
        </w:rPr>
        <w:t xml:space="preserve"> The changes should also guarantee that </w:t>
      </w:r>
      <w:r w:rsidR="00040829" w:rsidRPr="00B74D73">
        <w:rPr>
          <w:iCs/>
          <w:lang w:val="en-GB"/>
        </w:rPr>
        <w:t>Master Limited Partnerships which are taxed as corporates</w:t>
      </w:r>
      <w:r w:rsidR="00040829">
        <w:rPr>
          <w:iCs/>
          <w:lang w:val="en-GB"/>
        </w:rPr>
        <w:t xml:space="preserve"> are limited to the weighting cap of </w:t>
      </w:r>
      <w:r w:rsidR="00040829" w:rsidRPr="00040829">
        <w:rPr>
          <w:iCs/>
          <w:lang w:val="en-GB"/>
        </w:rPr>
        <w:t>Index Component</w:t>
      </w:r>
      <w:r w:rsidR="00040829">
        <w:rPr>
          <w:iCs/>
          <w:lang w:val="en-GB"/>
        </w:rPr>
        <w:t>s</w:t>
      </w:r>
      <w:r w:rsidR="00040829" w:rsidRPr="00040829">
        <w:rPr>
          <w:iCs/>
          <w:lang w:val="en-GB"/>
        </w:rPr>
        <w:t>, taxed as partnership</w:t>
      </w:r>
      <w:r w:rsidR="008B34E2">
        <w:rPr>
          <w:iCs/>
          <w:lang w:val="en-GB"/>
        </w:rPr>
        <w:t xml:space="preserve">. </w:t>
      </w:r>
      <w:r w:rsidR="007F7C48">
        <w:rPr>
          <w:iCs/>
          <w:lang w:val="en-GB"/>
        </w:rPr>
        <w:t>Additionally,</w:t>
      </w:r>
      <w:r w:rsidR="008B34E2">
        <w:rPr>
          <w:iCs/>
          <w:lang w:val="en-GB"/>
        </w:rPr>
        <w:t xml:space="preserve"> the </w:t>
      </w:r>
      <w:r w:rsidR="007F7C48">
        <w:rPr>
          <w:iCs/>
          <w:lang w:val="en-GB"/>
        </w:rPr>
        <w:t>methodology change</w:t>
      </w:r>
      <w:r w:rsidR="008B34E2">
        <w:rPr>
          <w:iCs/>
          <w:lang w:val="en-GB"/>
        </w:rPr>
        <w:t xml:space="preserve"> </w:t>
      </w:r>
      <w:r w:rsidR="007F7C48">
        <w:rPr>
          <w:iCs/>
          <w:lang w:val="en-GB"/>
        </w:rPr>
        <w:t>should ensure that the weighting concept could be applied even</w:t>
      </w:r>
      <w:r w:rsidR="00605A88">
        <w:rPr>
          <w:iCs/>
          <w:lang w:val="en-GB"/>
        </w:rPr>
        <w:t xml:space="preserve"> when</w:t>
      </w:r>
      <w:r w:rsidR="007F7C48">
        <w:rPr>
          <w:iCs/>
          <w:lang w:val="en-GB"/>
        </w:rPr>
        <w:t xml:space="preserve"> the index contains less than 20 constituents</w:t>
      </w:r>
      <w:r w:rsidR="00605A88">
        <w:rPr>
          <w:iCs/>
          <w:lang w:val="en-GB"/>
        </w:rPr>
        <w:t xml:space="preserve">, considering the limited weighting cap of </w:t>
      </w:r>
      <w:r w:rsidR="00605A88" w:rsidRPr="00B74D73">
        <w:rPr>
          <w:iCs/>
          <w:lang w:val="en-GB"/>
        </w:rPr>
        <w:t>Master Limited Partnerships which are taxed as corporates</w:t>
      </w:r>
      <w:r w:rsidR="00605A88">
        <w:rPr>
          <w:iCs/>
          <w:lang w:val="en-GB"/>
        </w:rPr>
        <w:t>.</w:t>
      </w:r>
    </w:p>
    <w:p w14:paraId="3B9CDE97" w14:textId="5A2BD587" w:rsidR="00E77CAE" w:rsidRPr="00E77CAE" w:rsidRDefault="00E77CAE" w:rsidP="00E77CAE">
      <w:pPr>
        <w:spacing w:before="0" w:after="160" w:line="259" w:lineRule="auto"/>
        <w:jc w:val="left"/>
        <w:rPr>
          <w:u w:val="single"/>
          <w:lang w:val="en-GB"/>
        </w:rPr>
      </w:pPr>
      <w:r w:rsidRPr="00E77CAE">
        <w:rPr>
          <w:u w:val="single"/>
          <w:lang w:val="en-GB"/>
        </w:rPr>
        <w:t>Changes to the Index Guideline</w:t>
      </w:r>
    </w:p>
    <w:p w14:paraId="58FC1F9E" w14:textId="77777777" w:rsidR="00BE001C" w:rsidRDefault="00710BDD" w:rsidP="004670B6">
      <w:pPr>
        <w:pStyle w:val="Listenabsatz"/>
        <w:spacing w:before="0" w:after="160" w:line="259" w:lineRule="auto"/>
        <w:rPr>
          <w:iCs/>
          <w:lang w:val="en-GB"/>
        </w:rPr>
      </w:pPr>
      <w:r>
        <w:rPr>
          <w:iCs/>
          <w:lang w:val="en-GB"/>
        </w:rPr>
        <w:t>The following definitions will be updated with the new wording as follows:</w:t>
      </w:r>
      <w:r w:rsidR="00C915BC">
        <w:rPr>
          <w:iCs/>
          <w:lang w:val="en-GB"/>
        </w:rPr>
        <w:t xml:space="preserve"> </w:t>
      </w:r>
    </w:p>
    <w:p w14:paraId="33D65E9E" w14:textId="6C0D6582" w:rsidR="00252D71" w:rsidRDefault="00252D71" w:rsidP="004670B6">
      <w:pPr>
        <w:pStyle w:val="Listenabsatz"/>
        <w:spacing w:before="0" w:after="160" w:line="259" w:lineRule="auto"/>
        <w:rPr>
          <w:iCs/>
          <w:lang w:val="en-GB"/>
        </w:rPr>
      </w:pPr>
      <w:r w:rsidRPr="004670B6">
        <w:rPr>
          <w:b/>
          <w:bCs/>
          <w:iCs/>
          <w:lang w:val="en-GB"/>
        </w:rPr>
        <w:t>Section 1.5</w:t>
      </w:r>
      <w:r w:rsidR="00710BDD" w:rsidRPr="004670B6">
        <w:rPr>
          <w:b/>
          <w:bCs/>
          <w:iCs/>
          <w:lang w:val="en-GB"/>
        </w:rPr>
        <w:t xml:space="preserve"> Weighting</w:t>
      </w:r>
      <w:r>
        <w:rPr>
          <w:iCs/>
          <w:lang w:val="en-GB"/>
        </w:rPr>
        <w:t>:</w:t>
      </w:r>
    </w:p>
    <w:p w14:paraId="4F6B89B4" w14:textId="77777777" w:rsidR="00876D1D" w:rsidRDefault="00876D1D" w:rsidP="00876D1D">
      <w:pPr>
        <w:pStyle w:val="Listenabsatz"/>
        <w:numPr>
          <w:ilvl w:val="1"/>
          <w:numId w:val="22"/>
        </w:numPr>
        <w:spacing w:before="0" w:after="160" w:line="259" w:lineRule="auto"/>
        <w:rPr>
          <w:iCs/>
          <w:lang w:val="en-GB"/>
        </w:rPr>
      </w:pPr>
      <w:r>
        <w:rPr>
          <w:iCs/>
          <w:lang w:val="en-GB"/>
        </w:rPr>
        <w:t>Old W</w:t>
      </w:r>
      <w:r w:rsidR="00252D71">
        <w:rPr>
          <w:iCs/>
          <w:lang w:val="en-GB"/>
        </w:rPr>
        <w:t xml:space="preserve">ording: </w:t>
      </w:r>
    </w:p>
    <w:p w14:paraId="4E255130" w14:textId="64150A2A" w:rsidR="00876D1D" w:rsidRPr="00876D1D" w:rsidRDefault="00876D1D" w:rsidP="00876D1D">
      <w:pPr>
        <w:pStyle w:val="Listenabsatz"/>
        <w:spacing w:before="0" w:after="160" w:line="259" w:lineRule="auto"/>
        <w:ind w:left="1440"/>
        <w:rPr>
          <w:iCs/>
          <w:lang w:val="en-GB"/>
        </w:rPr>
      </w:pPr>
      <w:r w:rsidRPr="00876D1D">
        <w:rPr>
          <w:iCs/>
          <w:lang w:val="en-GB"/>
        </w:rPr>
        <w:t>On each Adjustment Day each Index Component of the Solactive MLP Infrastructure Index is weighted proportionally according to its Free Float Market Capitalization.</w:t>
      </w:r>
    </w:p>
    <w:p w14:paraId="4D9DECEE" w14:textId="36DDD1EA" w:rsidR="00CF62A7" w:rsidRPr="004C007A" w:rsidRDefault="00876D1D" w:rsidP="004C007A">
      <w:pPr>
        <w:pStyle w:val="Listenabsatz"/>
        <w:spacing w:before="0" w:after="160" w:line="259" w:lineRule="auto"/>
        <w:ind w:left="1440"/>
        <w:rPr>
          <w:iCs/>
          <w:lang w:val="en-GB"/>
        </w:rPr>
      </w:pPr>
      <w:r w:rsidRPr="00876D1D">
        <w:rPr>
          <w:iCs/>
          <w:lang w:val="en-GB"/>
        </w:rPr>
        <w:t>The Percentage Weight of the Index Componen</w:t>
      </w:r>
      <w:r>
        <w:rPr>
          <w:iCs/>
          <w:lang w:val="en-GB"/>
        </w:rPr>
        <w:t xml:space="preserve">t, </w:t>
      </w:r>
      <w:r w:rsidRPr="00876D1D">
        <w:rPr>
          <w:iCs/>
          <w:lang w:val="en-GB"/>
        </w:rPr>
        <w:t>with the highest Free Float Market Capitalization (rank number 1) is capped at 10%, the Index Component with rank number 2 at 9%. This mechanism proceeds until the Index Component with rank number 6 is capped at 5% and all Index Components with a rank number above 6 are capped at 4,75%. The excess weight is allocated proportionally to all Index Components whose Percentage Weight is not capped.</w:t>
      </w:r>
    </w:p>
    <w:p w14:paraId="7DDA3C61" w14:textId="60A89400" w:rsidR="00876D1D" w:rsidRDefault="00876D1D" w:rsidP="00876D1D">
      <w:pPr>
        <w:pStyle w:val="Listenabsatz"/>
        <w:spacing w:before="0" w:after="160" w:line="259" w:lineRule="auto"/>
        <w:ind w:left="1440"/>
        <w:rPr>
          <w:iCs/>
          <w:lang w:val="en-GB"/>
        </w:rPr>
      </w:pPr>
      <w:r w:rsidRPr="00876D1D">
        <w:rPr>
          <w:iCs/>
          <w:lang w:val="en-GB"/>
        </w:rPr>
        <w:t>The calculated Number of Shares as of the Selection Day are used and will be implemented as of the close on the</w:t>
      </w:r>
      <w:r w:rsidR="00710BDD">
        <w:rPr>
          <w:iCs/>
          <w:lang w:val="en-GB"/>
        </w:rPr>
        <w:t xml:space="preserve"> </w:t>
      </w:r>
      <w:r w:rsidRPr="00876D1D">
        <w:rPr>
          <w:iCs/>
          <w:lang w:val="en-GB"/>
        </w:rPr>
        <w:t xml:space="preserve">Adjustment Day. To match the correct index level on the Adjustment </w:t>
      </w:r>
      <w:r w:rsidRPr="00876D1D">
        <w:rPr>
          <w:iCs/>
          <w:lang w:val="en-GB"/>
        </w:rPr>
        <w:lastRenderedPageBreak/>
        <w:t>Day, the Number of Shares will be multiplied with a</w:t>
      </w:r>
      <w:r>
        <w:rPr>
          <w:iCs/>
          <w:lang w:val="en-GB"/>
        </w:rPr>
        <w:t xml:space="preserve"> </w:t>
      </w:r>
      <w:r w:rsidRPr="00876D1D">
        <w:rPr>
          <w:iCs/>
          <w:lang w:val="en-GB"/>
        </w:rPr>
        <w:t>constant Correction Factor, i.e. the Number of Shares will be up scaled or down scaled.</w:t>
      </w:r>
    </w:p>
    <w:p w14:paraId="28AB59FD" w14:textId="53533565" w:rsidR="00876D1D" w:rsidRPr="00876D1D" w:rsidRDefault="00876D1D" w:rsidP="00876D1D">
      <w:pPr>
        <w:pStyle w:val="Listenabsatz"/>
        <w:spacing w:before="0" w:after="160" w:line="259" w:lineRule="auto"/>
        <w:ind w:left="1440"/>
        <w:rPr>
          <w:iCs/>
          <w:lang w:val="en-GB"/>
        </w:rPr>
      </w:pPr>
      <w:r w:rsidRPr="00876D1D">
        <w:rPr>
          <w:iCs/>
          <w:lang w:val="en-GB"/>
        </w:rPr>
        <w:t>The Number of Shares as of the Selection Date are adjusted for any relevant corporate actions between Selection Day and</w:t>
      </w:r>
      <w:r>
        <w:rPr>
          <w:iCs/>
          <w:lang w:val="en-GB"/>
        </w:rPr>
        <w:t xml:space="preserve"> </w:t>
      </w:r>
      <w:r w:rsidRPr="00876D1D">
        <w:rPr>
          <w:iCs/>
          <w:lang w:val="en-GB"/>
        </w:rPr>
        <w:t>Adjustment Day. This only relates to corporate actions that have a direct impact on the price and shares (i.e. stock splits,</w:t>
      </w:r>
      <w:r>
        <w:rPr>
          <w:iCs/>
          <w:lang w:val="en-GB"/>
        </w:rPr>
        <w:t xml:space="preserve"> </w:t>
      </w:r>
      <w:r w:rsidRPr="00876D1D">
        <w:rPr>
          <w:iCs/>
          <w:lang w:val="en-GB"/>
        </w:rPr>
        <w:t>stock dividends, rights issues).</w:t>
      </w:r>
    </w:p>
    <w:p w14:paraId="56B709E0" w14:textId="00DBBF93" w:rsidR="00876D1D" w:rsidRPr="00876D1D" w:rsidRDefault="00876D1D" w:rsidP="00876D1D">
      <w:pPr>
        <w:pStyle w:val="Listenabsatz"/>
        <w:spacing w:before="0" w:after="160" w:line="259" w:lineRule="auto"/>
        <w:ind w:left="1440"/>
        <w:rPr>
          <w:iCs/>
          <w:lang w:val="en-GB"/>
        </w:rPr>
      </w:pPr>
      <w:r w:rsidRPr="00876D1D">
        <w:rPr>
          <w:iCs/>
          <w:lang w:val="en-GB"/>
        </w:rPr>
        <w:t>For clarification: The calculation of the weighting is based on the close market data as of the Selection Day.</w:t>
      </w:r>
    </w:p>
    <w:p w14:paraId="53163F01" w14:textId="6CDC040B" w:rsidR="00876D1D" w:rsidRPr="00876D1D" w:rsidRDefault="00876D1D" w:rsidP="00876D1D">
      <w:pPr>
        <w:pStyle w:val="Listenabsatz"/>
        <w:spacing w:before="0" w:after="160" w:line="259" w:lineRule="auto"/>
        <w:ind w:left="1440"/>
        <w:rPr>
          <w:iCs/>
          <w:lang w:val="en-GB"/>
        </w:rPr>
      </w:pPr>
      <w:r w:rsidRPr="00876D1D">
        <w:rPr>
          <w:iCs/>
          <w:lang w:val="en-GB"/>
        </w:rPr>
        <w:t>The capping methodology may be amended by the Committee from time to time to ensure appropriate index representation and index compliance with financial product regulations in the United States</w:t>
      </w:r>
      <w:r w:rsidR="00BE6A47">
        <w:rPr>
          <w:iCs/>
          <w:lang w:val="en-GB"/>
        </w:rPr>
        <w:t>.</w:t>
      </w:r>
    </w:p>
    <w:p w14:paraId="08044557" w14:textId="1AF8DA42" w:rsidR="00876D1D" w:rsidRDefault="00876D1D" w:rsidP="00876D1D">
      <w:pPr>
        <w:pStyle w:val="Listenabsatz"/>
        <w:numPr>
          <w:ilvl w:val="1"/>
          <w:numId w:val="22"/>
        </w:numPr>
        <w:spacing w:before="0" w:after="160" w:line="259" w:lineRule="auto"/>
        <w:rPr>
          <w:i/>
          <w:lang w:val="en-GB"/>
        </w:rPr>
      </w:pPr>
      <w:r>
        <w:rPr>
          <w:i/>
          <w:lang w:val="en-GB"/>
        </w:rPr>
        <w:t xml:space="preserve">New Wording: </w:t>
      </w:r>
    </w:p>
    <w:p w14:paraId="6556B274" w14:textId="77777777" w:rsidR="00876D1D" w:rsidRPr="00876D1D" w:rsidRDefault="00876D1D" w:rsidP="00876D1D">
      <w:pPr>
        <w:pStyle w:val="Listenabsatz"/>
        <w:spacing w:before="0" w:after="160" w:line="259" w:lineRule="auto"/>
        <w:ind w:left="1440"/>
        <w:rPr>
          <w:i/>
          <w:lang w:val="en-GB"/>
        </w:rPr>
      </w:pPr>
      <w:r w:rsidRPr="00876D1D">
        <w:rPr>
          <w:i/>
          <w:lang w:val="en-GB"/>
        </w:rPr>
        <w:t>On each Adjustment Day each Index Component of the Solactive MLP Infrastructure Index is weighted proportionally according to its Free Float Market Capitalization.</w:t>
      </w:r>
    </w:p>
    <w:p w14:paraId="7D0DBA9F" w14:textId="4EA361AF" w:rsidR="00876D1D" w:rsidRPr="00876D1D" w:rsidRDefault="00876D1D" w:rsidP="00876D1D">
      <w:pPr>
        <w:pStyle w:val="Listenabsatz"/>
        <w:spacing w:before="0" w:after="160" w:line="259" w:lineRule="auto"/>
        <w:ind w:left="1440"/>
        <w:rPr>
          <w:i/>
          <w:lang w:val="en-GB"/>
        </w:rPr>
      </w:pPr>
      <w:r w:rsidRPr="00876D1D">
        <w:rPr>
          <w:i/>
          <w:lang w:val="en-GB"/>
        </w:rPr>
        <w:t xml:space="preserve">The Percentage Weight of the Index Component, taxed as </w:t>
      </w:r>
      <w:r w:rsidR="0054346E">
        <w:rPr>
          <w:i/>
          <w:lang w:val="en-GB"/>
        </w:rPr>
        <w:t>partnership</w:t>
      </w:r>
      <w:r w:rsidRPr="00876D1D">
        <w:rPr>
          <w:i/>
          <w:lang w:val="en-GB"/>
        </w:rPr>
        <w:t>, with the highest Free Float Market Capitalization (rank number 1) is capped at 10%, the Index Component with rank number 2 at 9%. This mechanism proceeds until the Index Component with rank number 6 is capped at 5% and all Index Components with a rank number above 6 are capped at 4,75%. The excess weight is allocated proportionally to all Index Components whose Percentage Weight is not capped.</w:t>
      </w:r>
      <w:r w:rsidR="00DA21FD">
        <w:rPr>
          <w:i/>
          <w:lang w:val="en-GB"/>
        </w:rPr>
        <w:t xml:space="preserve"> </w:t>
      </w:r>
      <w:r w:rsidR="00DA21FD" w:rsidRPr="00DA21FD">
        <w:rPr>
          <w:i/>
          <w:lang w:val="en-GB"/>
        </w:rPr>
        <w:t xml:space="preserve">In the event that there are fewer than 20 Index Components, the cap on each of the six highest-ranked Index Components is increased by 0.5% multiplied by the difference between 20 and the current number of Index Components.  For example, if only 18 Index Components are included in the Solactive MLP Infrastructure Index, the Index Component with the highest Free Float Market Capitalization would be capped at 11%.   </w:t>
      </w:r>
    </w:p>
    <w:p w14:paraId="12BD581B" w14:textId="3885D70F" w:rsidR="00876D1D" w:rsidRDefault="00876D1D" w:rsidP="00876D1D">
      <w:pPr>
        <w:pStyle w:val="Listenabsatz"/>
        <w:spacing w:before="0" w:after="160" w:line="259" w:lineRule="auto"/>
        <w:ind w:left="1440"/>
        <w:rPr>
          <w:i/>
          <w:lang w:val="en-GB"/>
        </w:rPr>
      </w:pPr>
      <w:r w:rsidRPr="00876D1D">
        <w:rPr>
          <w:i/>
          <w:lang w:val="en-GB"/>
        </w:rPr>
        <w:t xml:space="preserve">The Percentage Weight of </w:t>
      </w:r>
      <w:r w:rsidR="0054346E">
        <w:rPr>
          <w:i/>
          <w:lang w:val="en-GB"/>
        </w:rPr>
        <w:t>each</w:t>
      </w:r>
      <w:r w:rsidR="0054346E" w:rsidRPr="00876D1D">
        <w:rPr>
          <w:i/>
          <w:lang w:val="en-GB"/>
        </w:rPr>
        <w:t xml:space="preserve"> </w:t>
      </w:r>
      <w:r w:rsidRPr="00876D1D">
        <w:rPr>
          <w:i/>
          <w:lang w:val="en-GB"/>
        </w:rPr>
        <w:t>Index Component, taxed as a corporation, is capped at 2%</w:t>
      </w:r>
      <w:r w:rsidR="00DA21FD" w:rsidRPr="00DA21FD">
        <w:rPr>
          <w:i/>
          <w:lang w:val="en-GB"/>
        </w:rPr>
        <w:t>, provided, however, that if such cap would cause the total maximum weight of all Index Components to be capped at less than 100%, the Percentage Weight of each Index Component taxed as a corporation will be capped at 100% minus the sum of MLP companies taxed as partnerships (assuming their maximum weight will be reached) divided by the number of Index Components taxed as corporations</w:t>
      </w:r>
      <w:r w:rsidRPr="00876D1D">
        <w:rPr>
          <w:i/>
          <w:lang w:val="en-GB"/>
        </w:rPr>
        <w:t xml:space="preserve"> The excess weight is allocated proportionally to all Index Components whose Percentage Weight is not capped.</w:t>
      </w:r>
    </w:p>
    <w:p w14:paraId="3FB7EB7E" w14:textId="24A3AFF0" w:rsidR="00876D1D" w:rsidRPr="00876D1D" w:rsidRDefault="00876D1D" w:rsidP="00876D1D">
      <w:pPr>
        <w:pStyle w:val="Listenabsatz"/>
        <w:spacing w:before="0" w:after="160" w:line="259" w:lineRule="auto"/>
        <w:ind w:left="1440"/>
        <w:rPr>
          <w:i/>
          <w:lang w:val="en-GB"/>
        </w:rPr>
      </w:pPr>
      <w:r w:rsidRPr="00876D1D">
        <w:rPr>
          <w:i/>
          <w:lang w:val="en-GB"/>
        </w:rPr>
        <w:t>The calculated Number of Shares as of the Selection Day are used and will be implemented as of the close on the</w:t>
      </w:r>
      <w:r>
        <w:rPr>
          <w:i/>
          <w:lang w:val="en-GB"/>
        </w:rPr>
        <w:t xml:space="preserve"> </w:t>
      </w:r>
      <w:r w:rsidRPr="00876D1D">
        <w:rPr>
          <w:i/>
          <w:lang w:val="en-GB"/>
        </w:rPr>
        <w:t xml:space="preserve">Adjustment Day. To match the correct index level on the Adjustment </w:t>
      </w:r>
      <w:r w:rsidRPr="00876D1D">
        <w:rPr>
          <w:i/>
          <w:lang w:val="en-GB"/>
        </w:rPr>
        <w:lastRenderedPageBreak/>
        <w:t>Day, the Number of Shares will be multiplied with a constant Correction Factor, i.e. the Number of Shares will be up scaled or down scaled.</w:t>
      </w:r>
    </w:p>
    <w:p w14:paraId="69E3CDEC" w14:textId="45827FE2" w:rsidR="00876D1D" w:rsidRPr="00876D1D" w:rsidRDefault="00876D1D" w:rsidP="00876D1D">
      <w:pPr>
        <w:pStyle w:val="Listenabsatz"/>
        <w:spacing w:before="0" w:after="160" w:line="259" w:lineRule="auto"/>
        <w:ind w:left="1440"/>
        <w:rPr>
          <w:i/>
          <w:lang w:val="en-GB"/>
        </w:rPr>
      </w:pPr>
      <w:r w:rsidRPr="00876D1D">
        <w:rPr>
          <w:i/>
          <w:lang w:val="en-GB"/>
        </w:rPr>
        <w:t>The Number of Shares as of the Selection Date are adjusted for any relevant corporate actions between Selection Day and</w:t>
      </w:r>
      <w:r>
        <w:rPr>
          <w:i/>
          <w:lang w:val="en-GB"/>
        </w:rPr>
        <w:t xml:space="preserve"> </w:t>
      </w:r>
      <w:r w:rsidRPr="00876D1D">
        <w:rPr>
          <w:i/>
          <w:lang w:val="en-GB"/>
        </w:rPr>
        <w:t>Adjustment Day. This only relates to corporate actions that have a direct impact on the price and shares (i.e. stock splits, stock dividends, rights issues).</w:t>
      </w:r>
    </w:p>
    <w:p w14:paraId="6F13235D" w14:textId="17A014CF" w:rsidR="00876D1D" w:rsidRPr="00876D1D" w:rsidRDefault="00876D1D" w:rsidP="00876D1D">
      <w:pPr>
        <w:pStyle w:val="Listenabsatz"/>
        <w:spacing w:before="0" w:after="160" w:line="259" w:lineRule="auto"/>
        <w:ind w:left="1440"/>
        <w:rPr>
          <w:i/>
          <w:lang w:val="en-GB"/>
        </w:rPr>
      </w:pPr>
      <w:r w:rsidRPr="00876D1D">
        <w:rPr>
          <w:i/>
          <w:lang w:val="en-GB"/>
        </w:rPr>
        <w:t>For clarification: The calculation of the weighting is based on the close market data as of the Selection Day.</w:t>
      </w:r>
    </w:p>
    <w:p w14:paraId="53303BDA" w14:textId="00078962" w:rsidR="00876D1D" w:rsidRDefault="00876D1D" w:rsidP="00876D1D">
      <w:pPr>
        <w:pStyle w:val="Listenabsatz"/>
        <w:spacing w:before="0" w:after="160" w:line="259" w:lineRule="auto"/>
        <w:ind w:left="1440"/>
        <w:rPr>
          <w:i/>
          <w:lang w:val="en-GB"/>
        </w:rPr>
      </w:pPr>
      <w:r w:rsidRPr="00876D1D">
        <w:rPr>
          <w:i/>
          <w:lang w:val="en-GB"/>
        </w:rPr>
        <w:t>The capping methodology may be amended by the Committee from time to time to ensure appropriate index representation and index compliance with financial product regulations in the United States.</w:t>
      </w:r>
    </w:p>
    <w:p w14:paraId="511DF105" w14:textId="77777777" w:rsidR="00876D1D" w:rsidRPr="004670B6" w:rsidRDefault="00876D1D" w:rsidP="00876D1D">
      <w:pPr>
        <w:spacing w:before="0" w:after="160" w:line="259" w:lineRule="auto"/>
        <w:rPr>
          <w:b/>
          <w:bCs/>
          <w:iCs/>
          <w:lang w:val="en-GB"/>
        </w:rPr>
      </w:pPr>
    </w:p>
    <w:p w14:paraId="074FE5C6" w14:textId="1D8D0252" w:rsidR="00B74D73" w:rsidRPr="00EE299E" w:rsidRDefault="00B74D73" w:rsidP="00876D1D">
      <w:pPr>
        <w:pStyle w:val="Listenabsatz"/>
        <w:numPr>
          <w:ilvl w:val="1"/>
          <w:numId w:val="22"/>
        </w:numPr>
        <w:spacing w:before="0" w:after="160" w:line="259" w:lineRule="auto"/>
        <w:rPr>
          <w:iCs/>
          <w:lang w:val="en-GB"/>
        </w:rPr>
      </w:pPr>
      <w:r w:rsidRPr="004670B6">
        <w:rPr>
          <w:b/>
          <w:bCs/>
          <w:iCs/>
          <w:lang w:val="en-GB"/>
        </w:rPr>
        <w:t xml:space="preserve">Section </w:t>
      </w:r>
      <w:r w:rsidR="006379F6" w:rsidRPr="004670B6">
        <w:rPr>
          <w:b/>
          <w:bCs/>
          <w:iCs/>
          <w:lang w:val="en-GB"/>
        </w:rPr>
        <w:t>2.1</w:t>
      </w:r>
      <w:r w:rsidR="00EE299E">
        <w:rPr>
          <w:b/>
          <w:bCs/>
          <w:iCs/>
          <w:lang w:val="en-GB"/>
        </w:rPr>
        <w:t xml:space="preserve"> </w:t>
      </w:r>
      <w:r w:rsidR="006379F6" w:rsidRPr="004670B6">
        <w:rPr>
          <w:b/>
          <w:bCs/>
          <w:iCs/>
          <w:lang w:val="en-US"/>
        </w:rPr>
        <w:t>Selection</w:t>
      </w:r>
      <w:r w:rsidR="002A5DC4" w:rsidRPr="004670B6">
        <w:rPr>
          <w:b/>
          <w:bCs/>
          <w:iCs/>
          <w:lang w:val="en-US"/>
        </w:rPr>
        <w:t xml:space="preserve"> of the Index </w:t>
      </w:r>
      <w:r w:rsidR="002A5DC4" w:rsidRPr="00EE299E">
        <w:rPr>
          <w:b/>
          <w:bCs/>
          <w:iCs/>
          <w:lang w:val="en-US"/>
        </w:rPr>
        <w:t>Components</w:t>
      </w:r>
      <w:r w:rsidRPr="00EE299E">
        <w:rPr>
          <w:iCs/>
          <w:lang w:val="en-GB"/>
        </w:rPr>
        <w:t>:</w:t>
      </w:r>
    </w:p>
    <w:p w14:paraId="7CFA80D4" w14:textId="77777777" w:rsidR="004F00B8" w:rsidRDefault="00B74D73" w:rsidP="00876D1D">
      <w:pPr>
        <w:pStyle w:val="Listenabsatz"/>
        <w:numPr>
          <w:ilvl w:val="1"/>
          <w:numId w:val="21"/>
        </w:numPr>
        <w:spacing w:before="0" w:after="160" w:line="259" w:lineRule="auto"/>
        <w:rPr>
          <w:iCs/>
          <w:lang w:val="en-GB"/>
        </w:rPr>
      </w:pPr>
      <w:r w:rsidRPr="004670B6">
        <w:rPr>
          <w:iCs/>
          <w:lang w:val="en-GB"/>
        </w:rPr>
        <w:t xml:space="preserve">Old wording: </w:t>
      </w:r>
      <w:r w:rsidR="00876D1D" w:rsidRPr="004670B6">
        <w:rPr>
          <w:iCs/>
          <w:lang w:val="en-GB"/>
        </w:rPr>
        <w:t xml:space="preserve"> </w:t>
      </w:r>
    </w:p>
    <w:p w14:paraId="7094A43F" w14:textId="365BDB58" w:rsidR="00876D1D" w:rsidRPr="004670B6" w:rsidRDefault="00876D1D" w:rsidP="004F00B8">
      <w:pPr>
        <w:pStyle w:val="Listenabsatz"/>
        <w:spacing w:before="0" w:after="160" w:line="259" w:lineRule="auto"/>
        <w:ind w:left="1440"/>
        <w:rPr>
          <w:iCs/>
          <w:lang w:val="en-GB"/>
        </w:rPr>
      </w:pPr>
      <w:r w:rsidRPr="004670B6">
        <w:rPr>
          <w:iCs/>
          <w:lang w:val="en-GB"/>
        </w:rPr>
        <w:t xml:space="preserve">The initial composition of the Index as well as any ongoing adjustment is based on the following rules: </w:t>
      </w:r>
    </w:p>
    <w:p w14:paraId="116DF0C9" w14:textId="77777777" w:rsidR="00876D1D" w:rsidRPr="004670B6" w:rsidRDefault="00876D1D" w:rsidP="00876D1D">
      <w:pPr>
        <w:pStyle w:val="Listenabsatz"/>
        <w:spacing w:before="0" w:after="160" w:line="259" w:lineRule="auto"/>
        <w:ind w:left="1440"/>
        <w:rPr>
          <w:iCs/>
          <w:lang w:val="en-GB"/>
        </w:rPr>
      </w:pPr>
      <w:r w:rsidRPr="004670B6">
        <w:rPr>
          <w:iCs/>
          <w:lang w:val="en-GB"/>
        </w:rPr>
        <w:t>On the Selection Days, Solactive AG provides the Selection Pool.</w:t>
      </w:r>
    </w:p>
    <w:p w14:paraId="41BB1813" w14:textId="045E363F" w:rsidR="00876D1D" w:rsidRPr="004670B6" w:rsidRDefault="00876D1D" w:rsidP="00876D1D">
      <w:pPr>
        <w:pStyle w:val="Listenabsatz"/>
        <w:spacing w:before="0" w:after="160" w:line="259" w:lineRule="auto"/>
        <w:ind w:left="1440"/>
        <w:rPr>
          <w:iCs/>
          <w:lang w:val="en-GB"/>
        </w:rPr>
      </w:pPr>
      <w:r w:rsidRPr="004670B6">
        <w:rPr>
          <w:iCs/>
          <w:lang w:val="en-GB"/>
        </w:rPr>
        <w:t>All infrastructure MLPs which fulfil the index criteria as outlined in chapter 4, will be added to the index. If a company, which is not a current Index Component, has publicly announced a merger agreement to be acquired as of the Selection Day, it will not be considered eligible for the Selection Pool.</w:t>
      </w:r>
    </w:p>
    <w:p w14:paraId="41976E90" w14:textId="77777777" w:rsidR="00876D1D" w:rsidRPr="004670B6" w:rsidRDefault="00876D1D" w:rsidP="00876D1D">
      <w:pPr>
        <w:pStyle w:val="Listenabsatz"/>
        <w:spacing w:before="0" w:after="160" w:line="259" w:lineRule="auto"/>
        <w:ind w:left="1440"/>
        <w:rPr>
          <w:iCs/>
          <w:lang w:val="en-GB"/>
        </w:rPr>
      </w:pPr>
      <w:r w:rsidRPr="004670B6">
        <w:rPr>
          <w:iCs/>
          <w:lang w:val="en-GB"/>
        </w:rPr>
        <w:t xml:space="preserve">The required number of Index Components is 20 and the maximum number of Index Components is 30. </w:t>
      </w:r>
    </w:p>
    <w:p w14:paraId="69796619" w14:textId="77777777" w:rsidR="00876D1D" w:rsidRPr="004670B6" w:rsidRDefault="00876D1D" w:rsidP="00876D1D">
      <w:pPr>
        <w:pStyle w:val="Listenabsatz"/>
        <w:spacing w:before="0" w:after="160" w:line="259" w:lineRule="auto"/>
        <w:ind w:left="1440"/>
        <w:rPr>
          <w:iCs/>
          <w:lang w:val="en-GB"/>
        </w:rPr>
      </w:pPr>
      <w:r w:rsidRPr="004670B6">
        <w:rPr>
          <w:iCs/>
          <w:lang w:val="en-GB"/>
        </w:rPr>
        <w:t>If there are less than 20 companies that fulfil the criteria outlined in chapter 4, the following criteria will be relaxed in the following order until the required number of 20 Index Components is reached:</w:t>
      </w:r>
    </w:p>
    <w:p w14:paraId="714EBA7A" w14:textId="77777777" w:rsidR="00876D1D" w:rsidRPr="004670B6" w:rsidRDefault="00876D1D" w:rsidP="00876D1D">
      <w:pPr>
        <w:pStyle w:val="Listenabsatz"/>
        <w:spacing w:before="0" w:after="160" w:line="259" w:lineRule="auto"/>
        <w:ind w:left="1440"/>
        <w:rPr>
          <w:iCs/>
          <w:lang w:val="en-GB"/>
        </w:rPr>
      </w:pPr>
      <w:r w:rsidRPr="004670B6">
        <w:rPr>
          <w:iCs/>
          <w:lang w:val="en-GB"/>
        </w:rPr>
        <w:t xml:space="preserve">1. Minimum Free Float Market Capitalization is relaxed up to 1,000 million USD </w:t>
      </w:r>
    </w:p>
    <w:p w14:paraId="7454BBA6" w14:textId="77777777" w:rsidR="00876D1D" w:rsidRPr="004670B6" w:rsidRDefault="00876D1D" w:rsidP="00876D1D">
      <w:pPr>
        <w:pStyle w:val="Listenabsatz"/>
        <w:spacing w:before="0" w:after="160" w:line="259" w:lineRule="auto"/>
        <w:ind w:left="1440"/>
        <w:rPr>
          <w:iCs/>
          <w:lang w:val="en-GB"/>
        </w:rPr>
      </w:pPr>
      <w:r w:rsidRPr="004670B6">
        <w:rPr>
          <w:iCs/>
          <w:lang w:val="en-GB"/>
        </w:rPr>
        <w:t xml:space="preserve">2. Minimum Average daily trading volume in the last three months is relaxed up to 2 million USD </w:t>
      </w:r>
    </w:p>
    <w:p w14:paraId="71AFCDB5" w14:textId="77777777" w:rsidR="00876D1D" w:rsidRPr="004670B6" w:rsidRDefault="00876D1D" w:rsidP="00876D1D">
      <w:pPr>
        <w:pStyle w:val="Listenabsatz"/>
        <w:spacing w:before="0" w:after="160" w:line="259" w:lineRule="auto"/>
        <w:ind w:left="1440"/>
        <w:rPr>
          <w:iCs/>
          <w:lang w:val="en-GB"/>
        </w:rPr>
      </w:pPr>
      <w:r w:rsidRPr="004670B6">
        <w:rPr>
          <w:iCs/>
          <w:lang w:val="en-GB"/>
        </w:rPr>
        <w:t>3. Maintained or grown its distribution quarter-over-quarter for at least one of the trailing three quarters.</w:t>
      </w:r>
    </w:p>
    <w:p w14:paraId="00738315" w14:textId="2D53BD32" w:rsidR="00876D1D" w:rsidRPr="004670B6" w:rsidRDefault="00876D1D" w:rsidP="00876D1D">
      <w:pPr>
        <w:pStyle w:val="Listenabsatz"/>
        <w:spacing w:before="0" w:after="160" w:line="259" w:lineRule="auto"/>
        <w:ind w:left="1440"/>
        <w:rPr>
          <w:iCs/>
          <w:lang w:val="en-GB"/>
        </w:rPr>
      </w:pPr>
      <w:r w:rsidRPr="004670B6">
        <w:rPr>
          <w:iCs/>
          <w:lang w:val="en-GB"/>
        </w:rPr>
        <w:lastRenderedPageBreak/>
        <w:t>To clarify, the criteria is only relaxed step-by-step until there are 20 constituents to pass the criteria.</w:t>
      </w:r>
    </w:p>
    <w:p w14:paraId="060DE310" w14:textId="77777777" w:rsidR="00256610" w:rsidRPr="004670B6" w:rsidRDefault="00876D1D" w:rsidP="00256610">
      <w:pPr>
        <w:pStyle w:val="Listenabsatz"/>
        <w:spacing w:before="0" w:after="160" w:line="259" w:lineRule="auto"/>
        <w:ind w:left="1440"/>
        <w:rPr>
          <w:iCs/>
          <w:lang w:val="en-GB"/>
        </w:rPr>
      </w:pPr>
      <w:r w:rsidRPr="004670B6">
        <w:rPr>
          <w:iCs/>
          <w:lang w:val="en-GB"/>
        </w:rPr>
        <w:t>If there are more than 30 companies that fulfil the criteria defined in section 4 the 30 companies with the highest rank are chosen.</w:t>
      </w:r>
    </w:p>
    <w:p w14:paraId="02CADE08" w14:textId="59A76656" w:rsidR="00876D1D" w:rsidRPr="004670B6" w:rsidRDefault="00876D1D" w:rsidP="00256610">
      <w:pPr>
        <w:pStyle w:val="Listenabsatz"/>
        <w:spacing w:before="0" w:after="160" w:line="259" w:lineRule="auto"/>
        <w:ind w:left="1440"/>
        <w:rPr>
          <w:iCs/>
          <w:lang w:val="en-GB"/>
        </w:rPr>
      </w:pPr>
      <w:r w:rsidRPr="004670B6">
        <w:rPr>
          <w:iCs/>
          <w:lang w:val="en-GB"/>
        </w:rPr>
        <w:t>The companies in the Selection Pool are ranked according to their Free Float Market Capitalization. The company with the largest Free Float Market Capitalization is assigned rank number 1, the company with the second-largest Free Float Market Capitalization rank number 2 etc. The companies with the highest ranks are then chosen as Index Components and the new index composition determined this way is valid starting immediately following the Adjustment Day. For clarification, rank number 1 is higher than rank number 2.</w:t>
      </w:r>
    </w:p>
    <w:p w14:paraId="4C49A7BE" w14:textId="77777777" w:rsidR="000C53D3" w:rsidRDefault="00876D1D" w:rsidP="00876D1D">
      <w:pPr>
        <w:pStyle w:val="Listenabsatz"/>
        <w:numPr>
          <w:ilvl w:val="1"/>
          <w:numId w:val="21"/>
        </w:numPr>
        <w:spacing w:before="0" w:after="160" w:line="259" w:lineRule="auto"/>
        <w:rPr>
          <w:i/>
          <w:lang w:val="en-GB"/>
        </w:rPr>
      </w:pPr>
      <w:r>
        <w:rPr>
          <w:i/>
          <w:lang w:val="en-GB"/>
        </w:rPr>
        <w:t xml:space="preserve">New wording: </w:t>
      </w:r>
    </w:p>
    <w:p w14:paraId="2FEAAFE2" w14:textId="04E7D100" w:rsidR="00876D1D" w:rsidRPr="00876D1D" w:rsidRDefault="00876D1D" w:rsidP="000C53D3">
      <w:pPr>
        <w:pStyle w:val="Listenabsatz"/>
        <w:spacing w:before="0" w:after="160" w:line="259" w:lineRule="auto"/>
        <w:ind w:left="1440"/>
        <w:rPr>
          <w:i/>
          <w:lang w:val="en-GB"/>
        </w:rPr>
      </w:pPr>
      <w:r w:rsidRPr="00876D1D">
        <w:rPr>
          <w:i/>
          <w:lang w:val="en-GB"/>
        </w:rPr>
        <w:t xml:space="preserve">The initial composition of the Index as well as any ongoing adjustment is based on the following rules: </w:t>
      </w:r>
    </w:p>
    <w:p w14:paraId="58FB8893" w14:textId="26CF849A" w:rsidR="00876D1D" w:rsidRPr="00876D1D" w:rsidRDefault="00876D1D" w:rsidP="00876D1D">
      <w:pPr>
        <w:pStyle w:val="Listenabsatz"/>
        <w:spacing w:before="0" w:after="160" w:line="259" w:lineRule="auto"/>
        <w:ind w:left="1440"/>
        <w:rPr>
          <w:i/>
          <w:lang w:val="en-GB"/>
        </w:rPr>
      </w:pPr>
      <w:r w:rsidRPr="00876D1D">
        <w:rPr>
          <w:i/>
          <w:lang w:val="en-GB"/>
        </w:rPr>
        <w:t>On the Selection Days, Solactive AG provides the Selection Pool.</w:t>
      </w:r>
    </w:p>
    <w:p w14:paraId="2CD9E386" w14:textId="5954CA91" w:rsidR="00876D1D" w:rsidRPr="00876D1D" w:rsidRDefault="00876D1D" w:rsidP="00876D1D">
      <w:pPr>
        <w:pStyle w:val="Listenabsatz"/>
        <w:spacing w:before="0" w:after="160" w:line="259" w:lineRule="auto"/>
        <w:ind w:left="1440"/>
        <w:rPr>
          <w:i/>
          <w:lang w:val="en-GB"/>
        </w:rPr>
      </w:pPr>
      <w:r w:rsidRPr="00876D1D">
        <w:rPr>
          <w:i/>
          <w:lang w:val="en-GB"/>
        </w:rPr>
        <w:t xml:space="preserve">All infrastructure MLPs which fulfil the index criteria as outlined in chapter 4 and which are taxed as </w:t>
      </w:r>
      <w:r w:rsidR="0054346E">
        <w:rPr>
          <w:i/>
          <w:lang w:val="en-GB"/>
        </w:rPr>
        <w:t>partnership</w:t>
      </w:r>
      <w:r w:rsidRPr="00876D1D">
        <w:rPr>
          <w:i/>
          <w:lang w:val="en-GB"/>
        </w:rPr>
        <w:t>, will be added to the index. If a company, which is not a current Index Component, has publicly announced a merger agreement to be acquired as of the Selection Day, it will not be considered eligible for the Selection Pool.</w:t>
      </w:r>
    </w:p>
    <w:p w14:paraId="49A27629" w14:textId="31C67090" w:rsidR="00876D1D" w:rsidRPr="00876D1D" w:rsidRDefault="00876D1D" w:rsidP="00876D1D">
      <w:pPr>
        <w:pStyle w:val="Listenabsatz"/>
        <w:spacing w:before="0" w:after="160" w:line="259" w:lineRule="auto"/>
        <w:ind w:left="1440"/>
        <w:rPr>
          <w:i/>
          <w:lang w:val="en-GB"/>
        </w:rPr>
      </w:pPr>
      <w:r w:rsidRPr="00876D1D">
        <w:rPr>
          <w:i/>
          <w:lang w:val="en-GB"/>
        </w:rPr>
        <w:t xml:space="preserve">The required number of Index Components is 20 and the maximum number of Index Components is 30. </w:t>
      </w:r>
    </w:p>
    <w:p w14:paraId="10139717" w14:textId="24CBDA05" w:rsidR="00876D1D" w:rsidRPr="00876D1D" w:rsidRDefault="00876D1D" w:rsidP="00876D1D">
      <w:pPr>
        <w:pStyle w:val="Listenabsatz"/>
        <w:spacing w:before="0" w:after="160" w:line="259" w:lineRule="auto"/>
        <w:ind w:left="1440"/>
        <w:rPr>
          <w:i/>
          <w:lang w:val="en-GB"/>
        </w:rPr>
      </w:pPr>
      <w:r w:rsidRPr="00876D1D">
        <w:rPr>
          <w:i/>
          <w:lang w:val="en-GB"/>
        </w:rPr>
        <w:t>If there are less than 20 companies that fulfil the criteria outlined in chapter 4, the following criteria will be relaxed in the following order until the required number of 20 Index Components is reached:</w:t>
      </w:r>
    </w:p>
    <w:p w14:paraId="5A980C85" w14:textId="4954112A" w:rsidR="00876D1D" w:rsidRPr="00876D1D" w:rsidRDefault="00876D1D" w:rsidP="00876D1D">
      <w:pPr>
        <w:pStyle w:val="Listenabsatz"/>
        <w:spacing w:before="0" w:after="160" w:line="259" w:lineRule="auto"/>
        <w:ind w:left="1440"/>
        <w:rPr>
          <w:i/>
          <w:lang w:val="en-GB"/>
        </w:rPr>
      </w:pPr>
      <w:r>
        <w:rPr>
          <w:i/>
          <w:lang w:val="en-GB"/>
        </w:rPr>
        <w:t xml:space="preserve">1. </w:t>
      </w:r>
      <w:r w:rsidRPr="00876D1D">
        <w:rPr>
          <w:i/>
          <w:lang w:val="en-GB"/>
        </w:rPr>
        <w:t xml:space="preserve">Minimum Free Float Market Capitalization is relaxed up to 1,000 million USD </w:t>
      </w:r>
    </w:p>
    <w:p w14:paraId="162528E1" w14:textId="5042EFCF" w:rsidR="00876D1D" w:rsidRPr="00876D1D" w:rsidRDefault="00876D1D" w:rsidP="00876D1D">
      <w:pPr>
        <w:pStyle w:val="Listenabsatz"/>
        <w:spacing w:before="0" w:after="160" w:line="259" w:lineRule="auto"/>
        <w:ind w:left="1440"/>
        <w:rPr>
          <w:i/>
          <w:lang w:val="en-GB"/>
        </w:rPr>
      </w:pPr>
      <w:r>
        <w:rPr>
          <w:i/>
          <w:lang w:val="en-GB"/>
        </w:rPr>
        <w:t xml:space="preserve">2. </w:t>
      </w:r>
      <w:r w:rsidRPr="00876D1D">
        <w:rPr>
          <w:i/>
          <w:lang w:val="en-GB"/>
        </w:rPr>
        <w:t xml:space="preserve">Minimum Average daily trading volume in the last three months is relaxed up to 2 million USD </w:t>
      </w:r>
    </w:p>
    <w:p w14:paraId="09DB8765" w14:textId="6FC66187" w:rsidR="00876D1D" w:rsidRPr="00876D1D" w:rsidRDefault="00876D1D" w:rsidP="00876D1D">
      <w:pPr>
        <w:pStyle w:val="Listenabsatz"/>
        <w:spacing w:before="0" w:after="160" w:line="259" w:lineRule="auto"/>
        <w:ind w:left="1440"/>
        <w:rPr>
          <w:i/>
          <w:lang w:val="en-GB"/>
        </w:rPr>
      </w:pPr>
      <w:r>
        <w:rPr>
          <w:i/>
          <w:lang w:val="en-GB"/>
        </w:rPr>
        <w:t xml:space="preserve">3. </w:t>
      </w:r>
      <w:r w:rsidRPr="00876D1D">
        <w:rPr>
          <w:i/>
          <w:lang w:val="en-GB"/>
        </w:rPr>
        <w:t>Maintained or grown its distribution quarter-over-quarter for at least one of the trailing three quarters.</w:t>
      </w:r>
    </w:p>
    <w:p w14:paraId="20C7EB9A" w14:textId="5EC44C14" w:rsidR="00876D1D" w:rsidRPr="00876D1D" w:rsidRDefault="00876D1D" w:rsidP="00876D1D">
      <w:pPr>
        <w:pStyle w:val="Listenabsatz"/>
        <w:spacing w:before="0" w:after="160" w:line="259" w:lineRule="auto"/>
        <w:ind w:left="1440"/>
        <w:rPr>
          <w:i/>
          <w:lang w:val="en-GB"/>
        </w:rPr>
      </w:pPr>
      <w:r w:rsidRPr="00876D1D">
        <w:rPr>
          <w:i/>
          <w:lang w:val="en-GB"/>
        </w:rPr>
        <w:t>To clarify, the criteria is only relaxed step-by-step until there are 20 constituents to pass the criteria.</w:t>
      </w:r>
    </w:p>
    <w:p w14:paraId="30A64525" w14:textId="77777777" w:rsidR="00876D1D" w:rsidRPr="00876D1D" w:rsidRDefault="00876D1D" w:rsidP="00876D1D">
      <w:pPr>
        <w:pStyle w:val="Listenabsatz"/>
        <w:spacing w:before="0" w:after="160" w:line="259" w:lineRule="auto"/>
        <w:ind w:left="1440"/>
        <w:rPr>
          <w:i/>
          <w:lang w:val="en-GB"/>
        </w:rPr>
      </w:pPr>
      <w:r w:rsidRPr="00876D1D">
        <w:rPr>
          <w:i/>
          <w:lang w:val="en-GB"/>
        </w:rPr>
        <w:t xml:space="preserve">The companies in the Selection Pool are ranked according to their Free Float Market Capitalization. The company with the largest Free Float Market Capitalization is assigned rank number 1, the company with the second-largest Free Float Market Capitalization rank </w:t>
      </w:r>
      <w:r w:rsidRPr="00876D1D">
        <w:rPr>
          <w:i/>
          <w:lang w:val="en-GB"/>
        </w:rPr>
        <w:lastRenderedPageBreak/>
        <w:t>number 2 etc. The companies with the highest ranks are then chosen as Index Components and the new index composition determined this way is valid starting immediately following the Adjustment Day. For clarification, rank number 1 is higher than rank number 2.</w:t>
      </w:r>
    </w:p>
    <w:p w14:paraId="75B759E1" w14:textId="77777777" w:rsidR="00876D1D" w:rsidRPr="00876D1D" w:rsidRDefault="00876D1D" w:rsidP="00876D1D">
      <w:pPr>
        <w:pStyle w:val="Listenabsatz"/>
        <w:spacing w:before="0" w:after="160" w:line="259" w:lineRule="auto"/>
        <w:ind w:left="1440"/>
        <w:rPr>
          <w:i/>
          <w:lang w:val="en-GB"/>
        </w:rPr>
      </w:pPr>
    </w:p>
    <w:p w14:paraId="32F32F60" w14:textId="77777777" w:rsidR="0054346E" w:rsidRDefault="00876D1D" w:rsidP="00876D1D">
      <w:pPr>
        <w:pStyle w:val="Listenabsatz"/>
        <w:spacing w:before="0" w:after="160" w:line="259" w:lineRule="auto"/>
        <w:ind w:left="1440"/>
        <w:rPr>
          <w:i/>
          <w:lang w:val="en-GB"/>
        </w:rPr>
      </w:pPr>
      <w:r w:rsidRPr="00876D1D">
        <w:rPr>
          <w:i/>
          <w:lang w:val="en-GB"/>
        </w:rPr>
        <w:t xml:space="preserve">If this procedure would result in a number of constituents of less than 20, </w:t>
      </w:r>
      <w:r w:rsidR="0054346E" w:rsidRPr="0054346E">
        <w:rPr>
          <w:i/>
          <w:lang w:val="en-GB"/>
        </w:rPr>
        <w:t>the Minimum Free Float Market Capitalization is relaxed up to 500 million USD.</w:t>
      </w:r>
    </w:p>
    <w:p w14:paraId="16000AD8" w14:textId="6C9D3C40" w:rsidR="00876D1D" w:rsidRPr="00876D1D" w:rsidRDefault="0054346E" w:rsidP="00876D1D">
      <w:pPr>
        <w:pStyle w:val="Listenabsatz"/>
        <w:spacing w:before="0" w:after="160" w:line="259" w:lineRule="auto"/>
        <w:ind w:left="1440"/>
        <w:rPr>
          <w:i/>
          <w:lang w:val="en-GB"/>
        </w:rPr>
      </w:pPr>
      <w:r w:rsidRPr="0054346E">
        <w:rPr>
          <w:i/>
          <w:lang w:val="en-GB"/>
        </w:rPr>
        <w:t>If there are still less than 20 constituents that pass the criteria,</w:t>
      </w:r>
      <w:r>
        <w:rPr>
          <w:i/>
          <w:lang w:val="en-GB"/>
        </w:rPr>
        <w:t xml:space="preserve"> </w:t>
      </w:r>
      <w:r w:rsidR="00876D1D" w:rsidRPr="00876D1D">
        <w:rPr>
          <w:i/>
          <w:lang w:val="en-GB"/>
        </w:rPr>
        <w:t>all infrastructure MLPs which are taxed as a corporation and which fulfil the index criteria as outlined in chapter 4 and at least the relaxed criteria above, will be added to the index until the required number of 20 index Components is reached.</w:t>
      </w:r>
    </w:p>
    <w:p w14:paraId="728AEE07" w14:textId="77777777" w:rsidR="00876D1D" w:rsidRPr="00876D1D" w:rsidRDefault="00876D1D" w:rsidP="00876D1D">
      <w:pPr>
        <w:pStyle w:val="Listenabsatz"/>
        <w:spacing w:before="0" w:after="160" w:line="259" w:lineRule="auto"/>
        <w:ind w:left="1440"/>
        <w:rPr>
          <w:i/>
          <w:lang w:val="en-GB"/>
        </w:rPr>
      </w:pPr>
      <w:r w:rsidRPr="00876D1D">
        <w:rPr>
          <w:i/>
          <w:lang w:val="en-GB"/>
        </w:rPr>
        <w:t>If there are still less than 20 constituents that pass the criteria, the index will contain less than 20 constituents.</w:t>
      </w:r>
    </w:p>
    <w:p w14:paraId="3A6E2F3B" w14:textId="765E0581" w:rsidR="00876D1D" w:rsidRDefault="00876D1D" w:rsidP="00876D1D">
      <w:pPr>
        <w:pStyle w:val="Listenabsatz"/>
        <w:spacing w:before="0" w:after="160" w:line="259" w:lineRule="auto"/>
        <w:ind w:left="1440"/>
        <w:rPr>
          <w:i/>
          <w:lang w:val="en-GB"/>
        </w:rPr>
      </w:pPr>
      <w:r>
        <w:rPr>
          <w:i/>
          <w:lang w:val="en-GB"/>
        </w:rPr>
        <w:t>I</w:t>
      </w:r>
      <w:r w:rsidRPr="00876D1D">
        <w:rPr>
          <w:i/>
          <w:lang w:val="en-GB"/>
        </w:rPr>
        <w:t>f there are more than 30 companies that fulfil the criteria defined in section 4 the 30 companies with the highest rank are chosen.</w:t>
      </w:r>
    </w:p>
    <w:p w14:paraId="798053CE" w14:textId="77777777" w:rsidR="00256610" w:rsidRPr="004670B6" w:rsidRDefault="00256610" w:rsidP="00876D1D">
      <w:pPr>
        <w:pStyle w:val="Listenabsatz"/>
        <w:spacing w:before="0" w:after="160" w:line="259" w:lineRule="auto"/>
        <w:ind w:left="1440"/>
        <w:rPr>
          <w:b/>
          <w:bCs/>
          <w:iCs/>
          <w:lang w:val="en-GB"/>
        </w:rPr>
      </w:pPr>
    </w:p>
    <w:p w14:paraId="37D7B62B" w14:textId="40B2D865" w:rsidR="00B74D73" w:rsidRPr="00B74D73" w:rsidRDefault="00B74D73" w:rsidP="00C04273">
      <w:pPr>
        <w:pStyle w:val="Listenabsatz"/>
        <w:numPr>
          <w:ilvl w:val="0"/>
          <w:numId w:val="21"/>
        </w:numPr>
        <w:spacing w:before="0" w:after="160" w:line="259" w:lineRule="auto"/>
        <w:rPr>
          <w:i/>
          <w:lang w:val="en-GB"/>
        </w:rPr>
      </w:pPr>
      <w:r w:rsidRPr="004670B6">
        <w:rPr>
          <w:b/>
          <w:bCs/>
          <w:iCs/>
          <w:lang w:val="en-GB"/>
        </w:rPr>
        <w:t>Section 2.3</w:t>
      </w:r>
      <w:r w:rsidR="006D0A0E" w:rsidRPr="004670B6">
        <w:rPr>
          <w:b/>
          <w:bCs/>
          <w:iCs/>
          <w:lang w:val="en-GB"/>
        </w:rPr>
        <w:t xml:space="preserve"> </w:t>
      </w:r>
      <w:r w:rsidR="006D0A0E" w:rsidRPr="004670B6">
        <w:rPr>
          <w:b/>
          <w:bCs/>
          <w:iCs/>
        </w:rPr>
        <w:t xml:space="preserve">Extraordinary </w:t>
      </w:r>
      <w:r w:rsidR="006D0A0E" w:rsidRPr="006803E0">
        <w:rPr>
          <w:b/>
          <w:bCs/>
          <w:iCs/>
        </w:rPr>
        <w:t>adjustment</w:t>
      </w:r>
      <w:r w:rsidRPr="005C721B">
        <w:rPr>
          <w:iCs/>
          <w:lang w:val="en-GB"/>
        </w:rPr>
        <w:t>:</w:t>
      </w:r>
    </w:p>
    <w:p w14:paraId="0B841E4F" w14:textId="1BFB9B89" w:rsidR="00BE1AF1" w:rsidRDefault="00B74D73" w:rsidP="00B74D73">
      <w:pPr>
        <w:pStyle w:val="Listenabsatz"/>
        <w:numPr>
          <w:ilvl w:val="1"/>
          <w:numId w:val="21"/>
        </w:numPr>
        <w:spacing w:before="0" w:after="160" w:line="259" w:lineRule="auto"/>
        <w:rPr>
          <w:iCs/>
          <w:lang w:val="en-GB"/>
        </w:rPr>
      </w:pPr>
      <w:r w:rsidRPr="004670B6">
        <w:rPr>
          <w:iCs/>
          <w:lang w:val="en-GB"/>
        </w:rPr>
        <w:t xml:space="preserve">Old Wording: </w:t>
      </w:r>
    </w:p>
    <w:p w14:paraId="10A59C4A" w14:textId="29CD5B54" w:rsidR="00B74D73" w:rsidRPr="004670B6" w:rsidRDefault="00B74D73" w:rsidP="00BE1AF1">
      <w:pPr>
        <w:pStyle w:val="Listenabsatz"/>
        <w:spacing w:before="0" w:after="160" w:line="259" w:lineRule="auto"/>
        <w:ind w:left="1440"/>
        <w:rPr>
          <w:iCs/>
          <w:lang w:val="en-GB"/>
        </w:rPr>
      </w:pPr>
      <w:r w:rsidRPr="004670B6">
        <w:rPr>
          <w:iCs/>
          <w:lang w:val="en-GB"/>
        </w:rPr>
        <w:t>If a company included in the Solactive MLP Infrastructure Index is removed from the Index between two Adjustment Days due to an Extraordinary Event, if necessary, the Committee shall designate a successor, if the index would otherwise consist of less than 20 companies</w:t>
      </w:r>
    </w:p>
    <w:p w14:paraId="0E837E36" w14:textId="08FCCA6E" w:rsidR="00BE1AF1" w:rsidRDefault="00B74D73" w:rsidP="00B74D73">
      <w:pPr>
        <w:pStyle w:val="Listenabsatz"/>
        <w:numPr>
          <w:ilvl w:val="1"/>
          <w:numId w:val="21"/>
        </w:numPr>
        <w:spacing w:before="0" w:after="160" w:line="259" w:lineRule="auto"/>
        <w:rPr>
          <w:i/>
          <w:lang w:val="en-GB"/>
        </w:rPr>
      </w:pPr>
      <w:r>
        <w:rPr>
          <w:i/>
          <w:lang w:val="en-GB"/>
        </w:rPr>
        <w:t xml:space="preserve">New Wording: </w:t>
      </w:r>
    </w:p>
    <w:p w14:paraId="1EF00778" w14:textId="74AD3CEC" w:rsidR="00B74D73" w:rsidRPr="00B74D73" w:rsidRDefault="00B74D73" w:rsidP="00BE1AF1">
      <w:pPr>
        <w:pStyle w:val="Listenabsatz"/>
        <w:spacing w:before="0" w:after="160" w:line="259" w:lineRule="auto"/>
        <w:ind w:left="1440"/>
        <w:rPr>
          <w:i/>
          <w:lang w:val="en-GB"/>
        </w:rPr>
      </w:pPr>
      <w:r w:rsidRPr="00B74D73">
        <w:rPr>
          <w:i/>
          <w:lang w:val="en-GB"/>
        </w:rPr>
        <w:t>If a company included in the Solactive MLP Infrastructure Index is removed from the Index between two Adjustment Days due to an Extraordinary Event, if necessary, a successor will be added to the index, if the index would otherwise consist of less than 20 companies.</w:t>
      </w:r>
    </w:p>
    <w:p w14:paraId="752B7E66" w14:textId="2326E681" w:rsidR="00B74D73" w:rsidRPr="004670B6" w:rsidRDefault="00B74D73" w:rsidP="00B74D73">
      <w:pPr>
        <w:pStyle w:val="Listenabsatz"/>
        <w:numPr>
          <w:ilvl w:val="0"/>
          <w:numId w:val="21"/>
        </w:numPr>
        <w:spacing w:before="0" w:after="160" w:line="259" w:lineRule="auto"/>
        <w:rPr>
          <w:b/>
          <w:bCs/>
          <w:iCs/>
          <w:lang w:val="en-GB"/>
        </w:rPr>
      </w:pPr>
      <w:r w:rsidRPr="004670B6">
        <w:rPr>
          <w:b/>
          <w:bCs/>
          <w:iCs/>
          <w:lang w:val="en-GB"/>
        </w:rPr>
        <w:t>Section 4</w:t>
      </w:r>
      <w:r w:rsidR="00256610" w:rsidRPr="004670B6">
        <w:rPr>
          <w:b/>
          <w:bCs/>
          <w:iCs/>
          <w:lang w:val="en-GB"/>
        </w:rPr>
        <w:t xml:space="preserve"> “Selection Pool” (b)</w:t>
      </w:r>
      <w:r w:rsidRPr="004670B6">
        <w:rPr>
          <w:b/>
          <w:bCs/>
          <w:iCs/>
          <w:lang w:val="en-GB"/>
        </w:rPr>
        <w:t>:</w:t>
      </w:r>
    </w:p>
    <w:p w14:paraId="44345A0D" w14:textId="77777777" w:rsidR="00447D0C" w:rsidRDefault="00B74D73" w:rsidP="00B74D73">
      <w:pPr>
        <w:pStyle w:val="Listenabsatz"/>
        <w:numPr>
          <w:ilvl w:val="1"/>
          <w:numId w:val="21"/>
        </w:numPr>
        <w:rPr>
          <w:iCs/>
          <w:lang w:val="en-GB"/>
        </w:rPr>
      </w:pPr>
      <w:r w:rsidRPr="004670B6">
        <w:rPr>
          <w:iCs/>
          <w:lang w:val="en-GB"/>
        </w:rPr>
        <w:t xml:space="preserve">Old Wording: </w:t>
      </w:r>
    </w:p>
    <w:p w14:paraId="411CCD70" w14:textId="0202E5BE" w:rsidR="00B74D73" w:rsidRPr="004670B6" w:rsidRDefault="00B74D73" w:rsidP="00447D0C">
      <w:pPr>
        <w:pStyle w:val="Listenabsatz"/>
        <w:ind w:left="1440"/>
        <w:rPr>
          <w:iCs/>
          <w:lang w:val="en-GB"/>
        </w:rPr>
      </w:pPr>
      <w:r w:rsidRPr="004670B6">
        <w:rPr>
          <w:iCs/>
          <w:lang w:val="en-GB"/>
        </w:rPr>
        <w:t>Structured as Master Limited Partnership</w:t>
      </w:r>
    </w:p>
    <w:p w14:paraId="3098BD69" w14:textId="77777777" w:rsidR="0066187F" w:rsidRDefault="00B74D73" w:rsidP="00B74D73">
      <w:pPr>
        <w:pStyle w:val="Listenabsatz"/>
        <w:numPr>
          <w:ilvl w:val="1"/>
          <w:numId w:val="21"/>
        </w:numPr>
        <w:rPr>
          <w:i/>
          <w:lang w:val="en-GB"/>
        </w:rPr>
      </w:pPr>
      <w:r w:rsidRPr="00B74D73">
        <w:rPr>
          <w:i/>
          <w:lang w:val="en-GB"/>
        </w:rPr>
        <w:t xml:space="preserve">New Wording: </w:t>
      </w:r>
    </w:p>
    <w:p w14:paraId="2F8EC86A" w14:textId="24EBF697" w:rsidR="00B74D73" w:rsidRPr="00B74D73" w:rsidRDefault="00B74D73" w:rsidP="0066187F">
      <w:pPr>
        <w:pStyle w:val="Listenabsatz"/>
        <w:ind w:left="1440"/>
        <w:rPr>
          <w:i/>
          <w:lang w:val="en-GB"/>
        </w:rPr>
      </w:pPr>
      <w:r w:rsidRPr="00B74D73">
        <w:rPr>
          <w:i/>
          <w:lang w:val="en-GB"/>
        </w:rPr>
        <w:t xml:space="preserve">Structured as Master Limited Partnership, taxed as </w:t>
      </w:r>
      <w:r w:rsidR="0054346E">
        <w:rPr>
          <w:i/>
          <w:lang w:val="en-GB"/>
        </w:rPr>
        <w:t>partnership</w:t>
      </w:r>
      <w:r w:rsidRPr="00B74D73">
        <w:rPr>
          <w:i/>
          <w:lang w:val="en-GB"/>
        </w:rPr>
        <w:t>, or a Master Limited Partnership which is taxed as a corporation</w:t>
      </w:r>
    </w:p>
    <w:p w14:paraId="222EE53D" w14:textId="77777777" w:rsidR="00F25462" w:rsidRDefault="00F25462" w:rsidP="004670B6">
      <w:pPr>
        <w:spacing w:before="0" w:after="160" w:line="256" w:lineRule="auto"/>
        <w:jc w:val="left"/>
        <w:rPr>
          <w:sz w:val="28"/>
          <w:szCs w:val="28"/>
          <w:u w:val="single"/>
          <w:lang w:val="en-GB"/>
        </w:rPr>
      </w:pPr>
    </w:p>
    <w:p w14:paraId="45154AF2" w14:textId="2A008C09" w:rsidR="005055F5" w:rsidRPr="00F964E4" w:rsidRDefault="00C04273" w:rsidP="002663E0">
      <w:pPr>
        <w:spacing w:before="0" w:after="160" w:line="259" w:lineRule="auto"/>
        <w:jc w:val="left"/>
        <w:rPr>
          <w:lang w:val="en-GB"/>
        </w:rPr>
      </w:pPr>
      <w:r>
        <w:rPr>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E77CAE">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E77CAE">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E77CAE">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E77CAE">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E77CAE">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E77CAE">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6172D6AD"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A835FE" w:rsidRPr="00A835FE">
        <w:rPr>
          <w:b/>
          <w:bCs/>
          <w:lang w:val="en-GB"/>
        </w:rPr>
        <w:t>Solactive MLP Infrastructure Index</w:t>
      </w:r>
      <w:r w:rsidR="001F0908">
        <w:rPr>
          <w:b/>
          <w:bCs/>
          <w:lang w:val="en-GB"/>
        </w:rPr>
        <w:t xml:space="preserve">, </w:t>
      </w:r>
      <w:r w:rsidR="001F0908" w:rsidRPr="005C721B">
        <w:rPr>
          <w:b/>
          <w:bCs/>
          <w:lang w:val="en-GB"/>
        </w:rPr>
        <w:t>Solactive MLP Infrastructure Index (Price)</w:t>
      </w:r>
      <w:r w:rsidR="002B43C9">
        <w:rPr>
          <w:b/>
          <w:bCs/>
          <w:lang w:val="en-GB"/>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F64638" w14:paraId="008B2314" w14:textId="77777777" w:rsidTr="00AD737F">
        <w:trPr>
          <w:trHeight w:val="4596"/>
        </w:trPr>
        <w:tc>
          <w:tcPr>
            <w:tcW w:w="9628" w:type="dxa"/>
            <w:shd w:val="clear" w:color="auto" w:fill="auto"/>
          </w:tcPr>
          <w:p w14:paraId="14A7B302" w14:textId="77777777" w:rsidR="005055F5" w:rsidRPr="00DD3C44" w:rsidRDefault="005055F5" w:rsidP="00E77CAE">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33B125E8" w:rsidR="005055F5" w:rsidRPr="00C04273"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B74D73">
        <w:rPr>
          <w:lang w:val="en-US"/>
        </w:rPr>
        <w:t xml:space="preserve"> </w:t>
      </w:r>
      <w:r w:rsidR="00040829">
        <w:rPr>
          <w:lang w:val="en-US"/>
        </w:rPr>
        <w:t>December</w:t>
      </w:r>
      <w:r w:rsidR="00040829" w:rsidRPr="00A73225">
        <w:rPr>
          <w:lang w:val="en-US"/>
        </w:rPr>
        <w:t xml:space="preserve"> </w:t>
      </w:r>
      <w:r w:rsidR="003B6F33">
        <w:rPr>
          <w:lang w:val="en-US"/>
        </w:rPr>
        <w:t>1</w:t>
      </w:r>
      <w:r w:rsidR="00F64638">
        <w:rPr>
          <w:lang w:val="en-US"/>
        </w:rPr>
        <w:t>6</w:t>
      </w:r>
      <w:r w:rsidR="005A6559" w:rsidRPr="00DC27CB">
        <w:rPr>
          <w:vertAlign w:val="superscript"/>
          <w:lang w:val="en-US"/>
        </w:rPr>
        <w:t>th</w:t>
      </w:r>
      <w:r w:rsidR="00B74D73" w:rsidRPr="00A73225">
        <w:rPr>
          <w:lang w:val="en-US"/>
        </w:rPr>
        <w:t>, 2019</w:t>
      </w:r>
      <w:r w:rsidR="006B6512">
        <w:rPr>
          <w:lang w:val="en-US"/>
        </w:rPr>
        <w:t xml:space="preserve"> (cob)</w:t>
      </w:r>
      <w:r w:rsidR="00B74D73" w:rsidRPr="00A73225">
        <w:rPr>
          <w:lang w:val="en-US"/>
        </w:rPr>
        <w:t>.</w:t>
      </w:r>
    </w:p>
    <w:p w14:paraId="04131284" w14:textId="6F82DF60" w:rsidR="005055F5" w:rsidRPr="00C04273" w:rsidRDefault="005055F5" w:rsidP="005055F5">
      <w:pPr>
        <w:spacing w:before="0" w:after="0" w:line="360" w:lineRule="auto"/>
        <w:rPr>
          <w:lang w:val="en-US"/>
        </w:rPr>
      </w:pPr>
      <w:r w:rsidRPr="00C04273">
        <w:rPr>
          <w:lang w:val="en-US"/>
        </w:rPr>
        <w:lastRenderedPageBreak/>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w:t>
      </w:r>
      <w:r w:rsidRPr="005C721B">
        <w:rPr>
          <w:b/>
          <w:bCs/>
          <w:lang w:val="en-US"/>
        </w:rPr>
        <w:t>Market Consultation</w:t>
      </w:r>
      <w:r w:rsidR="00DD3C44" w:rsidRPr="005C721B">
        <w:rPr>
          <w:b/>
          <w:bCs/>
          <w:lang w:val="en-US"/>
        </w:rPr>
        <w:t xml:space="preserve"> </w:t>
      </w:r>
      <w:r w:rsidR="00B74D73" w:rsidRPr="005C721B">
        <w:rPr>
          <w:b/>
          <w:bCs/>
          <w:lang w:val="en-US"/>
        </w:rPr>
        <w:t xml:space="preserve">SOLACTIVE MLP INFRASTRUCTURE INDEX </w:t>
      </w:r>
      <w:r w:rsidR="00AE4BBE" w:rsidRPr="005C721B">
        <w:rPr>
          <w:b/>
          <w:bCs/>
          <w:lang w:val="en-US"/>
        </w:rPr>
        <w:t>/ (PRICE)</w:t>
      </w:r>
      <w:r w:rsidR="00B74D73" w:rsidRPr="005C721B">
        <w:rPr>
          <w:b/>
          <w:bCs/>
          <w:lang w:val="en-US"/>
        </w:rPr>
        <w:t>| METHODOLOGY CHANGE</w:t>
      </w:r>
      <w:r w:rsidR="00B74D73">
        <w:rPr>
          <w:lang w:val="en-US"/>
        </w:rPr>
        <w:t>”</w:t>
      </w:r>
      <w:r w:rsidR="00B74D73" w:rsidRPr="00B74D73">
        <w:rPr>
          <w:lang w:val="en-US"/>
        </w:rPr>
        <w:t xml:space="preserve"> </w:t>
      </w:r>
      <w:r w:rsidRPr="00C04273">
        <w:rPr>
          <w:lang w:val="en-US"/>
        </w:rPr>
        <w:t xml:space="preserve">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F64638" w14:paraId="44C70907" w14:textId="77777777" w:rsidTr="00E77CAE">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E77CAE">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E77CAE">
            <w:pPr>
              <w:spacing w:after="0"/>
              <w:rPr>
                <w:lang w:val="en-US"/>
              </w:rPr>
            </w:pPr>
          </w:p>
        </w:tc>
      </w:tr>
    </w:tbl>
    <w:p w14:paraId="110BD051" w14:textId="3E261544"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E77CAE" w:rsidRDefault="00E77CAE"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E77CAE" w:rsidRDefault="00E77CAE"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6FD9D916"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E77CAE" w:rsidRPr="008A06B6" w:rsidRDefault="00E77CAE" w:rsidP="00EE22E3">
                            <w:pPr>
                              <w:pStyle w:val="berschrift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2C8B0EB9"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r w:rsidR="002B02F9">
                              <w:rPr>
                                <w:color w:val="FFFFFF" w:themeColor="background1"/>
                                <w:lang w:eastAsia="en-US"/>
                              </w:rPr>
                              <w:t>,</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E77CAE" w:rsidRPr="00186DB0" w:rsidRDefault="00E77CAE" w:rsidP="00EE22E3">
                            <w:pPr>
                              <w:tabs>
                                <w:tab w:val="left" w:pos="993"/>
                              </w:tabs>
                              <w:contextualSpacing/>
                              <w:rPr>
                                <w:color w:val="FFFFFF" w:themeColor="background1"/>
                                <w:lang w:val="en-US"/>
                              </w:rPr>
                            </w:pPr>
                          </w:p>
                          <w:p w14:paraId="1DDD5EBB" w14:textId="77777777" w:rsidR="00E77CAE" w:rsidRPr="00186DB0" w:rsidRDefault="00E77CAE"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E77CAE" w:rsidRPr="00186DB0" w:rsidRDefault="00E77CAE"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E77CAE" w:rsidRPr="008A06B6" w:rsidRDefault="00E77CAE" w:rsidP="00EE22E3">
                      <w:pPr>
                        <w:pStyle w:val="berschrift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2C8B0EB9"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r w:rsidR="002B02F9">
                        <w:rPr>
                          <w:color w:val="FFFFFF" w:themeColor="background1"/>
                          <w:lang w:eastAsia="en-US"/>
                        </w:rPr>
                        <w:t>,</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E77CAE" w:rsidRPr="00186DB0" w:rsidRDefault="00E77CAE" w:rsidP="00EE22E3">
                      <w:pPr>
                        <w:tabs>
                          <w:tab w:val="left" w:pos="993"/>
                        </w:tabs>
                        <w:contextualSpacing/>
                        <w:rPr>
                          <w:color w:val="FFFFFF" w:themeColor="background1"/>
                          <w:lang w:val="en-US"/>
                        </w:rPr>
                      </w:pPr>
                    </w:p>
                    <w:p w14:paraId="1DDD5EBB" w14:textId="77777777" w:rsidR="00E77CAE" w:rsidRPr="00186DB0" w:rsidRDefault="00E77CAE"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E77CAE" w:rsidRPr="00186DB0" w:rsidRDefault="00E77CAE"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6E33C0" w14:textId="77777777" w:rsidR="0070039B" w:rsidRDefault="0070039B" w:rsidP="002E70FC">
      <w:pPr>
        <w:spacing w:before="0" w:after="0"/>
      </w:pPr>
      <w:r>
        <w:separator/>
      </w:r>
    </w:p>
  </w:endnote>
  <w:endnote w:type="continuationSeparator" w:id="0">
    <w:p w14:paraId="5F01D17C" w14:textId="77777777" w:rsidR="0070039B" w:rsidRDefault="0070039B"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E06ACEAD-5493-45CC-93A8-E1DCDB5628D5}"/>
  </w:font>
  <w:font w:name="Flama Semicondensed Light">
    <w:altName w:val="Calibri"/>
    <w:panose1 w:val="02000000000000000000"/>
    <w:charset w:val="00"/>
    <w:family w:val="auto"/>
    <w:pitch w:val="variable"/>
    <w:sig w:usb0="A00000AF" w:usb1="4000207B" w:usb2="00000000" w:usb3="00000000" w:csb0="0000008B" w:csb1="00000000"/>
    <w:embedRegular r:id="rId2" w:fontKey="{A7D1397C-6AFC-47C4-BDC4-364CF6BFC233}"/>
    <w:embedBold r:id="rId3" w:fontKey="{BD65911C-BE2A-46A7-9100-99153C811CD1}"/>
    <w:embedItalic r:id="rId4" w:fontKey="{AD005303-0DFB-4AF5-8CC5-0487EA702D6F}"/>
  </w:font>
  <w:font w:name="Segoe UI">
    <w:panose1 w:val="020B0502040204020203"/>
    <w:charset w:val="00"/>
    <w:family w:val="swiss"/>
    <w:pitch w:val="variable"/>
    <w:sig w:usb0="E4002EFF" w:usb1="C000E47F" w:usb2="00000009" w:usb3="00000000" w:csb0="000001FF" w:csb1="00000000"/>
    <w:embedRegular r:id="rId5" w:fontKey="{24348C35-5735-4329-9002-21ECA88B0C31}"/>
  </w:font>
  <w:font w:name="Flama Semicondensed Medium">
    <w:panose1 w:val="02000000000000000000"/>
    <w:charset w:val="00"/>
    <w:family w:val="auto"/>
    <w:pitch w:val="variable"/>
    <w:sig w:usb0="A00000AF" w:usb1="4000207B" w:usb2="00000000" w:usb3="00000000" w:csb0="0000008B" w:csb1="00000000"/>
    <w:embedRegular r:id="rId6" w:fontKey="{D5A3E88F-AAA3-49E2-9FFC-AE7F342831AA}"/>
    <w:embedBold r:id="rId7" w:fontKey="{FDB34DAF-9726-4370-B6B1-D85F48D10357}"/>
  </w:font>
  <w:font w:name="Calibri Light">
    <w:panose1 w:val="020F0302020204030204"/>
    <w:charset w:val="00"/>
    <w:family w:val="swiss"/>
    <w:pitch w:val="variable"/>
    <w:sig w:usb0="E0002AFF" w:usb1="C000247B" w:usb2="00000009" w:usb3="00000000" w:csb0="000001FF" w:csb1="00000000"/>
    <w:embedRegular r:id="rId8" w:fontKey="{2D4023EC-D765-482C-BC86-728D4609F5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57210" w14:textId="77777777" w:rsidR="00003807" w:rsidRDefault="0000380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E77CAE" w:rsidRDefault="00E77CAE">
        <w:pPr>
          <w:pStyle w:val="Fuzeile"/>
          <w:jc w:val="right"/>
        </w:pPr>
        <w:r>
          <w:fldChar w:fldCharType="begin"/>
        </w:r>
        <w:r>
          <w:instrText>PAGE   \* MERGEFORMAT</w:instrText>
        </w:r>
        <w:r>
          <w:fldChar w:fldCharType="separate"/>
        </w:r>
        <w:r>
          <w:rPr>
            <w:noProof/>
          </w:rPr>
          <w:t>9</w:t>
        </w:r>
        <w:r>
          <w:fldChar w:fldCharType="end"/>
        </w:r>
      </w:p>
    </w:sdtContent>
  </w:sdt>
  <w:p w14:paraId="122654E9" w14:textId="77777777" w:rsidR="00E77CAE" w:rsidRDefault="00E77CAE" w:rsidP="00746268">
    <w:pPr>
      <w:pStyle w:val="Fuzeile"/>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64656" w14:textId="77777777" w:rsidR="00003807" w:rsidRDefault="0000380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51765" w14:textId="77777777" w:rsidR="0070039B" w:rsidRDefault="0070039B" w:rsidP="002E70FC">
      <w:pPr>
        <w:spacing w:before="0" w:after="0"/>
      </w:pPr>
      <w:r>
        <w:separator/>
      </w:r>
    </w:p>
  </w:footnote>
  <w:footnote w:type="continuationSeparator" w:id="0">
    <w:p w14:paraId="63A98DE0" w14:textId="77777777" w:rsidR="0070039B" w:rsidRDefault="0070039B"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72ACB" w14:textId="77777777" w:rsidR="00003807" w:rsidRDefault="000038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4DCCAD4E" w:rsidR="00E77CAE" w:rsidRPr="00E06A59" w:rsidRDefault="00E77CAE" w:rsidP="00960D2A">
    <w:pPr>
      <w:pStyle w:val="Kopfzeile"/>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Pr>
            <w:lang w:val="en-US"/>
          </w:rPr>
          <w:t>Market Consultation Solactive MLP Infrastructure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2E75B" w14:textId="77777777" w:rsidR="00003807" w:rsidRDefault="0000380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F87C70"/>
    <w:multiLevelType w:val="hybridMultilevel"/>
    <w:tmpl w:val="33CA4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6"/>
  </w:num>
  <w:num w:numId="4">
    <w:abstractNumId w:val="20"/>
  </w:num>
  <w:num w:numId="5">
    <w:abstractNumId w:val="15"/>
  </w:num>
  <w:num w:numId="6">
    <w:abstractNumId w:val="7"/>
  </w:num>
  <w:num w:numId="7">
    <w:abstractNumId w:val="19"/>
  </w:num>
  <w:num w:numId="8">
    <w:abstractNumId w:val="3"/>
  </w:num>
  <w:num w:numId="9">
    <w:abstractNumId w:val="13"/>
  </w:num>
  <w:num w:numId="10">
    <w:abstractNumId w:val="12"/>
  </w:num>
  <w:num w:numId="11">
    <w:abstractNumId w:val="2"/>
  </w:num>
  <w:num w:numId="12">
    <w:abstractNumId w:val="1"/>
  </w:num>
  <w:num w:numId="13">
    <w:abstractNumId w:val="14"/>
  </w:num>
  <w:num w:numId="14">
    <w:abstractNumId w:val="9"/>
  </w:num>
  <w:num w:numId="15">
    <w:abstractNumId w:val="4"/>
  </w:num>
  <w:num w:numId="16">
    <w:abstractNumId w:val="10"/>
  </w:num>
  <w:num w:numId="17">
    <w:abstractNumId w:val="21"/>
  </w:num>
  <w:num w:numId="18">
    <w:abstractNumId w:val="8"/>
  </w:num>
  <w:num w:numId="19">
    <w:abstractNumId w:val="17"/>
  </w:num>
  <w:num w:numId="20">
    <w:abstractNumId w:val="18"/>
  </w:num>
  <w:num w:numId="21">
    <w:abstractNumId w:val="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trackRevision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3807"/>
    <w:rsid w:val="00005128"/>
    <w:rsid w:val="00006199"/>
    <w:rsid w:val="00011A1E"/>
    <w:rsid w:val="00014B02"/>
    <w:rsid w:val="00015D9F"/>
    <w:rsid w:val="00016545"/>
    <w:rsid w:val="00016E7A"/>
    <w:rsid w:val="00021696"/>
    <w:rsid w:val="00022563"/>
    <w:rsid w:val="00024014"/>
    <w:rsid w:val="0003022E"/>
    <w:rsid w:val="000307D7"/>
    <w:rsid w:val="00035B49"/>
    <w:rsid w:val="0003699C"/>
    <w:rsid w:val="00040829"/>
    <w:rsid w:val="00045723"/>
    <w:rsid w:val="00050A4F"/>
    <w:rsid w:val="00066898"/>
    <w:rsid w:val="00077C61"/>
    <w:rsid w:val="00080F81"/>
    <w:rsid w:val="000849B9"/>
    <w:rsid w:val="000852F2"/>
    <w:rsid w:val="00085BB3"/>
    <w:rsid w:val="00087194"/>
    <w:rsid w:val="00087BAF"/>
    <w:rsid w:val="000916F7"/>
    <w:rsid w:val="00092BB7"/>
    <w:rsid w:val="000A7946"/>
    <w:rsid w:val="000B461C"/>
    <w:rsid w:val="000C0EBA"/>
    <w:rsid w:val="000C1F37"/>
    <w:rsid w:val="000C53D3"/>
    <w:rsid w:val="000C5F8E"/>
    <w:rsid w:val="000D0FF1"/>
    <w:rsid w:val="000E3D03"/>
    <w:rsid w:val="000F3DF3"/>
    <w:rsid w:val="00110CA0"/>
    <w:rsid w:val="00111566"/>
    <w:rsid w:val="00113086"/>
    <w:rsid w:val="00123CB9"/>
    <w:rsid w:val="00124B71"/>
    <w:rsid w:val="00133435"/>
    <w:rsid w:val="00135E34"/>
    <w:rsid w:val="00185395"/>
    <w:rsid w:val="001876FA"/>
    <w:rsid w:val="001913FD"/>
    <w:rsid w:val="00192032"/>
    <w:rsid w:val="0019287D"/>
    <w:rsid w:val="00196409"/>
    <w:rsid w:val="00196791"/>
    <w:rsid w:val="001C7018"/>
    <w:rsid w:val="001D0C4B"/>
    <w:rsid w:val="001D0ECC"/>
    <w:rsid w:val="001D6895"/>
    <w:rsid w:val="001E7A70"/>
    <w:rsid w:val="001F0908"/>
    <w:rsid w:val="001F1AAE"/>
    <w:rsid w:val="001F7F10"/>
    <w:rsid w:val="002127D7"/>
    <w:rsid w:val="00216B32"/>
    <w:rsid w:val="00226816"/>
    <w:rsid w:val="00226A9C"/>
    <w:rsid w:val="00231AE9"/>
    <w:rsid w:val="002370C6"/>
    <w:rsid w:val="0025025F"/>
    <w:rsid w:val="00252BDE"/>
    <w:rsid w:val="00252D71"/>
    <w:rsid w:val="00252DAF"/>
    <w:rsid w:val="00256610"/>
    <w:rsid w:val="0026500B"/>
    <w:rsid w:val="00265B34"/>
    <w:rsid w:val="002663E0"/>
    <w:rsid w:val="00276770"/>
    <w:rsid w:val="00277D7B"/>
    <w:rsid w:val="0028575D"/>
    <w:rsid w:val="00291586"/>
    <w:rsid w:val="0029232A"/>
    <w:rsid w:val="002A32BB"/>
    <w:rsid w:val="002A5DC4"/>
    <w:rsid w:val="002B02F9"/>
    <w:rsid w:val="002B43C9"/>
    <w:rsid w:val="002C0C0A"/>
    <w:rsid w:val="002C3DF7"/>
    <w:rsid w:val="002C65A0"/>
    <w:rsid w:val="002E70FC"/>
    <w:rsid w:val="003012BC"/>
    <w:rsid w:val="00316A3E"/>
    <w:rsid w:val="00334438"/>
    <w:rsid w:val="003405E8"/>
    <w:rsid w:val="00344407"/>
    <w:rsid w:val="0034475A"/>
    <w:rsid w:val="00346DFF"/>
    <w:rsid w:val="0035397E"/>
    <w:rsid w:val="00356D26"/>
    <w:rsid w:val="00365705"/>
    <w:rsid w:val="00366769"/>
    <w:rsid w:val="0037436A"/>
    <w:rsid w:val="00381C00"/>
    <w:rsid w:val="00383C13"/>
    <w:rsid w:val="003841D2"/>
    <w:rsid w:val="003928BF"/>
    <w:rsid w:val="00393783"/>
    <w:rsid w:val="00395582"/>
    <w:rsid w:val="003A1DD5"/>
    <w:rsid w:val="003B50BB"/>
    <w:rsid w:val="003B6F33"/>
    <w:rsid w:val="003C16C2"/>
    <w:rsid w:val="003C5B49"/>
    <w:rsid w:val="003D0D25"/>
    <w:rsid w:val="003D0F21"/>
    <w:rsid w:val="003E3204"/>
    <w:rsid w:val="003F6D70"/>
    <w:rsid w:val="00401118"/>
    <w:rsid w:val="0040784E"/>
    <w:rsid w:val="004133E8"/>
    <w:rsid w:val="00420C1C"/>
    <w:rsid w:val="0043684B"/>
    <w:rsid w:val="00437D79"/>
    <w:rsid w:val="00447C88"/>
    <w:rsid w:val="00447D0C"/>
    <w:rsid w:val="00447DC5"/>
    <w:rsid w:val="004538B8"/>
    <w:rsid w:val="00456B65"/>
    <w:rsid w:val="00461F41"/>
    <w:rsid w:val="004670B6"/>
    <w:rsid w:val="00471895"/>
    <w:rsid w:val="00475079"/>
    <w:rsid w:val="00490CA4"/>
    <w:rsid w:val="004B1DE1"/>
    <w:rsid w:val="004B4160"/>
    <w:rsid w:val="004B4769"/>
    <w:rsid w:val="004B6674"/>
    <w:rsid w:val="004B6903"/>
    <w:rsid w:val="004C007A"/>
    <w:rsid w:val="004C2B70"/>
    <w:rsid w:val="004C688A"/>
    <w:rsid w:val="004D16D5"/>
    <w:rsid w:val="004F00B8"/>
    <w:rsid w:val="00500D79"/>
    <w:rsid w:val="005055F5"/>
    <w:rsid w:val="005077AC"/>
    <w:rsid w:val="00507DB2"/>
    <w:rsid w:val="00532F22"/>
    <w:rsid w:val="00534514"/>
    <w:rsid w:val="0054346E"/>
    <w:rsid w:val="005457DD"/>
    <w:rsid w:val="0054657D"/>
    <w:rsid w:val="00572562"/>
    <w:rsid w:val="005818C8"/>
    <w:rsid w:val="0058494A"/>
    <w:rsid w:val="00591607"/>
    <w:rsid w:val="00592EE3"/>
    <w:rsid w:val="005A0058"/>
    <w:rsid w:val="005A2AD1"/>
    <w:rsid w:val="005A2BE7"/>
    <w:rsid w:val="005A6559"/>
    <w:rsid w:val="005A6736"/>
    <w:rsid w:val="005B5236"/>
    <w:rsid w:val="005C08AA"/>
    <w:rsid w:val="005C210C"/>
    <w:rsid w:val="005C5410"/>
    <w:rsid w:val="005C6234"/>
    <w:rsid w:val="005C6C33"/>
    <w:rsid w:val="005C721B"/>
    <w:rsid w:val="005E2B50"/>
    <w:rsid w:val="005E61B4"/>
    <w:rsid w:val="00605A88"/>
    <w:rsid w:val="00621EE1"/>
    <w:rsid w:val="00626C9C"/>
    <w:rsid w:val="0063017D"/>
    <w:rsid w:val="00631951"/>
    <w:rsid w:val="00632135"/>
    <w:rsid w:val="0063592D"/>
    <w:rsid w:val="006379F6"/>
    <w:rsid w:val="00650433"/>
    <w:rsid w:val="00656E53"/>
    <w:rsid w:val="0065775A"/>
    <w:rsid w:val="0066187F"/>
    <w:rsid w:val="006619D7"/>
    <w:rsid w:val="006803E0"/>
    <w:rsid w:val="006827C8"/>
    <w:rsid w:val="00687F0D"/>
    <w:rsid w:val="0069329B"/>
    <w:rsid w:val="00694010"/>
    <w:rsid w:val="006954CA"/>
    <w:rsid w:val="006A0793"/>
    <w:rsid w:val="006B6512"/>
    <w:rsid w:val="006C2A33"/>
    <w:rsid w:val="006C5EE2"/>
    <w:rsid w:val="006D0A0E"/>
    <w:rsid w:val="006D163F"/>
    <w:rsid w:val="006E0DEB"/>
    <w:rsid w:val="006E7298"/>
    <w:rsid w:val="006F11E8"/>
    <w:rsid w:val="006F1D5D"/>
    <w:rsid w:val="006F54CB"/>
    <w:rsid w:val="0070039B"/>
    <w:rsid w:val="007101F6"/>
    <w:rsid w:val="00710BDD"/>
    <w:rsid w:val="00714A20"/>
    <w:rsid w:val="007177C0"/>
    <w:rsid w:val="007203BE"/>
    <w:rsid w:val="007357DE"/>
    <w:rsid w:val="00736C70"/>
    <w:rsid w:val="007372FA"/>
    <w:rsid w:val="00746268"/>
    <w:rsid w:val="00750A5D"/>
    <w:rsid w:val="00753112"/>
    <w:rsid w:val="00754809"/>
    <w:rsid w:val="00770E36"/>
    <w:rsid w:val="007822BB"/>
    <w:rsid w:val="0078490A"/>
    <w:rsid w:val="007913A0"/>
    <w:rsid w:val="007C263C"/>
    <w:rsid w:val="007C26BC"/>
    <w:rsid w:val="007D1364"/>
    <w:rsid w:val="007D2A93"/>
    <w:rsid w:val="007D4AB3"/>
    <w:rsid w:val="007E035C"/>
    <w:rsid w:val="007E0474"/>
    <w:rsid w:val="007E0ACA"/>
    <w:rsid w:val="007F7C48"/>
    <w:rsid w:val="00803EE8"/>
    <w:rsid w:val="00810B5C"/>
    <w:rsid w:val="00823F62"/>
    <w:rsid w:val="008345B7"/>
    <w:rsid w:val="008367B6"/>
    <w:rsid w:val="00851638"/>
    <w:rsid w:val="00852511"/>
    <w:rsid w:val="00865642"/>
    <w:rsid w:val="00875EDB"/>
    <w:rsid w:val="00876D1D"/>
    <w:rsid w:val="00880689"/>
    <w:rsid w:val="0089032B"/>
    <w:rsid w:val="00895A4B"/>
    <w:rsid w:val="008A06B6"/>
    <w:rsid w:val="008A6AA1"/>
    <w:rsid w:val="008B34E2"/>
    <w:rsid w:val="008B3505"/>
    <w:rsid w:val="008C3106"/>
    <w:rsid w:val="008C5730"/>
    <w:rsid w:val="008D13A0"/>
    <w:rsid w:val="008D19A9"/>
    <w:rsid w:val="008D32E3"/>
    <w:rsid w:val="008D7A68"/>
    <w:rsid w:val="008E0EE0"/>
    <w:rsid w:val="008E4BEE"/>
    <w:rsid w:val="009133CD"/>
    <w:rsid w:val="0092193A"/>
    <w:rsid w:val="009224D5"/>
    <w:rsid w:val="00927618"/>
    <w:rsid w:val="00932E1D"/>
    <w:rsid w:val="0093363F"/>
    <w:rsid w:val="009369D6"/>
    <w:rsid w:val="00956ECA"/>
    <w:rsid w:val="00960D2A"/>
    <w:rsid w:val="0096553D"/>
    <w:rsid w:val="00970C26"/>
    <w:rsid w:val="00974BC1"/>
    <w:rsid w:val="0097651D"/>
    <w:rsid w:val="00983D90"/>
    <w:rsid w:val="009A27F6"/>
    <w:rsid w:val="009A4F6D"/>
    <w:rsid w:val="009B45ED"/>
    <w:rsid w:val="009C5F0F"/>
    <w:rsid w:val="009C62E7"/>
    <w:rsid w:val="009D2EF7"/>
    <w:rsid w:val="009E4F87"/>
    <w:rsid w:val="009F3648"/>
    <w:rsid w:val="009F51A9"/>
    <w:rsid w:val="00A2430F"/>
    <w:rsid w:val="00A255BA"/>
    <w:rsid w:val="00A3779F"/>
    <w:rsid w:val="00A41317"/>
    <w:rsid w:val="00A413D8"/>
    <w:rsid w:val="00A62BD1"/>
    <w:rsid w:val="00A63388"/>
    <w:rsid w:val="00A65C78"/>
    <w:rsid w:val="00A73225"/>
    <w:rsid w:val="00A74BB3"/>
    <w:rsid w:val="00A8180A"/>
    <w:rsid w:val="00A8219E"/>
    <w:rsid w:val="00A835FE"/>
    <w:rsid w:val="00A94468"/>
    <w:rsid w:val="00AC0BF4"/>
    <w:rsid w:val="00AD1AED"/>
    <w:rsid w:val="00AD737F"/>
    <w:rsid w:val="00AE4BBE"/>
    <w:rsid w:val="00AF46AF"/>
    <w:rsid w:val="00B04ABF"/>
    <w:rsid w:val="00B1629F"/>
    <w:rsid w:val="00B210BC"/>
    <w:rsid w:val="00B302B4"/>
    <w:rsid w:val="00B4681A"/>
    <w:rsid w:val="00B61371"/>
    <w:rsid w:val="00B74D73"/>
    <w:rsid w:val="00B915B6"/>
    <w:rsid w:val="00B93902"/>
    <w:rsid w:val="00BA23D9"/>
    <w:rsid w:val="00BA3FA5"/>
    <w:rsid w:val="00BB1CFA"/>
    <w:rsid w:val="00BB4F34"/>
    <w:rsid w:val="00BB7BCB"/>
    <w:rsid w:val="00BD4042"/>
    <w:rsid w:val="00BE001C"/>
    <w:rsid w:val="00BE1AF1"/>
    <w:rsid w:val="00BE6A47"/>
    <w:rsid w:val="00C0189C"/>
    <w:rsid w:val="00C03D31"/>
    <w:rsid w:val="00C04273"/>
    <w:rsid w:val="00C22CA0"/>
    <w:rsid w:val="00C22E3A"/>
    <w:rsid w:val="00C24716"/>
    <w:rsid w:val="00C30238"/>
    <w:rsid w:val="00C4722A"/>
    <w:rsid w:val="00C676D8"/>
    <w:rsid w:val="00C750BC"/>
    <w:rsid w:val="00C77505"/>
    <w:rsid w:val="00C915BC"/>
    <w:rsid w:val="00CA595E"/>
    <w:rsid w:val="00CC4A71"/>
    <w:rsid w:val="00CD41EB"/>
    <w:rsid w:val="00CD7B75"/>
    <w:rsid w:val="00CF29CC"/>
    <w:rsid w:val="00CF62A7"/>
    <w:rsid w:val="00D06800"/>
    <w:rsid w:val="00D06D8B"/>
    <w:rsid w:val="00D13D32"/>
    <w:rsid w:val="00D30535"/>
    <w:rsid w:val="00D55031"/>
    <w:rsid w:val="00D620C6"/>
    <w:rsid w:val="00D72633"/>
    <w:rsid w:val="00D76406"/>
    <w:rsid w:val="00D83037"/>
    <w:rsid w:val="00D85DFD"/>
    <w:rsid w:val="00D916A7"/>
    <w:rsid w:val="00D9404B"/>
    <w:rsid w:val="00D9688B"/>
    <w:rsid w:val="00DA21FD"/>
    <w:rsid w:val="00DA2F85"/>
    <w:rsid w:val="00DA3CF4"/>
    <w:rsid w:val="00DB29BB"/>
    <w:rsid w:val="00DB7CE4"/>
    <w:rsid w:val="00DC27CB"/>
    <w:rsid w:val="00DC4F24"/>
    <w:rsid w:val="00DD3C44"/>
    <w:rsid w:val="00DE21FE"/>
    <w:rsid w:val="00DE29BE"/>
    <w:rsid w:val="00DE7F6A"/>
    <w:rsid w:val="00DF306F"/>
    <w:rsid w:val="00E047E2"/>
    <w:rsid w:val="00E06A59"/>
    <w:rsid w:val="00E072E6"/>
    <w:rsid w:val="00E22C03"/>
    <w:rsid w:val="00E35FA1"/>
    <w:rsid w:val="00E42800"/>
    <w:rsid w:val="00E43678"/>
    <w:rsid w:val="00E530BC"/>
    <w:rsid w:val="00E55AA7"/>
    <w:rsid w:val="00E738F4"/>
    <w:rsid w:val="00E75C53"/>
    <w:rsid w:val="00E77CAE"/>
    <w:rsid w:val="00E85D18"/>
    <w:rsid w:val="00E9274E"/>
    <w:rsid w:val="00EA23FA"/>
    <w:rsid w:val="00EA4B8A"/>
    <w:rsid w:val="00EB0485"/>
    <w:rsid w:val="00EC24EA"/>
    <w:rsid w:val="00EC2BCA"/>
    <w:rsid w:val="00ED0760"/>
    <w:rsid w:val="00ED43CD"/>
    <w:rsid w:val="00EE22E3"/>
    <w:rsid w:val="00EE299E"/>
    <w:rsid w:val="00F0488B"/>
    <w:rsid w:val="00F1145C"/>
    <w:rsid w:val="00F25462"/>
    <w:rsid w:val="00F25F45"/>
    <w:rsid w:val="00F27A03"/>
    <w:rsid w:val="00F51148"/>
    <w:rsid w:val="00F64638"/>
    <w:rsid w:val="00F67417"/>
    <w:rsid w:val="00F67BDD"/>
    <w:rsid w:val="00F67C09"/>
    <w:rsid w:val="00F75FFF"/>
    <w:rsid w:val="00F77D37"/>
    <w:rsid w:val="00F8097C"/>
    <w:rsid w:val="00F80D05"/>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berschrift1">
    <w:name w:val="heading 1"/>
    <w:basedOn w:val="Standard"/>
    <w:next w:val="Standard"/>
    <w:link w:val="berschrift1Zchn"/>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berschrift2">
    <w:name w:val="heading 2"/>
    <w:basedOn w:val="Standard"/>
    <w:next w:val="Standard"/>
    <w:link w:val="berschrift2Zchn"/>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berschrift3">
    <w:name w:val="heading 3"/>
    <w:basedOn w:val="Standard"/>
    <w:next w:val="Standard"/>
    <w:link w:val="berschrift3Zchn"/>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berschrift4">
    <w:name w:val="heading 4"/>
    <w:basedOn w:val="Standard"/>
    <w:next w:val="Standard"/>
    <w:link w:val="berschrift4Zchn"/>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elZchn">
    <w:name w:val="Titel Zchn"/>
    <w:basedOn w:val="Absatz-Standardschriftart"/>
    <w:link w:val="Titel"/>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Kopfzeile">
    <w:name w:val="header"/>
    <w:basedOn w:val="Standard"/>
    <w:link w:val="KopfzeileZchn"/>
    <w:uiPriority w:val="99"/>
    <w:unhideWhenUsed/>
    <w:rsid w:val="00592EE3"/>
    <w:pPr>
      <w:tabs>
        <w:tab w:val="center" w:pos="4536"/>
        <w:tab w:val="right" w:pos="9072"/>
      </w:tabs>
      <w:spacing w:after="0"/>
    </w:pPr>
    <w:rPr>
      <w:color w:val="000000" w:themeColor="text1"/>
    </w:rPr>
  </w:style>
  <w:style w:type="character" w:customStyle="1" w:styleId="KopfzeileZchn">
    <w:name w:val="Kopfzeile Zchn"/>
    <w:basedOn w:val="Absatz-Standardschriftart"/>
    <w:link w:val="Kopfzeile"/>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uzeile">
    <w:name w:val="footer"/>
    <w:basedOn w:val="Standard"/>
    <w:link w:val="FuzeileZchn"/>
    <w:uiPriority w:val="99"/>
    <w:unhideWhenUsed/>
    <w:rsid w:val="00135E34"/>
    <w:pPr>
      <w:tabs>
        <w:tab w:val="center" w:pos="4536"/>
        <w:tab w:val="right" w:pos="9072"/>
      </w:tabs>
      <w:spacing w:after="0"/>
    </w:pPr>
    <w:rPr>
      <w:sz w:val="20"/>
    </w:rPr>
  </w:style>
  <w:style w:type="character" w:customStyle="1" w:styleId="FuzeileZchn">
    <w:name w:val="Fußzeile Zchn"/>
    <w:basedOn w:val="Absatz-Standardschriftart"/>
    <w:link w:val="Fuzeile"/>
    <w:uiPriority w:val="99"/>
    <w:rsid w:val="00135E34"/>
    <w:rPr>
      <w:rFonts w:ascii="Flama Semicondensed Light" w:eastAsia="Times New Roman" w:hAnsi="Flama Semicondensed Light" w:cs="Times New Roman"/>
      <w:sz w:val="20"/>
      <w:szCs w:val="24"/>
      <w:lang w:eastAsia="de-DE"/>
    </w:rPr>
  </w:style>
  <w:style w:type="character" w:customStyle="1" w:styleId="berschrift1Zchn">
    <w:name w:val="Überschrift 1 Zchn"/>
    <w:basedOn w:val="Absatz-Standardschriftart"/>
    <w:link w:val="berschrift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berschrift2Zchn">
    <w:name w:val="Überschrift 2 Zchn"/>
    <w:basedOn w:val="Absatz-Standardschriftart"/>
    <w:link w:val="berschrift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berschrift3Zchn">
    <w:name w:val="Überschrift 3 Zchn"/>
    <w:basedOn w:val="Absatz-Standardschriftart"/>
    <w:link w:val="berschrift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KeinLeerraum">
    <w:name w:val="No Spacing"/>
    <w:link w:val="KeinLeerraumZchn"/>
    <w:uiPriority w:val="1"/>
    <w:qFormat/>
    <w:rsid w:val="003C16C2"/>
    <w:pPr>
      <w:spacing w:after="0" w:line="240" w:lineRule="auto"/>
    </w:pPr>
    <w:rPr>
      <w:rFonts w:ascii="Flama Semicondensed Light" w:eastAsiaTheme="minorEastAsia" w:hAnsi="Flama Semicondensed Light"/>
      <w:lang w:eastAsia="de-DE"/>
    </w:rPr>
  </w:style>
  <w:style w:type="character" w:customStyle="1" w:styleId="KeinLeerraumZchn">
    <w:name w:val="Kein Leerraum Zchn"/>
    <w:basedOn w:val="Absatz-Standardschriftart"/>
    <w:link w:val="KeinLeerraum"/>
    <w:uiPriority w:val="1"/>
    <w:rsid w:val="003C16C2"/>
    <w:rPr>
      <w:rFonts w:ascii="Flama Semicondensed Light" w:eastAsiaTheme="minorEastAsia" w:hAnsi="Flama Semicondensed Light"/>
      <w:lang w:eastAsia="de-DE"/>
    </w:rPr>
  </w:style>
  <w:style w:type="paragraph" w:styleId="Untertitel">
    <w:name w:val="Subtitle"/>
    <w:basedOn w:val="Standard"/>
    <w:next w:val="Standard"/>
    <w:link w:val="UntertitelZchn"/>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UntertitelZchn">
    <w:name w:val="Untertitel Zchn"/>
    <w:basedOn w:val="Absatz-Standardschriftart"/>
    <w:link w:val="Untertitel"/>
    <w:uiPriority w:val="11"/>
    <w:rsid w:val="0092193A"/>
    <w:rPr>
      <w:rFonts w:ascii="Flama Semicondensed Light" w:eastAsiaTheme="minorEastAsia" w:hAnsi="Flama Semicondensed Light"/>
      <w:color w:val="000000" w:themeColor="text1"/>
      <w:spacing w:val="15"/>
      <w:sz w:val="32"/>
      <w:lang w:eastAsia="de-DE"/>
    </w:rPr>
  </w:style>
  <w:style w:type="paragraph" w:styleId="Verzeichnis1">
    <w:name w:val="toc 1"/>
    <w:basedOn w:val="Standard"/>
    <w:next w:val="Standard"/>
    <w:autoRedefine/>
    <w:uiPriority w:val="39"/>
    <w:unhideWhenUsed/>
    <w:rsid w:val="00475079"/>
    <w:pPr>
      <w:spacing w:after="100"/>
    </w:pPr>
    <w:rPr>
      <w:sz w:val="20"/>
    </w:rPr>
  </w:style>
  <w:style w:type="paragraph" w:styleId="Verzeichnis3">
    <w:name w:val="toc 3"/>
    <w:basedOn w:val="Standard"/>
    <w:next w:val="Standard"/>
    <w:autoRedefine/>
    <w:uiPriority w:val="39"/>
    <w:unhideWhenUsed/>
    <w:rsid w:val="00475079"/>
    <w:pPr>
      <w:spacing w:after="100"/>
      <w:ind w:left="480"/>
    </w:pPr>
    <w:rPr>
      <w:sz w:val="20"/>
    </w:rPr>
  </w:style>
  <w:style w:type="character" w:styleId="Hyperlink">
    <w:name w:val="Hyperlink"/>
    <w:basedOn w:val="Absatz-Standardschriftart"/>
    <w:uiPriority w:val="99"/>
    <w:unhideWhenUsed/>
    <w:rsid w:val="00265B34"/>
    <w:rPr>
      <w:rFonts w:ascii="Flama Semicondensed Light" w:hAnsi="Flama Semicondensed Light"/>
      <w:color w:val="A53688" w:themeColor="hyperlink"/>
      <w:u w:val="single"/>
    </w:rPr>
  </w:style>
  <w:style w:type="paragraph" w:styleId="Inhaltsverzeichnisberschrift">
    <w:name w:val="TOC Heading"/>
    <w:basedOn w:val="berschrift1"/>
    <w:next w:val="Standard"/>
    <w:uiPriority w:val="39"/>
    <w:unhideWhenUsed/>
    <w:qFormat/>
    <w:rsid w:val="00970C26"/>
    <w:pPr>
      <w:spacing w:line="259" w:lineRule="auto"/>
      <w:outlineLvl w:val="9"/>
    </w:pPr>
    <w:rPr>
      <w:sz w:val="36"/>
    </w:rPr>
  </w:style>
  <w:style w:type="character" w:styleId="Platzhaltertext">
    <w:name w:val="Placeholder Text"/>
    <w:basedOn w:val="Absatz-Standardschriftart"/>
    <w:uiPriority w:val="99"/>
    <w:semiHidden/>
    <w:rsid w:val="00592EE3"/>
    <w:rPr>
      <w:color w:val="808080"/>
    </w:rPr>
  </w:style>
  <w:style w:type="paragraph" w:styleId="Listenabsatz">
    <w:name w:val="List Paragraph"/>
    <w:basedOn w:val="Standard"/>
    <w:uiPriority w:val="34"/>
    <w:qFormat/>
    <w:rsid w:val="00983D90"/>
    <w:pPr>
      <w:ind w:left="720"/>
    </w:pPr>
  </w:style>
  <w:style w:type="paragraph" w:styleId="Funotentext">
    <w:name w:val="footnote text"/>
    <w:basedOn w:val="Standard"/>
    <w:link w:val="FunotentextZchn"/>
    <w:uiPriority w:val="99"/>
    <w:semiHidden/>
    <w:unhideWhenUsed/>
    <w:rsid w:val="00135E34"/>
    <w:pPr>
      <w:spacing w:before="0" w:after="0"/>
    </w:pPr>
    <w:rPr>
      <w:sz w:val="20"/>
      <w:szCs w:val="20"/>
    </w:rPr>
  </w:style>
  <w:style w:type="character" w:customStyle="1" w:styleId="FunotentextZchn">
    <w:name w:val="Fußnotentext Zchn"/>
    <w:basedOn w:val="Absatz-Standardschriftart"/>
    <w:link w:val="Funotentext"/>
    <w:uiPriority w:val="99"/>
    <w:semiHidden/>
    <w:rsid w:val="00135E34"/>
    <w:rPr>
      <w:rFonts w:ascii="Flama Semicondensed Light" w:eastAsia="Times New Roman" w:hAnsi="Flama Semicondensed Light" w:cs="Times New Roman"/>
      <w:sz w:val="20"/>
      <w:szCs w:val="20"/>
      <w:lang w:eastAsia="de-DE"/>
    </w:rPr>
  </w:style>
  <w:style w:type="character" w:styleId="Funotenzeichen">
    <w:name w:val="footnote reference"/>
    <w:basedOn w:val="Absatz-Standardschriftart"/>
    <w:uiPriority w:val="99"/>
    <w:semiHidden/>
    <w:unhideWhenUsed/>
    <w:rsid w:val="00135E34"/>
    <w:rPr>
      <w:vertAlign w:val="superscript"/>
    </w:rPr>
  </w:style>
  <w:style w:type="paragraph" w:styleId="Verzeichnis2">
    <w:name w:val="toc 2"/>
    <w:basedOn w:val="Standard"/>
    <w:next w:val="Standard"/>
    <w:autoRedefine/>
    <w:uiPriority w:val="39"/>
    <w:unhideWhenUsed/>
    <w:rsid w:val="00475079"/>
    <w:pPr>
      <w:spacing w:after="100"/>
      <w:ind w:left="240"/>
    </w:pPr>
    <w:rPr>
      <w:sz w:val="20"/>
    </w:rPr>
  </w:style>
  <w:style w:type="character" w:customStyle="1" w:styleId="berschrift4Zchn">
    <w:name w:val="Überschrift 4 Zchn"/>
    <w:basedOn w:val="Absatz-Standardschriftart"/>
    <w:link w:val="berschrift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iveHervorhebung">
    <w:name w:val="Intense Emphasis"/>
    <w:basedOn w:val="Absatz-Standardschriftart"/>
    <w:uiPriority w:val="21"/>
    <w:qFormat/>
    <w:rsid w:val="00265B34"/>
    <w:rPr>
      <w:rFonts w:ascii="Flama Semicondensed Light" w:hAnsi="Flama Semicondensed Light"/>
      <w:i/>
      <w:iCs/>
      <w:color w:val="2784FC" w:themeColor="accent1"/>
    </w:rPr>
  </w:style>
  <w:style w:type="paragraph" w:styleId="IntensivesZitat">
    <w:name w:val="Intense Quote"/>
    <w:basedOn w:val="Standard"/>
    <w:next w:val="Standard"/>
    <w:link w:val="IntensivesZitatZchn"/>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ivesZitatZchn">
    <w:name w:val="Intensives Zitat Zchn"/>
    <w:basedOn w:val="Absatz-Standardschriftart"/>
    <w:link w:val="IntensivesZitat"/>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iverVerweis">
    <w:name w:val="Intense Reference"/>
    <w:basedOn w:val="Absatz-Standardschriftart"/>
    <w:uiPriority w:val="32"/>
    <w:qFormat/>
    <w:rsid w:val="00BA3FA5"/>
    <w:rPr>
      <w:b/>
      <w:bCs/>
      <w:smallCaps/>
      <w:color w:val="2784FC" w:themeColor="accent1"/>
      <w:spacing w:val="5"/>
    </w:rPr>
  </w:style>
  <w:style w:type="character" w:styleId="NichtaufgelsteErwhnung">
    <w:name w:val="Unresolved Mention"/>
    <w:basedOn w:val="Absatz-Standardschriftart"/>
    <w:uiPriority w:val="99"/>
    <w:semiHidden/>
    <w:unhideWhenUsed/>
    <w:rsid w:val="002127D7"/>
    <w:rPr>
      <w:color w:val="808080"/>
      <w:shd w:val="clear" w:color="auto" w:fill="E6E6E6"/>
    </w:rPr>
  </w:style>
  <w:style w:type="character" w:styleId="BesuchterLink">
    <w:name w:val="FollowedHyperlink"/>
    <w:basedOn w:val="Absatz-Standardschriftart"/>
    <w:uiPriority w:val="99"/>
    <w:semiHidden/>
    <w:unhideWhenUsed/>
    <w:rsid w:val="00DC4F24"/>
    <w:rPr>
      <w:color w:val="BFBFBF" w:themeColor="followedHyperlink"/>
      <w:u w:val="single"/>
    </w:rPr>
  </w:style>
  <w:style w:type="paragraph" w:styleId="Sprechblasentext">
    <w:name w:val="Balloon Text"/>
    <w:basedOn w:val="Standard"/>
    <w:link w:val="SprechblasentextZchn"/>
    <w:uiPriority w:val="99"/>
    <w:semiHidden/>
    <w:unhideWhenUsed/>
    <w:rsid w:val="00DB7CE4"/>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B7CE4"/>
    <w:rPr>
      <w:rFonts w:ascii="Segoe UI" w:eastAsia="Times New Roman" w:hAnsi="Segoe UI" w:cs="Segoe UI"/>
      <w:sz w:val="18"/>
      <w:szCs w:val="18"/>
      <w:lang w:eastAsia="de-DE"/>
    </w:rPr>
  </w:style>
  <w:style w:type="paragraph" w:styleId="Verzeichnis4">
    <w:name w:val="toc 4"/>
    <w:basedOn w:val="Standard"/>
    <w:next w:val="Standard"/>
    <w:autoRedefine/>
    <w:uiPriority w:val="39"/>
    <w:semiHidden/>
    <w:unhideWhenUsed/>
    <w:rsid w:val="00475079"/>
    <w:pPr>
      <w:spacing w:after="100"/>
      <w:ind w:left="720"/>
    </w:pPr>
    <w:rPr>
      <w:sz w:val="20"/>
    </w:rPr>
  </w:style>
  <w:style w:type="paragraph" w:styleId="Verzeichnis5">
    <w:name w:val="toc 5"/>
    <w:basedOn w:val="Standard"/>
    <w:next w:val="Standard"/>
    <w:autoRedefine/>
    <w:uiPriority w:val="39"/>
    <w:semiHidden/>
    <w:unhideWhenUsed/>
    <w:rsid w:val="00475079"/>
    <w:pPr>
      <w:spacing w:after="100"/>
      <w:ind w:left="960"/>
    </w:pPr>
    <w:rPr>
      <w:sz w:val="20"/>
    </w:rPr>
  </w:style>
  <w:style w:type="paragraph" w:styleId="Verzeichnis6">
    <w:name w:val="toc 6"/>
    <w:basedOn w:val="Standard"/>
    <w:next w:val="Standard"/>
    <w:autoRedefine/>
    <w:uiPriority w:val="39"/>
    <w:semiHidden/>
    <w:unhideWhenUsed/>
    <w:rsid w:val="00475079"/>
    <w:pPr>
      <w:spacing w:after="100"/>
      <w:ind w:left="1200"/>
    </w:pPr>
    <w:rPr>
      <w:sz w:val="20"/>
    </w:rPr>
  </w:style>
  <w:style w:type="character" w:styleId="SchwacheHervorhebung">
    <w:name w:val="Subtle Emphasis"/>
    <w:basedOn w:val="Absatz-Standardschriftart"/>
    <w:uiPriority w:val="19"/>
    <w:qFormat/>
    <w:rsid w:val="00265B34"/>
    <w:rPr>
      <w:rFonts w:ascii="Flama Semicondensed Light" w:hAnsi="Flama Semicondensed Light"/>
      <w:i/>
      <w:iCs/>
      <w:color w:val="404040" w:themeColor="text1" w:themeTint="BF"/>
    </w:rPr>
  </w:style>
  <w:style w:type="character" w:styleId="Hervorhebung">
    <w:name w:val="Emphasis"/>
    <w:basedOn w:val="Absatz-Standardschriftart"/>
    <w:uiPriority w:val="20"/>
    <w:qFormat/>
    <w:rsid w:val="00265B34"/>
    <w:rPr>
      <w:rFonts w:ascii="Flama Semicondensed Light" w:hAnsi="Flama Semicondensed Light"/>
      <w:i/>
      <w:iCs/>
    </w:rPr>
  </w:style>
  <w:style w:type="character" w:styleId="Fett">
    <w:name w:val="Strong"/>
    <w:basedOn w:val="Absatz-Standardschriftart"/>
    <w:uiPriority w:val="22"/>
    <w:qFormat/>
    <w:rsid w:val="00265B34"/>
    <w:rPr>
      <w:rFonts w:ascii="Flama Semicondensed Medium" w:hAnsi="Flama Semicondensed Medium"/>
      <w:b/>
      <w:bCs/>
    </w:rPr>
  </w:style>
  <w:style w:type="character" w:styleId="SchwacherVerweis">
    <w:name w:val="Subtle Reference"/>
    <w:basedOn w:val="Absatz-Standardschriftart"/>
    <w:uiPriority w:val="31"/>
    <w:qFormat/>
    <w:rsid w:val="00265B34"/>
    <w:rPr>
      <w:rFonts w:ascii="Flama Semicondensed Light" w:hAnsi="Flama Semicondensed Light"/>
      <w:smallCaps/>
      <w:color w:val="5A5A5A" w:themeColor="text1" w:themeTint="A5"/>
    </w:rPr>
  </w:style>
  <w:style w:type="character" w:styleId="Kommentarzeichen">
    <w:name w:val="annotation reference"/>
    <w:basedOn w:val="Absatz-Standardschriftart"/>
    <w:uiPriority w:val="99"/>
    <w:semiHidden/>
    <w:unhideWhenUsed/>
    <w:rsid w:val="00113086"/>
    <w:rPr>
      <w:sz w:val="16"/>
      <w:szCs w:val="16"/>
    </w:rPr>
  </w:style>
  <w:style w:type="paragraph" w:styleId="Kommentartext">
    <w:name w:val="annotation text"/>
    <w:basedOn w:val="Standard"/>
    <w:link w:val="KommentartextZchn"/>
    <w:uiPriority w:val="99"/>
    <w:semiHidden/>
    <w:unhideWhenUsed/>
    <w:rsid w:val="00113086"/>
    <w:rPr>
      <w:sz w:val="20"/>
      <w:szCs w:val="20"/>
    </w:rPr>
  </w:style>
  <w:style w:type="character" w:customStyle="1" w:styleId="KommentartextZchn">
    <w:name w:val="Kommentartext Zchn"/>
    <w:basedOn w:val="Absatz-Standardschriftart"/>
    <w:link w:val="Kommentartext"/>
    <w:uiPriority w:val="99"/>
    <w:semiHidden/>
    <w:rsid w:val="00113086"/>
    <w:rPr>
      <w:rFonts w:ascii="Flama Semicondensed Light" w:eastAsia="Times New Roman" w:hAnsi="Flama Semicondensed Light"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13086"/>
    <w:rPr>
      <w:b/>
      <w:bCs/>
    </w:rPr>
  </w:style>
  <w:style w:type="character" w:customStyle="1" w:styleId="KommentarthemaZchn">
    <w:name w:val="Kommentarthema Zchn"/>
    <w:basedOn w:val="KommentartextZchn"/>
    <w:link w:val="Kommentarthema"/>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975583">
      <w:bodyDiv w:val="1"/>
      <w:marLeft w:val="0"/>
      <w:marRight w:val="0"/>
      <w:marTop w:val="0"/>
      <w:marBottom w:val="0"/>
      <w:divBdr>
        <w:top w:val="none" w:sz="0" w:space="0" w:color="auto"/>
        <w:left w:val="none" w:sz="0" w:space="0" w:color="auto"/>
        <w:bottom w:val="none" w:sz="0" w:space="0" w:color="auto"/>
        <w:right w:val="none" w:sz="0" w:space="0" w:color="auto"/>
      </w:divBdr>
    </w:div>
    <w:div w:id="606041816">
      <w:bodyDiv w:val="1"/>
      <w:marLeft w:val="0"/>
      <w:marRight w:val="0"/>
      <w:marTop w:val="0"/>
      <w:marBottom w:val="0"/>
      <w:divBdr>
        <w:top w:val="none" w:sz="0" w:space="0" w:color="auto"/>
        <w:left w:val="none" w:sz="0" w:space="0" w:color="auto"/>
        <w:bottom w:val="none" w:sz="0" w:space="0" w:color="auto"/>
        <w:right w:val="none" w:sz="0" w:space="0" w:color="auto"/>
      </w:divBdr>
    </w:div>
    <w:div w:id="1413549251">
      <w:bodyDiv w:val="1"/>
      <w:marLeft w:val="0"/>
      <w:marRight w:val="0"/>
      <w:marTop w:val="0"/>
      <w:marBottom w:val="0"/>
      <w:divBdr>
        <w:top w:val="none" w:sz="0" w:space="0" w:color="auto"/>
        <w:left w:val="none" w:sz="0" w:space="0" w:color="auto"/>
        <w:bottom w:val="none" w:sz="0" w:space="0" w:color="auto"/>
        <w:right w:val="none" w:sz="0" w:space="0" w:color="auto"/>
      </w:divBdr>
    </w:div>
    <w:div w:id="153669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tzhalt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tzhalt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4146D"/>
    <w:rsid w:val="002C59F1"/>
    <w:rsid w:val="00523072"/>
    <w:rsid w:val="005325BE"/>
    <w:rsid w:val="00872728"/>
    <w:rsid w:val="00911CFE"/>
    <w:rsid w:val="009E61CE"/>
    <w:rsid w:val="00A64514"/>
    <w:rsid w:val="00A943D4"/>
    <w:rsid w:val="00AA199C"/>
    <w:rsid w:val="00BA5A49"/>
    <w:rsid w:val="00C36D5C"/>
    <w:rsid w:val="00CC46C6"/>
    <w:rsid w:val="00D06B66"/>
    <w:rsid w:val="00D63F41"/>
    <w:rsid w:val="00DB13FE"/>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tzhaltertext">
    <w:name w:val="Placeholder Text"/>
    <w:basedOn w:val="Absatz-Standardschriftar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BDA1DF-41DF-46A4-8A41-C32DA2BC4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1631</Words>
  <Characters>10279</Characters>
  <Application>Microsoft Office Word</Application>
  <DocSecurity>0</DocSecurity>
  <Lines>85</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Market Consultation Solactive MLP Infrastructure Index</vt:lpstr>
      <vt:lpstr>Market Consultation Solactive MLP Infrastructure Index</vt:lpstr>
    </vt:vector>
  </TitlesOfParts>
  <Company/>
  <LinksUpToDate>false</LinksUpToDate>
  <CharactersWithSpaces>11887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MLP Infrastructure Index</dc:title>
  <dc:subject>Calculation Documents &amp; Methodologies</dc:subject>
  <dc:creator>Herrmann, Patrik</dc:creator>
  <cp:keywords/>
  <dc:description/>
  <cp:lastModifiedBy>Muschol, Marcus</cp:lastModifiedBy>
  <cp:revision>4</cp:revision>
  <cp:lastPrinted>2018-12-10T16:54:00Z</cp:lastPrinted>
  <dcterms:created xsi:type="dcterms:W3CDTF">2019-11-29T19:56:00Z</dcterms:created>
  <dcterms:modified xsi:type="dcterms:W3CDTF">2019-12-03T20:22:00Z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2019-11-27T17:26:29Z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aca9e84d-f21b-46e2-8c3a-00006807165d</vt:lpwstr>
  </property>
  <property fmtid="{D5CDD505-2E9C-101B-9397-08002B2CF9AE}" pid="8" name="MSIP_Label_c8b7b73d-1070-4334-8a43-60b2afae25d8_ContentBits">
    <vt:lpwstr>0</vt:lpwstr>
  </property>
</Properties>
</file>