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3B88D89C" w:rsidR="0092193A" w:rsidRPr="0097651D" w:rsidRDefault="004949D3" w:rsidP="0092193A">
              <w:pPr>
                <w:pStyle w:val="Title"/>
                <w:rPr>
                  <w:lang w:val="en-US"/>
                </w:rPr>
              </w:pPr>
              <w:r w:rsidRPr="004949D3">
                <w:rPr>
                  <w:color w:val="FFFFFF" w:themeColor="background1"/>
                  <w:lang w:val="en-US"/>
                </w:rPr>
                <w:t>Market Consultation North American Marijuana Index (NAMMAR) and North American Cannabis Index (NACANAB)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BF898B6" w:rsidR="00110CA0" w:rsidRPr="00D902A1" w:rsidRDefault="000F0D9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5-09T00:00:00Z">
                                      <w:dateFormat w:val="dd MMMM yyyy"/>
                                      <w:lid w:val="en-GB"/>
                                      <w:storeMappedDataAs w:val="dateTime"/>
                                      <w:calendar w:val="gregorian"/>
                                    </w:date>
                                  </w:sdtPr>
                                  <w:sdtEndPr/>
                                  <w:sdtContent>
                                    <w:r>
                                      <w:rPr>
                                        <w:color w:val="FFFFFF" w:themeColor="background1"/>
                                        <w:sz w:val="26"/>
                                        <w:szCs w:val="26"/>
                                        <w:lang w:val="en-GB"/>
                                      </w:rPr>
                                      <w:t>09 May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1BF898B6" w:rsidR="00110CA0" w:rsidRPr="00D902A1" w:rsidRDefault="000F0D9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5-09T00:00:00Z">
                                <w:dateFormat w:val="dd MMMM yyyy"/>
                                <w:lid w:val="en-GB"/>
                                <w:storeMappedDataAs w:val="dateTime"/>
                                <w:calendar w:val="gregorian"/>
                              </w:date>
                            </w:sdtPr>
                            <w:sdtEndPr/>
                            <w:sdtContent>
                              <w:r>
                                <w:rPr>
                                  <w:color w:val="FFFFFF" w:themeColor="background1"/>
                                  <w:sz w:val="26"/>
                                  <w:szCs w:val="26"/>
                                  <w:lang w:val="en-GB"/>
                                </w:rPr>
                                <w:t>09 May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76E7BEEF" w14:textId="071532C9" w:rsidR="008C3106" w:rsidRDefault="002663E0" w:rsidP="00625D83">
      <w:pPr>
        <w:spacing w:before="0" w:after="160" w:line="259" w:lineRule="auto"/>
        <w:rPr>
          <w:lang w:val="en-GB"/>
        </w:rPr>
      </w:pPr>
      <w:r w:rsidRPr="002663E0">
        <w:rPr>
          <w:lang w:val="en-GB"/>
        </w:rPr>
        <w:lastRenderedPageBreak/>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949D3">
        <w:rPr>
          <w:lang w:val="en-GB"/>
        </w:rPr>
        <w:t>the Methodologies of the</w:t>
      </w:r>
      <w:r w:rsidR="00F964E4">
        <w:rPr>
          <w:lang w:val="en-GB"/>
        </w:rPr>
        <w:t xml:space="preserve"> </w:t>
      </w:r>
      <w:r w:rsidR="00E61346" w:rsidRPr="00E61346">
        <w:rPr>
          <w:lang w:val="en-GB"/>
        </w:rPr>
        <w:t xml:space="preserve">NORTH AMERICAN MARIJUANA INDEX (NAMMAR) </w:t>
      </w:r>
      <w:r w:rsidR="004949D3">
        <w:rPr>
          <w:lang w:val="en-GB"/>
        </w:rPr>
        <w:t xml:space="preserve">and the </w:t>
      </w:r>
      <w:r w:rsidR="004949D3" w:rsidRPr="004949D3">
        <w:rPr>
          <w:lang w:val="en-GB"/>
        </w:rPr>
        <w:t xml:space="preserve">and </w:t>
      </w:r>
      <w:r w:rsidR="00FF533D" w:rsidRPr="00FF533D">
        <w:rPr>
          <w:lang w:val="en-GB"/>
        </w:rPr>
        <w:t xml:space="preserve">NORTH AMERICAN CANNABIS INDEX </w:t>
      </w:r>
      <w:r w:rsidR="004949D3" w:rsidRPr="004949D3">
        <w:rPr>
          <w:lang w:val="en-GB"/>
        </w:rPr>
        <w:t>(NACANAB)</w:t>
      </w:r>
      <w:r w:rsidR="008C3106">
        <w:rPr>
          <w:lang w:val="en-GB"/>
        </w:rPr>
        <w:t xml:space="preserve"> </w:t>
      </w:r>
      <w:r w:rsidR="001F1752">
        <w:rPr>
          <w:lang w:val="en-GB"/>
        </w:rPr>
        <w:t xml:space="preserve">(the </w:t>
      </w:r>
      <w:r w:rsidR="001F1752" w:rsidRPr="00625D83">
        <w:rPr>
          <w:b/>
          <w:lang w:val="en-GB"/>
        </w:rPr>
        <w:t>Indices</w:t>
      </w:r>
      <w:r w:rsidR="001F1752">
        <w:rPr>
          <w:lang w:val="en-GB"/>
        </w:rPr>
        <w:t xml:space="preserve">) </w:t>
      </w:r>
      <w:r w:rsidR="008C3106">
        <w:rPr>
          <w:lang w:val="en-GB"/>
        </w:rPr>
        <w:t>in the following points</w:t>
      </w:r>
      <w:r w:rsidR="009224D5">
        <w:rPr>
          <w:lang w:val="en-GB"/>
        </w:rPr>
        <w:t xml:space="preserve"> (ordered </w:t>
      </w:r>
      <w:r w:rsidR="004538B8">
        <w:rPr>
          <w:lang w:val="en-GB"/>
        </w:rPr>
        <w:t>in accordance with the numbering of the affected sections</w:t>
      </w:r>
      <w:r w:rsidR="009224D5">
        <w:rPr>
          <w:lang w:val="en-GB"/>
        </w:rPr>
        <w:t>)</w:t>
      </w:r>
      <w:r w:rsidR="008C3106">
        <w:rPr>
          <w:lang w:val="en-GB"/>
        </w:rPr>
        <w:t>:</w:t>
      </w:r>
    </w:p>
    <w:p w14:paraId="02C2AEBD" w14:textId="2A35C900" w:rsidR="006B46BF" w:rsidRPr="00625D83" w:rsidRDefault="008E5ADF">
      <w:pPr>
        <w:spacing w:before="0" w:after="160" w:line="259" w:lineRule="auto"/>
        <w:jc w:val="left"/>
        <w:rPr>
          <w:b/>
          <w:lang w:val="en-GB"/>
        </w:rPr>
      </w:pPr>
      <w:r w:rsidRPr="00625D83">
        <w:rPr>
          <w:b/>
          <w:lang w:val="en-GB"/>
        </w:rPr>
        <w:t>Section 1.5 Weighting</w:t>
      </w:r>
    </w:p>
    <w:p w14:paraId="12FCD2FE" w14:textId="77777777" w:rsidR="008E5ADF" w:rsidRPr="006262C8" w:rsidRDefault="008E5ADF" w:rsidP="00625D83">
      <w:pPr>
        <w:autoSpaceDE w:val="0"/>
        <w:autoSpaceDN w:val="0"/>
        <w:adjustRightInd w:val="0"/>
        <w:ind w:left="708" w:right="495" w:hanging="708"/>
        <w:rPr>
          <w:szCs w:val="20"/>
          <w:lang w:val="en-GB"/>
        </w:rPr>
      </w:pPr>
      <w:r w:rsidRPr="006262C8">
        <w:rPr>
          <w:szCs w:val="20"/>
          <w:lang w:val="en-GB"/>
        </w:rPr>
        <w:t>The following weight capping will be added to the weighting scheme:</w:t>
      </w:r>
    </w:p>
    <w:p w14:paraId="27A931F8" w14:textId="2D47E332" w:rsidR="008E5ADF" w:rsidRPr="00750703" w:rsidRDefault="006262C8" w:rsidP="006262C8">
      <w:pPr>
        <w:autoSpaceDE w:val="0"/>
        <w:autoSpaceDN w:val="0"/>
        <w:adjustRightInd w:val="0"/>
        <w:ind w:left="708" w:right="495"/>
        <w:rPr>
          <w:szCs w:val="20"/>
          <w:lang w:val="en-GB"/>
        </w:rPr>
      </w:pPr>
      <w:r w:rsidRPr="006262C8">
        <w:rPr>
          <w:szCs w:val="20"/>
          <w:lang w:val="en-GB"/>
        </w:rPr>
        <w:t>“</w:t>
      </w:r>
      <w:r w:rsidR="008E5ADF" w:rsidRPr="006262C8">
        <w:rPr>
          <w:i/>
          <w:szCs w:val="20"/>
          <w:lang w:val="en-GB"/>
        </w:rPr>
        <w:t xml:space="preserve">Additionally, the weight of the companies that offer hydroponics supplies and equipment </w:t>
      </w:r>
      <w:r w:rsidR="008E5ADF" w:rsidRPr="00750703">
        <w:rPr>
          <w:i/>
          <w:szCs w:val="20"/>
          <w:lang w:val="en-GB"/>
        </w:rPr>
        <w:t>clearly aiming to increase efficiency in marijuana cultivation will be capped at 5%.</w:t>
      </w:r>
      <w:r w:rsidRPr="00750703">
        <w:rPr>
          <w:i/>
          <w:szCs w:val="20"/>
          <w:lang w:val="en-GB"/>
        </w:rPr>
        <w:t>”</w:t>
      </w:r>
    </w:p>
    <w:p w14:paraId="6C6CDEB8" w14:textId="2E64E5C0" w:rsidR="008E5ADF" w:rsidRPr="00750703" w:rsidRDefault="00B73BAB" w:rsidP="00625D83">
      <w:pPr>
        <w:spacing w:before="0" w:after="160" w:line="259" w:lineRule="auto"/>
        <w:rPr>
          <w:lang w:val="en-GB"/>
        </w:rPr>
      </w:pPr>
      <w:r w:rsidRPr="00750703">
        <w:rPr>
          <w:lang w:val="en-GB"/>
        </w:rPr>
        <w:t>This capping is necessary to capture the marijuana focus better with the index. Hydroponic companies are very diverse and therefore, also very large. Hence, have much weight allocated to them. This misallocation shall be reduced.</w:t>
      </w:r>
    </w:p>
    <w:p w14:paraId="2722124C" w14:textId="77777777" w:rsidR="00625D83" w:rsidRDefault="00625D83" w:rsidP="00156269">
      <w:pPr>
        <w:autoSpaceDE w:val="0"/>
        <w:autoSpaceDN w:val="0"/>
        <w:adjustRightInd w:val="0"/>
        <w:ind w:right="495"/>
        <w:rPr>
          <w:b/>
          <w:lang w:val="en-GB"/>
        </w:rPr>
      </w:pPr>
    </w:p>
    <w:p w14:paraId="567231E7" w14:textId="771CCE45" w:rsidR="00156269" w:rsidRPr="00625D83" w:rsidRDefault="00156269" w:rsidP="00156269">
      <w:pPr>
        <w:autoSpaceDE w:val="0"/>
        <w:autoSpaceDN w:val="0"/>
        <w:adjustRightInd w:val="0"/>
        <w:ind w:right="495"/>
        <w:rPr>
          <w:b/>
          <w:lang w:val="en-GB"/>
        </w:rPr>
      </w:pPr>
      <w:r w:rsidRPr="00625D83">
        <w:rPr>
          <w:b/>
          <w:lang w:val="en-GB"/>
        </w:rPr>
        <w:t>Section 2.1 Selection of the Stock Index Components</w:t>
      </w:r>
    </w:p>
    <w:p w14:paraId="76358F4A" w14:textId="3762382F" w:rsidR="001F1752" w:rsidRDefault="001F1752" w:rsidP="00625D83">
      <w:pPr>
        <w:pStyle w:val="ListParagraph"/>
        <w:numPr>
          <w:ilvl w:val="0"/>
          <w:numId w:val="22"/>
        </w:numPr>
        <w:spacing w:before="0" w:after="160" w:line="259" w:lineRule="auto"/>
        <w:ind w:left="426" w:hanging="426"/>
        <w:jc w:val="left"/>
        <w:rPr>
          <w:lang w:val="en-GB"/>
        </w:rPr>
      </w:pPr>
      <w:r w:rsidRPr="001F1752">
        <w:rPr>
          <w:lang w:val="en-GB"/>
        </w:rPr>
        <w:t>Changing Minimum Average Monthly Daily Value Traded from 250,000 to 500,00 CAD for the index additions and from 200,000 to 400,000 CAD for existing index members</w:t>
      </w:r>
    </w:p>
    <w:p w14:paraId="4E1230ED" w14:textId="2A0149B7" w:rsidR="00E20895" w:rsidRPr="00E20895" w:rsidRDefault="00E20895" w:rsidP="00625D83">
      <w:pPr>
        <w:spacing w:before="0" w:after="160" w:line="259" w:lineRule="auto"/>
        <w:jc w:val="left"/>
        <w:rPr>
          <w:lang w:val="en-GB"/>
        </w:rPr>
      </w:pPr>
      <w:r w:rsidRPr="00E20895">
        <w:rPr>
          <w:lang w:val="en-GB"/>
        </w:rPr>
        <w:t xml:space="preserve">The increase in </w:t>
      </w:r>
      <w:r w:rsidR="002F7418">
        <w:rPr>
          <w:lang w:val="en-GB"/>
        </w:rPr>
        <w:t>m</w:t>
      </w:r>
      <w:r w:rsidR="002F7418" w:rsidRPr="001F1752">
        <w:rPr>
          <w:lang w:val="en-GB"/>
        </w:rPr>
        <w:t xml:space="preserve">inimum </w:t>
      </w:r>
      <w:r w:rsidR="002F7418">
        <w:rPr>
          <w:lang w:val="en-GB"/>
        </w:rPr>
        <w:t>v</w:t>
      </w:r>
      <w:r w:rsidR="002F7418" w:rsidRPr="001F1752">
        <w:rPr>
          <w:lang w:val="en-GB"/>
        </w:rPr>
        <w:t xml:space="preserve">alue </w:t>
      </w:r>
      <w:r w:rsidR="002F7418">
        <w:rPr>
          <w:lang w:val="en-GB"/>
        </w:rPr>
        <w:t>t</w:t>
      </w:r>
      <w:r w:rsidR="002F7418" w:rsidRPr="001F1752">
        <w:rPr>
          <w:lang w:val="en-GB"/>
        </w:rPr>
        <w:t>raded</w:t>
      </w:r>
      <w:r w:rsidRPr="00E20895">
        <w:rPr>
          <w:lang w:val="en-GB"/>
        </w:rPr>
        <w:t xml:space="preserve"> is an expression of the overall development of the market and its economic importance. In order to ensure an undiluted </w:t>
      </w:r>
      <w:r w:rsidR="002F7418">
        <w:rPr>
          <w:lang w:val="en-GB"/>
        </w:rPr>
        <w:t>image</w:t>
      </w:r>
      <w:r w:rsidRPr="00E20895">
        <w:rPr>
          <w:lang w:val="en-GB"/>
        </w:rPr>
        <w:t xml:space="preserve"> of the market and to take account of the observed increase in liquidity, the liquidity criteria should be increased.</w:t>
      </w:r>
    </w:p>
    <w:p w14:paraId="22CC0804" w14:textId="109D0AD0" w:rsidR="00C935F4" w:rsidRPr="001F1752" w:rsidRDefault="00277143" w:rsidP="00625D83">
      <w:pPr>
        <w:pStyle w:val="ListParagraph"/>
        <w:numPr>
          <w:ilvl w:val="0"/>
          <w:numId w:val="22"/>
        </w:numPr>
        <w:spacing w:before="0" w:after="160" w:line="259" w:lineRule="auto"/>
        <w:ind w:left="426" w:hanging="426"/>
        <w:jc w:val="left"/>
        <w:rPr>
          <w:lang w:val="en-US"/>
        </w:rPr>
      </w:pPr>
      <w:r w:rsidRPr="001F1752">
        <w:rPr>
          <w:lang w:val="en-US"/>
        </w:rPr>
        <w:t>Inclusion of a “</w:t>
      </w:r>
      <w:r w:rsidR="00156269" w:rsidRPr="001F1752">
        <w:rPr>
          <w:lang w:val="en-US"/>
        </w:rPr>
        <w:t>Fast Entry Rule</w:t>
      </w:r>
      <w:r w:rsidRPr="001F1752">
        <w:rPr>
          <w:lang w:val="en-US"/>
        </w:rPr>
        <w:t>”</w:t>
      </w:r>
      <w:r w:rsidR="00156269" w:rsidRPr="001F1752">
        <w:rPr>
          <w:lang w:val="en-US"/>
        </w:rPr>
        <w:t xml:space="preserve">: </w:t>
      </w:r>
    </w:p>
    <w:p w14:paraId="17157C93" w14:textId="2E68E2B7" w:rsidR="00277143" w:rsidRPr="00625D83" w:rsidRDefault="00156269" w:rsidP="00625D83">
      <w:pPr>
        <w:ind w:left="360"/>
        <w:rPr>
          <w:i/>
          <w:lang w:val="en-US"/>
        </w:rPr>
      </w:pPr>
      <w:r>
        <w:rPr>
          <w:lang w:val="en-US"/>
        </w:rPr>
        <w:t>“</w:t>
      </w:r>
      <w:r w:rsidR="00277143" w:rsidRPr="00625D83">
        <w:rPr>
          <w:i/>
          <w:lang w:val="en-US"/>
        </w:rPr>
        <w:t>If a company is eligible for fast entry, all Index Components will be reweighted based on their Market Capitalization as of the close of trading on the Fast Entry Review Day subject to the constraints set forth in Section 1.5.  The new Index composition will be implemented on the Fast Entry Adjustment Day.</w:t>
      </w:r>
    </w:p>
    <w:p w14:paraId="2E58D963" w14:textId="7A8C62BF" w:rsidR="00277143" w:rsidRDefault="00277143" w:rsidP="00625D83">
      <w:pPr>
        <w:ind w:left="360"/>
        <w:rPr>
          <w:lang w:val="en-US"/>
        </w:rPr>
      </w:pPr>
      <w:r w:rsidRPr="00625D83">
        <w:rPr>
          <w:i/>
          <w:lang w:val="en-US"/>
        </w:rPr>
        <w:t>If another company becomes eligible for fast entry between the Fast Entry Review Day and the Fast Entry Adjustment Day, another reweighting of all Index Components takes place. The fast entry process in progress will be cancelled (for the avoidance of doubt, the new Index composition will not be implemented). A new fast entry process will be started on the new Fast Entry Review Day in respect of the additional company. The new Index composition will be implemented on the Fast Entry Adjustment Day corresponding to the new Fast Entry Review Day. The Index composition will comprise both, the company of the cancelled fast entry process as well as the company the current fast entry process</w:t>
      </w:r>
      <w:r w:rsidRPr="00625D83">
        <w:rPr>
          <w:lang w:val="en-US"/>
        </w:rPr>
        <w:t>.</w:t>
      </w:r>
      <w:r>
        <w:rPr>
          <w:lang w:val="en-US"/>
        </w:rPr>
        <w:t>”</w:t>
      </w:r>
    </w:p>
    <w:p w14:paraId="76B52B20" w14:textId="1F4460A4" w:rsidR="00277143" w:rsidRDefault="00277143" w:rsidP="00277143">
      <w:pPr>
        <w:rPr>
          <w:lang w:val="en-US"/>
        </w:rPr>
      </w:pPr>
    </w:p>
    <w:p w14:paraId="1D3C2A5A" w14:textId="08CE43ED" w:rsidR="00277143" w:rsidRDefault="00277143">
      <w:pPr>
        <w:rPr>
          <w:lang w:val="en-US"/>
        </w:rPr>
      </w:pPr>
      <w:r>
        <w:rPr>
          <w:lang w:val="en-US"/>
        </w:rPr>
        <w:t xml:space="preserve">In the context of the “Fast Entry Rule” </w:t>
      </w:r>
      <w:r w:rsidR="001F1752">
        <w:rPr>
          <w:lang w:val="en-US"/>
        </w:rPr>
        <w:t xml:space="preserve">some minor technical amendments to the current wording of the Index Guidelines will be necessary and </w:t>
      </w:r>
      <w:r>
        <w:rPr>
          <w:lang w:val="en-US"/>
        </w:rPr>
        <w:t>the following definitions will be included in section 4</w:t>
      </w:r>
      <w:r w:rsidR="001F1752">
        <w:rPr>
          <w:lang w:val="en-US"/>
        </w:rPr>
        <w:t>:</w:t>
      </w:r>
    </w:p>
    <w:p w14:paraId="6032DA48" w14:textId="45C0B73E" w:rsidR="00277143" w:rsidRPr="00625D83" w:rsidRDefault="001F1752" w:rsidP="00625D83">
      <w:pPr>
        <w:ind w:left="360"/>
        <w:rPr>
          <w:i/>
          <w:lang w:val="en-US"/>
        </w:rPr>
      </w:pPr>
      <w:r>
        <w:rPr>
          <w:lang w:val="en-US"/>
        </w:rPr>
        <w:lastRenderedPageBreak/>
        <w:t>“</w:t>
      </w:r>
      <w:r w:rsidR="00277143" w:rsidRPr="00625D83">
        <w:rPr>
          <w:i/>
          <w:lang w:val="en-US"/>
        </w:rPr>
        <w:t xml:space="preserve">The </w:t>
      </w:r>
      <w:r w:rsidR="00277143" w:rsidRPr="00625D83">
        <w:rPr>
          <w:rFonts w:hint="eastAsia"/>
          <w:i/>
          <w:lang w:val="en-US"/>
        </w:rPr>
        <w:t>“</w:t>
      </w:r>
      <w:r w:rsidR="00277143" w:rsidRPr="00625D83">
        <w:rPr>
          <w:b/>
          <w:i/>
          <w:lang w:val="en-US"/>
        </w:rPr>
        <w:t>Fast Entry Review Day</w:t>
      </w:r>
      <w:r w:rsidR="00277143" w:rsidRPr="00625D83">
        <w:rPr>
          <w:rFonts w:hint="eastAsia"/>
          <w:i/>
          <w:lang w:val="en-US"/>
        </w:rPr>
        <w:t>”</w:t>
      </w:r>
      <w:r w:rsidR="00277143" w:rsidRPr="00625D83">
        <w:rPr>
          <w:i/>
          <w:lang w:val="en-US"/>
        </w:rPr>
        <w:t xml:space="preserve"> is determined by Solactive and published in the announcement of the updated index composition. In general, the first day of trading of any new company that meets the criteria in Section 4 </w:t>
      </w:r>
      <w:r w:rsidR="00277143" w:rsidRPr="00625D83">
        <w:rPr>
          <w:rFonts w:hint="eastAsia"/>
          <w:i/>
          <w:lang w:val="en-US"/>
        </w:rPr>
        <w:t>“</w:t>
      </w:r>
      <w:r w:rsidR="00277143" w:rsidRPr="00625D83">
        <w:rPr>
          <w:i/>
          <w:lang w:val="en-US"/>
        </w:rPr>
        <w:t>Stock Index Universe</w:t>
      </w:r>
      <w:r w:rsidR="00277143" w:rsidRPr="00625D83">
        <w:rPr>
          <w:rFonts w:hint="eastAsia"/>
          <w:i/>
          <w:lang w:val="en-US"/>
        </w:rPr>
        <w:t>”</w:t>
      </w:r>
      <w:r w:rsidR="00277143" w:rsidRPr="00625D83">
        <w:rPr>
          <w:i/>
          <w:lang w:val="en-US"/>
        </w:rPr>
        <w:t xml:space="preserve">, will be the Fast Entry Review Day. If information about/regarding the new company that meets the criteria in Section 4 </w:t>
      </w:r>
      <w:r w:rsidR="00277143" w:rsidRPr="00625D83">
        <w:rPr>
          <w:rFonts w:hint="eastAsia"/>
          <w:i/>
          <w:lang w:val="en-US"/>
        </w:rPr>
        <w:t>“</w:t>
      </w:r>
      <w:r w:rsidR="00277143" w:rsidRPr="00625D83">
        <w:rPr>
          <w:i/>
          <w:lang w:val="en-US"/>
        </w:rPr>
        <w:t>Stock Index Universe</w:t>
      </w:r>
      <w:r w:rsidR="00277143" w:rsidRPr="00625D83">
        <w:rPr>
          <w:rFonts w:hint="eastAsia"/>
          <w:i/>
          <w:lang w:val="en-US"/>
        </w:rPr>
        <w:t>”</w:t>
      </w:r>
      <w:r w:rsidR="00277143" w:rsidRPr="00625D83">
        <w:rPr>
          <w:i/>
          <w:lang w:val="en-US"/>
        </w:rPr>
        <w:t xml:space="preserve"> is available to the Index Calculator after the new company</w:t>
      </w:r>
      <w:r w:rsidR="00277143" w:rsidRPr="00625D83">
        <w:rPr>
          <w:rFonts w:hint="eastAsia"/>
          <w:i/>
          <w:lang w:val="en-US"/>
        </w:rPr>
        <w:t>’</w:t>
      </w:r>
      <w:r w:rsidR="00277143" w:rsidRPr="00625D83">
        <w:rPr>
          <w:i/>
          <w:lang w:val="en-US"/>
        </w:rPr>
        <w:t>s first day of trading, the Fast Entry Review Day might be postponed until Solactive has retrieved sufficient information.</w:t>
      </w:r>
    </w:p>
    <w:p w14:paraId="19ECD699" w14:textId="77139713" w:rsidR="00277143" w:rsidRPr="00625D83" w:rsidRDefault="00277143" w:rsidP="00625D83">
      <w:pPr>
        <w:ind w:left="360"/>
        <w:rPr>
          <w:lang w:val="en-US"/>
        </w:rPr>
      </w:pPr>
      <w:r w:rsidRPr="00625D83">
        <w:rPr>
          <w:i/>
          <w:lang w:val="en-US"/>
        </w:rPr>
        <w:t xml:space="preserve">The </w:t>
      </w:r>
      <w:r w:rsidRPr="00625D83">
        <w:rPr>
          <w:rFonts w:hint="eastAsia"/>
          <w:i/>
          <w:lang w:val="en-US"/>
        </w:rPr>
        <w:t>“</w:t>
      </w:r>
      <w:r w:rsidRPr="00625D83">
        <w:rPr>
          <w:b/>
          <w:i/>
          <w:lang w:val="en-US"/>
        </w:rPr>
        <w:t>Fast Entry Adjustment Day</w:t>
      </w:r>
      <w:r w:rsidRPr="00625D83">
        <w:rPr>
          <w:rFonts w:hint="eastAsia"/>
          <w:i/>
          <w:lang w:val="en-US"/>
        </w:rPr>
        <w:t>”</w:t>
      </w:r>
      <w:r w:rsidRPr="00625D83">
        <w:rPr>
          <w:i/>
          <w:lang w:val="en-US"/>
        </w:rPr>
        <w:t xml:space="preserve"> is the eighth Business Days after the Fast Entry Review Day. If that day is not an Eligible Rebalancing Day, the Fast Entry Adjustment Day is the next Eligible Rebalancing Day.</w:t>
      </w:r>
      <w:r w:rsidR="001F1752">
        <w:rPr>
          <w:lang w:val="en-US"/>
        </w:rPr>
        <w:t>”</w:t>
      </w:r>
    </w:p>
    <w:p w14:paraId="1E871001" w14:textId="39B7056F" w:rsidR="00277143" w:rsidRPr="00625D83" w:rsidRDefault="00277143" w:rsidP="00277143">
      <w:pPr>
        <w:rPr>
          <w:lang w:val="en-GB"/>
        </w:rPr>
      </w:pPr>
      <w:r w:rsidRPr="00277143">
        <w:rPr>
          <w:lang w:val="en-GB"/>
        </w:rPr>
        <w:t xml:space="preserve">The aim of the </w:t>
      </w:r>
      <w:r w:rsidR="001F1752">
        <w:rPr>
          <w:lang w:val="en-GB"/>
        </w:rPr>
        <w:t>“Fast Entry R</w:t>
      </w:r>
      <w:r w:rsidRPr="00277143">
        <w:rPr>
          <w:lang w:val="en-GB"/>
        </w:rPr>
        <w:t>ule</w:t>
      </w:r>
      <w:r w:rsidR="001F1752">
        <w:rPr>
          <w:lang w:val="en-GB"/>
        </w:rPr>
        <w:t>”</w:t>
      </w:r>
      <w:r w:rsidRPr="00277143">
        <w:rPr>
          <w:lang w:val="en-GB"/>
        </w:rPr>
        <w:t xml:space="preserve"> is to reflect the appearance of new companies in the </w:t>
      </w:r>
      <w:r w:rsidR="001F1752">
        <w:rPr>
          <w:lang w:val="en-GB"/>
        </w:rPr>
        <w:t xml:space="preserve">cannabis </w:t>
      </w:r>
      <w:r w:rsidRPr="00277143">
        <w:rPr>
          <w:lang w:val="en-GB"/>
        </w:rPr>
        <w:t xml:space="preserve">market </w:t>
      </w:r>
      <w:r>
        <w:rPr>
          <w:lang w:val="en-GB"/>
        </w:rPr>
        <w:t xml:space="preserve">promptly in the </w:t>
      </w:r>
      <w:r w:rsidR="001F1752">
        <w:rPr>
          <w:lang w:val="en-GB"/>
        </w:rPr>
        <w:t>I</w:t>
      </w:r>
      <w:r>
        <w:rPr>
          <w:lang w:val="en-GB"/>
        </w:rPr>
        <w:t>ndices</w:t>
      </w:r>
      <w:r w:rsidRPr="00277143">
        <w:rPr>
          <w:lang w:val="en-GB"/>
        </w:rPr>
        <w:t xml:space="preserve">, provided that the companies meet the selection criteria provided for in the </w:t>
      </w:r>
      <w:r w:rsidR="001F1752">
        <w:rPr>
          <w:lang w:val="en-GB"/>
        </w:rPr>
        <w:t>I</w:t>
      </w:r>
      <w:r w:rsidRPr="00277143">
        <w:rPr>
          <w:lang w:val="en-GB"/>
        </w:rPr>
        <w:t xml:space="preserve">ndex </w:t>
      </w:r>
      <w:r w:rsidR="001F1752">
        <w:rPr>
          <w:lang w:val="en-GB"/>
        </w:rPr>
        <w:t>G</w:t>
      </w:r>
      <w:r w:rsidRPr="00277143">
        <w:rPr>
          <w:lang w:val="en-GB"/>
        </w:rPr>
        <w:t>uidelines. This is intended to take account of the high dynamics in this market.</w:t>
      </w:r>
    </w:p>
    <w:p w14:paraId="578F0048" w14:textId="77777777" w:rsidR="00625D83" w:rsidRDefault="00625D83" w:rsidP="00127C7C">
      <w:pPr>
        <w:spacing w:before="0" w:after="160" w:line="259" w:lineRule="auto"/>
        <w:jc w:val="left"/>
        <w:rPr>
          <w:b/>
          <w:lang w:val="en-GB"/>
        </w:rPr>
      </w:pPr>
    </w:p>
    <w:p w14:paraId="634EF4D5" w14:textId="6124B05E" w:rsidR="004538B8" w:rsidRPr="00625D83" w:rsidRDefault="004538B8" w:rsidP="00127C7C">
      <w:pPr>
        <w:spacing w:before="0" w:after="160" w:line="259" w:lineRule="auto"/>
        <w:jc w:val="left"/>
        <w:rPr>
          <w:b/>
          <w:lang w:val="en-GB"/>
        </w:rPr>
      </w:pPr>
      <w:r w:rsidRPr="00625D83">
        <w:rPr>
          <w:b/>
          <w:lang w:val="en-GB"/>
        </w:rPr>
        <w:t>Section 4. Definitions:</w:t>
      </w:r>
    </w:p>
    <w:p w14:paraId="0719C847" w14:textId="7A83C571" w:rsidR="009224D5" w:rsidRPr="006262C8" w:rsidRDefault="006262C8" w:rsidP="006262C8">
      <w:pPr>
        <w:pStyle w:val="ListParagraph"/>
        <w:spacing w:before="0" w:after="160" w:line="259" w:lineRule="auto"/>
        <w:jc w:val="left"/>
        <w:rPr>
          <w:lang w:val="en-GB"/>
        </w:rPr>
      </w:pPr>
      <w:r w:rsidRPr="006262C8">
        <w:rPr>
          <w:lang w:val="en-GB"/>
        </w:rPr>
        <w:t>Including “</w:t>
      </w:r>
      <w:r w:rsidR="00B54E8F" w:rsidRPr="00B54E8F">
        <w:rPr>
          <w:i/>
          <w:lang w:val="en-US"/>
        </w:rPr>
        <w:t>companies with investment focus on cannabis sector, provider of cannabis-based consumer products and companies which are providing software solutions primarily for the cannabis sector</w:t>
      </w:r>
      <w:r w:rsidRPr="006262C8">
        <w:rPr>
          <w:lang w:val="en-US"/>
        </w:rPr>
        <w:t>” in the Selection Criteria in Point 2 as well.</w:t>
      </w:r>
    </w:p>
    <w:p w14:paraId="3A2B93A6" w14:textId="511BF83D" w:rsidR="00127C7C" w:rsidRDefault="00B73BAB" w:rsidP="00625D83">
      <w:pPr>
        <w:spacing w:before="0" w:after="160" w:line="259" w:lineRule="auto"/>
        <w:rPr>
          <w:lang w:val="en-GB"/>
        </w:rPr>
      </w:pPr>
      <w:r>
        <w:rPr>
          <w:lang w:val="en-GB"/>
        </w:rPr>
        <w:t>Due to the fact that the cannabis market has changed rapidly in the last years due to legalization in Canada and the US, there are investment companies that focus on investing/financing cannabis companies</w:t>
      </w:r>
      <w:r w:rsidR="00750703">
        <w:rPr>
          <w:lang w:val="en-GB"/>
        </w:rPr>
        <w:t>,</w:t>
      </w:r>
      <w:r w:rsidR="001F1752">
        <w:rPr>
          <w:lang w:val="en-GB"/>
        </w:rPr>
        <w:t xml:space="preserve"> companies that focus on consumer products and companies that focus on software solutions (in particular, but not limited to, for the consumer sector of the cannabis market)</w:t>
      </w:r>
      <w:r w:rsidR="00E8249E">
        <w:rPr>
          <w:lang w:val="en-GB"/>
        </w:rPr>
        <w:t>,</w:t>
      </w:r>
      <w:r w:rsidR="00750703">
        <w:rPr>
          <w:lang w:val="en-GB"/>
        </w:rPr>
        <w:t xml:space="preserve"> it makes sense to </w:t>
      </w:r>
      <w:r>
        <w:rPr>
          <w:lang w:val="en-GB"/>
        </w:rPr>
        <w:t>also capture them</w:t>
      </w:r>
      <w:r w:rsidR="00750703">
        <w:rPr>
          <w:lang w:val="en-GB"/>
        </w:rPr>
        <w:t xml:space="preserve"> in </w:t>
      </w:r>
      <w:r>
        <w:rPr>
          <w:lang w:val="en-GB"/>
        </w:rPr>
        <w:t>the inde</w:t>
      </w:r>
      <w:r w:rsidR="00C504AC">
        <w:rPr>
          <w:lang w:val="en-GB"/>
        </w:rPr>
        <w:t>x</w:t>
      </w:r>
      <w:r w:rsidR="00750703">
        <w:rPr>
          <w:lang w:val="en-GB"/>
        </w:rPr>
        <w:t>.</w:t>
      </w:r>
      <w:r w:rsidR="001F1752">
        <w:rPr>
          <w:lang w:val="en-GB"/>
        </w:rPr>
        <w:t xml:space="preserve"> </w:t>
      </w:r>
    </w:p>
    <w:p w14:paraId="45154AF2" w14:textId="31833312" w:rsidR="005055F5" w:rsidRPr="00F964E4" w:rsidRDefault="005055F5" w:rsidP="002663E0">
      <w:pPr>
        <w:spacing w:before="0" w:after="160" w:line="259" w:lineRule="auto"/>
        <w:jc w:val="left"/>
        <w:rPr>
          <w:lang w:val="en-GB"/>
        </w:rPr>
      </w:pPr>
      <w:r>
        <w:rPr>
          <w:sz w:val="28"/>
          <w:szCs w:val="28"/>
          <w:u w:val="single"/>
          <w:lang w:val="en-GB"/>
        </w:rPr>
        <w:t xml:space="preserve">Changes to the </w:t>
      </w:r>
      <w:r w:rsidR="00E61346" w:rsidRPr="00E61346">
        <w:rPr>
          <w:sz w:val="28"/>
          <w:szCs w:val="28"/>
          <w:u w:val="single"/>
          <w:lang w:val="en-GB"/>
        </w:rPr>
        <w:t>NORTH AMERICAN MARIJUANA INDEX (NAMMAR)</w:t>
      </w:r>
      <w:r w:rsidR="004949D3">
        <w:rPr>
          <w:sz w:val="28"/>
          <w:szCs w:val="28"/>
          <w:u w:val="single"/>
          <w:lang w:val="en-GB"/>
        </w:rPr>
        <w:t xml:space="preserve"> and </w:t>
      </w:r>
      <w:r w:rsidR="004949D3" w:rsidRPr="004949D3">
        <w:rPr>
          <w:sz w:val="28"/>
          <w:szCs w:val="28"/>
          <w:u w:val="single"/>
          <w:lang w:val="en-GB"/>
        </w:rPr>
        <w:t>NORTH AMERICAN CANNABIS INDEX (NACANAB)</w:t>
      </w:r>
    </w:p>
    <w:p w14:paraId="6EBFE247" w14:textId="77777777" w:rsidR="005055F5" w:rsidRDefault="005055F5" w:rsidP="005055F5">
      <w:pPr>
        <w:spacing w:before="0" w:after="0" w:line="360" w:lineRule="auto"/>
        <w:rPr>
          <w:sz w:val="22"/>
          <w:szCs w:val="22"/>
          <w:lang w:val="en-US"/>
        </w:rPr>
      </w:pPr>
      <w:r>
        <w:rPr>
          <w:sz w:val="22"/>
          <w:szCs w:val="22"/>
          <w:lang w:val="en-US"/>
        </w:rPr>
        <w:t xml:space="preserve">If you would like to share your thoughts with Solactive, please use this consultation form and provide us with your personal details and those of your organization.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052FE699"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19AE2625"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48FA1383"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3CCB59AA"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603B96C3"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6913A608"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046E26C" w:rsidR="005055F5" w:rsidRDefault="005055F5" w:rsidP="005055F5">
      <w:pPr>
        <w:spacing w:before="60" w:line="360" w:lineRule="auto"/>
        <w:rPr>
          <w:sz w:val="22"/>
          <w:szCs w:val="22"/>
          <w:lang w:val="en-US"/>
        </w:rPr>
      </w:pPr>
      <w:r w:rsidRPr="00B667E0">
        <w:rPr>
          <w:sz w:val="22"/>
          <w:szCs w:val="22"/>
          <w:lang w:val="en-US"/>
        </w:rPr>
        <w:t>Solactive</w:t>
      </w:r>
      <w:r w:rsidR="00DD3C44">
        <w:rPr>
          <w:sz w:val="22"/>
          <w:szCs w:val="22"/>
          <w:lang w:val="en-US"/>
        </w:rPr>
        <w:t xml:space="preserve"> </w:t>
      </w:r>
      <w:r w:rsidRPr="00B667E0">
        <w:rPr>
          <w:sz w:val="22"/>
          <w:szCs w:val="22"/>
          <w:lang w:val="en-US"/>
        </w:rPr>
        <w:t xml:space="preserve">is inviting all stakeholders </w:t>
      </w:r>
      <w:r>
        <w:rPr>
          <w:sz w:val="22"/>
          <w:szCs w:val="22"/>
          <w:lang w:val="en-US"/>
        </w:rPr>
        <w:t>and interested third parties</w:t>
      </w:r>
      <w:r w:rsidRPr="00C8471E">
        <w:rPr>
          <w:sz w:val="22"/>
          <w:szCs w:val="22"/>
          <w:lang w:val="en-US"/>
        </w:rPr>
        <w:t xml:space="preserve"> </w:t>
      </w:r>
      <w:r w:rsidRPr="00B667E0">
        <w:rPr>
          <w:sz w:val="22"/>
          <w:szCs w:val="22"/>
          <w:lang w:val="en-US"/>
        </w:rPr>
        <w:t>to evaluate th</w:t>
      </w:r>
      <w:r>
        <w:rPr>
          <w:sz w:val="22"/>
          <w:szCs w:val="22"/>
          <w:lang w:val="en-US"/>
        </w:rPr>
        <w:t>e</w:t>
      </w:r>
      <w:r w:rsidR="00B04ABF">
        <w:rPr>
          <w:sz w:val="22"/>
          <w:szCs w:val="22"/>
          <w:lang w:val="en-US"/>
        </w:rPr>
        <w:t xml:space="preserve"> </w:t>
      </w:r>
      <w:r w:rsidR="00591607">
        <w:rPr>
          <w:sz w:val="22"/>
          <w:szCs w:val="22"/>
          <w:lang w:val="en-US"/>
        </w:rPr>
        <w:t xml:space="preserve">proposed changes to the </w:t>
      </w:r>
      <w:r w:rsidR="00B04ABF">
        <w:rPr>
          <w:sz w:val="22"/>
          <w:szCs w:val="22"/>
          <w:lang w:val="en-US"/>
        </w:rPr>
        <w:t xml:space="preserve">Methodology for </w:t>
      </w:r>
      <w:r w:rsidR="00591607">
        <w:rPr>
          <w:sz w:val="22"/>
          <w:szCs w:val="22"/>
          <w:lang w:val="en-US"/>
        </w:rPr>
        <w:t xml:space="preserve">the </w:t>
      </w:r>
      <w:r w:rsidR="00591607" w:rsidRPr="00507DB2">
        <w:rPr>
          <w:lang w:val="en-GB"/>
        </w:rPr>
        <w:t xml:space="preserve">SOLACTIVE </w:t>
      </w:r>
      <w:r w:rsidR="00E61346" w:rsidRPr="00E61346">
        <w:rPr>
          <w:lang w:val="en-GB"/>
        </w:rPr>
        <w:t xml:space="preserve">NORTH AMERICAN MARIJUANA INDEX (NAMMAR) </w:t>
      </w:r>
      <w:r w:rsidR="00FF533D">
        <w:rPr>
          <w:lang w:val="en-GB"/>
        </w:rPr>
        <w:t xml:space="preserve">and the </w:t>
      </w:r>
      <w:r w:rsidR="00FF533D" w:rsidRPr="00FF533D">
        <w:rPr>
          <w:lang w:val="en-GB"/>
        </w:rPr>
        <w:t>NORTH AMERICAN CANNABIS INDEX</w:t>
      </w:r>
      <w:r w:rsidR="00381F95">
        <w:rPr>
          <w:lang w:val="en-GB"/>
        </w:rPr>
        <w:t xml:space="preserve"> (NACANAB)</w:t>
      </w:r>
      <w:r w:rsidR="00FF533D">
        <w:rPr>
          <w:lang w:val="en-GB"/>
        </w:rPr>
        <w:t xml:space="preserve"> </w:t>
      </w:r>
      <w:r w:rsidRPr="00B667E0">
        <w:rPr>
          <w:sz w:val="22"/>
          <w:szCs w:val="22"/>
          <w:lang w:val="en-US"/>
        </w:rPr>
        <w:t xml:space="preserve">and welcomes any feedback on how this may affect and/or improve their use of </w:t>
      </w:r>
      <w:r w:rsidR="008D32E3">
        <w:rPr>
          <w:sz w:val="22"/>
          <w:szCs w:val="22"/>
          <w:lang w:val="en-US"/>
        </w:rPr>
        <w:t>Solactive</w:t>
      </w:r>
      <w:r w:rsidRPr="00B667E0">
        <w:rPr>
          <w:sz w:val="22"/>
          <w:szCs w:val="22"/>
          <w:lang w:val="en-US"/>
        </w:rPr>
        <w:t xml:space="preserve"> ind</w:t>
      </w:r>
      <w:r>
        <w:rPr>
          <w:sz w:val="22"/>
          <w:szCs w:val="22"/>
          <w:lang w:val="en-US"/>
        </w:rPr>
        <w:t>ices</w:t>
      </w:r>
      <w:r w:rsidRPr="00B667E0">
        <w:rPr>
          <w:sz w:val="22"/>
          <w:szCs w:val="22"/>
          <w:lang w:val="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25D83" w14:paraId="008B2314" w14:textId="77777777" w:rsidTr="00625D83">
        <w:trPr>
          <w:trHeight w:val="3657"/>
        </w:trPr>
        <w:tc>
          <w:tcPr>
            <w:tcW w:w="9628" w:type="dxa"/>
            <w:shd w:val="clear" w:color="auto" w:fill="auto"/>
          </w:tcPr>
          <w:p w14:paraId="14A7B302" w14:textId="180399D2" w:rsidR="005055F5" w:rsidRPr="00DD3C44" w:rsidRDefault="005055F5" w:rsidP="006B46BF">
            <w:pPr>
              <w:jc w:val="left"/>
              <w:rPr>
                <w:sz w:val="28"/>
                <w:szCs w:val="28"/>
                <w:u w:val="single"/>
                <w:lang w:val="en-US"/>
              </w:rPr>
            </w:pPr>
            <w:bookmarkStart w:id="1" w:name="_GoBack"/>
            <w:bookmarkEnd w:id="1"/>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275BD3CB" w14:textId="77777777" w:rsidR="005055F5" w:rsidRDefault="005055F5" w:rsidP="005055F5">
      <w:pPr>
        <w:jc w:val="left"/>
        <w:rPr>
          <w:sz w:val="28"/>
          <w:szCs w:val="28"/>
          <w:u w:val="single"/>
          <w:lang w:val="en-GB"/>
        </w:rPr>
      </w:pPr>
    </w:p>
    <w:p w14:paraId="08D8E698" w14:textId="7D2F4247" w:rsidR="005055F5" w:rsidRDefault="005055F5" w:rsidP="005055F5">
      <w:pPr>
        <w:spacing w:before="0" w:after="0" w:line="360" w:lineRule="auto"/>
        <w:rPr>
          <w:sz w:val="22"/>
          <w:szCs w:val="22"/>
          <w:lang w:val="en-US"/>
        </w:rPr>
      </w:pPr>
      <w:r w:rsidRPr="00A21288">
        <w:rPr>
          <w:sz w:val="22"/>
          <w:szCs w:val="22"/>
          <w:lang w:val="en-US"/>
        </w:rPr>
        <w:t xml:space="preserve">Stakeholders and third parties who are interested in participating in this Market Consultation, are invited to respond </w:t>
      </w:r>
      <w:r w:rsidRPr="00E61346">
        <w:rPr>
          <w:sz w:val="22"/>
          <w:szCs w:val="22"/>
          <w:lang w:val="en-US"/>
        </w:rPr>
        <w:t xml:space="preserve">until </w:t>
      </w:r>
      <w:r w:rsidR="00625D83">
        <w:rPr>
          <w:b/>
          <w:i/>
          <w:sz w:val="22"/>
          <w:szCs w:val="22"/>
          <w:lang w:val="en-US"/>
        </w:rPr>
        <w:t>5</w:t>
      </w:r>
      <w:r w:rsidR="00625D83" w:rsidRPr="00E61346">
        <w:rPr>
          <w:b/>
          <w:i/>
          <w:sz w:val="22"/>
          <w:szCs w:val="22"/>
          <w:vertAlign w:val="superscript"/>
          <w:lang w:val="en-US"/>
        </w:rPr>
        <w:t>th</w:t>
      </w:r>
      <w:r w:rsidR="00625D83" w:rsidRPr="00E61346">
        <w:rPr>
          <w:b/>
          <w:i/>
          <w:sz w:val="22"/>
          <w:szCs w:val="22"/>
          <w:lang w:val="en-US"/>
        </w:rPr>
        <w:t xml:space="preserve"> </w:t>
      </w:r>
      <w:r w:rsidR="00851638" w:rsidRPr="00E61346">
        <w:rPr>
          <w:b/>
          <w:i/>
          <w:sz w:val="22"/>
          <w:szCs w:val="22"/>
          <w:lang w:val="en-US"/>
        </w:rPr>
        <w:t xml:space="preserve">of </w:t>
      </w:r>
      <w:r w:rsidR="00E8249E">
        <w:rPr>
          <w:b/>
          <w:i/>
          <w:sz w:val="22"/>
          <w:szCs w:val="22"/>
          <w:lang w:val="en-US"/>
        </w:rPr>
        <w:t>June</w:t>
      </w:r>
      <w:r w:rsidR="00DD3C44" w:rsidRPr="00E61346">
        <w:rPr>
          <w:b/>
          <w:i/>
          <w:sz w:val="22"/>
          <w:szCs w:val="22"/>
          <w:lang w:val="en-US"/>
        </w:rPr>
        <w:t>,</w:t>
      </w:r>
      <w:r w:rsidR="008D32E3" w:rsidRPr="00E61346">
        <w:rPr>
          <w:b/>
          <w:i/>
          <w:sz w:val="22"/>
          <w:szCs w:val="22"/>
          <w:lang w:val="en-US"/>
        </w:rPr>
        <w:t xml:space="preserve"> </w:t>
      </w:r>
      <w:r w:rsidR="00DD3C44" w:rsidRPr="00E61346">
        <w:rPr>
          <w:b/>
          <w:i/>
          <w:sz w:val="22"/>
          <w:szCs w:val="22"/>
          <w:lang w:val="en-US"/>
        </w:rPr>
        <w:t>201</w:t>
      </w:r>
      <w:r w:rsidR="006262C8" w:rsidRPr="00E61346">
        <w:rPr>
          <w:b/>
          <w:i/>
          <w:sz w:val="22"/>
          <w:szCs w:val="22"/>
          <w:lang w:val="en-US"/>
        </w:rPr>
        <w:t>9</w:t>
      </w:r>
      <w:r w:rsidRPr="00E61346">
        <w:rPr>
          <w:b/>
          <w:i/>
          <w:sz w:val="22"/>
          <w:szCs w:val="22"/>
          <w:lang w:val="en-US"/>
        </w:rPr>
        <w:t xml:space="preserve"> cob</w:t>
      </w:r>
      <w:r w:rsidRPr="00E61346">
        <w:rPr>
          <w:sz w:val="22"/>
          <w:szCs w:val="22"/>
          <w:lang w:val="en-US"/>
        </w:rPr>
        <w:t>.</w:t>
      </w:r>
    </w:p>
    <w:p w14:paraId="04131284" w14:textId="300126AC" w:rsidR="005055F5" w:rsidRDefault="005055F5" w:rsidP="005055F5">
      <w:pPr>
        <w:spacing w:before="0" w:after="0" w:line="360" w:lineRule="auto"/>
        <w:rPr>
          <w:sz w:val="22"/>
          <w:szCs w:val="22"/>
          <w:lang w:val="en-US"/>
        </w:rPr>
      </w:pPr>
      <w:r>
        <w:rPr>
          <w:sz w:val="22"/>
          <w:szCs w:val="22"/>
          <w:lang w:val="en-US"/>
        </w:rPr>
        <w:t xml:space="preserve">Please send your feedback via email to </w:t>
      </w:r>
      <w:hyperlink r:id="rId11" w:history="1">
        <w:r w:rsidRPr="00DA702F">
          <w:rPr>
            <w:rStyle w:val="Hyperlink"/>
            <w:rFonts w:eastAsiaTheme="majorEastAsia"/>
            <w:sz w:val="22"/>
            <w:szCs w:val="22"/>
            <w:lang w:val="en-US"/>
          </w:rPr>
          <w:t>compliance@solactive.com</w:t>
        </w:r>
      </w:hyperlink>
      <w:r>
        <w:rPr>
          <w:sz w:val="22"/>
          <w:szCs w:val="22"/>
          <w:lang w:val="en-US"/>
        </w:rPr>
        <w:t>, specifying “Market Consultation</w:t>
      </w:r>
      <w:r w:rsidR="00DD3C44">
        <w:rPr>
          <w:sz w:val="22"/>
          <w:szCs w:val="22"/>
          <w:lang w:val="en-US"/>
        </w:rPr>
        <w:t xml:space="preserve"> </w:t>
      </w:r>
      <w:r w:rsidR="00591607" w:rsidRPr="00507DB2">
        <w:rPr>
          <w:lang w:val="en-GB"/>
        </w:rPr>
        <w:t xml:space="preserve">SOLACTIVE </w:t>
      </w:r>
      <w:r w:rsidR="00E61346" w:rsidRPr="00E61346">
        <w:rPr>
          <w:lang w:val="en-GB"/>
        </w:rPr>
        <w:t>NORTH AMERICAN MARIJUANA INDEX (NAMMAR)</w:t>
      </w:r>
      <w:r w:rsidR="00FF533D">
        <w:rPr>
          <w:lang w:val="en-GB"/>
        </w:rPr>
        <w:t xml:space="preserve"> and </w:t>
      </w:r>
      <w:r w:rsidR="00FF533D" w:rsidRPr="00FF533D">
        <w:rPr>
          <w:sz w:val="22"/>
          <w:szCs w:val="22"/>
          <w:lang w:val="en-US"/>
        </w:rPr>
        <w:t>NORTH AMERICAN CANNABIS INDEX</w:t>
      </w:r>
      <w:r w:rsidR="00FF533D">
        <w:rPr>
          <w:sz w:val="22"/>
          <w:szCs w:val="22"/>
          <w:lang w:val="en-US"/>
        </w:rPr>
        <w:t xml:space="preserve"> (NACANAB)</w:t>
      </w:r>
      <w:r w:rsidR="00E61346" w:rsidRPr="00E61346">
        <w:rPr>
          <w:lang w:val="en-GB"/>
        </w:rPr>
        <w:t xml:space="preserve"> </w:t>
      </w:r>
      <w:r w:rsidR="00591607">
        <w:rPr>
          <w:lang w:val="en-GB"/>
        </w:rPr>
        <w:t>Methodology</w:t>
      </w:r>
      <w:r>
        <w:rPr>
          <w:sz w:val="22"/>
          <w:szCs w:val="22"/>
          <w:lang w:val="en-US"/>
        </w:rPr>
        <w:t xml:space="preserve">” as the subject of the email, or </w:t>
      </w:r>
    </w:p>
    <w:p w14:paraId="1749B9FF" w14:textId="77777777" w:rsidR="00127C7C" w:rsidRDefault="00127C7C" w:rsidP="005055F5">
      <w:pPr>
        <w:spacing w:after="0"/>
        <w:rPr>
          <w:sz w:val="22"/>
          <w:szCs w:val="22"/>
          <w:lang w:val="en-US"/>
        </w:rPr>
      </w:pPr>
    </w:p>
    <w:p w14:paraId="6AB9F564" w14:textId="17F7C4E8" w:rsidR="005055F5" w:rsidRPr="003A4B3C" w:rsidRDefault="005055F5" w:rsidP="005055F5">
      <w:pPr>
        <w:spacing w:after="0"/>
        <w:rPr>
          <w:sz w:val="22"/>
          <w:szCs w:val="22"/>
          <w:lang w:val="en-US"/>
        </w:rPr>
      </w:pPr>
      <w:r>
        <w:rPr>
          <w:sz w:val="22"/>
          <w:szCs w:val="22"/>
          <w:lang w:val="en-US"/>
        </w:rPr>
        <w:t>via postal mail to:</w:t>
      </w:r>
      <w:r>
        <w:rPr>
          <w:sz w:val="22"/>
          <w:szCs w:val="22"/>
          <w:lang w:val="en-US"/>
        </w:rPr>
        <w:tab/>
      </w:r>
      <w:r w:rsidRPr="003A4B3C">
        <w:rPr>
          <w:b/>
          <w:bCs/>
          <w:sz w:val="22"/>
          <w:szCs w:val="22"/>
          <w:lang w:val="en-US"/>
        </w:rPr>
        <w:t>Solactive AG</w:t>
      </w:r>
    </w:p>
    <w:p w14:paraId="7B07FA4E" w14:textId="77777777" w:rsidR="005055F5" w:rsidRPr="003A4B3C" w:rsidRDefault="005055F5" w:rsidP="005055F5">
      <w:pPr>
        <w:spacing w:after="0"/>
        <w:ind w:left="1416" w:firstLine="708"/>
        <w:rPr>
          <w:sz w:val="22"/>
          <w:szCs w:val="22"/>
        </w:rPr>
      </w:pPr>
      <w:r>
        <w:rPr>
          <w:sz w:val="22"/>
          <w:szCs w:val="22"/>
        </w:rPr>
        <w:t>Guiollettstr. 54</w:t>
      </w:r>
    </w:p>
    <w:p w14:paraId="7C1A81A3" w14:textId="77777777" w:rsidR="005055F5" w:rsidRPr="003A4B3C" w:rsidRDefault="005055F5" w:rsidP="005055F5">
      <w:pPr>
        <w:spacing w:after="0"/>
        <w:ind w:left="1416" w:firstLine="708"/>
        <w:rPr>
          <w:sz w:val="22"/>
          <w:szCs w:val="22"/>
        </w:rPr>
      </w:pPr>
      <w:r w:rsidRPr="003A4B3C">
        <w:rPr>
          <w:sz w:val="22"/>
          <w:szCs w:val="22"/>
        </w:rPr>
        <w:t>60325 Frankfurt</w:t>
      </w:r>
    </w:p>
    <w:p w14:paraId="1FEC3B6F" w14:textId="77777777" w:rsidR="005055F5" w:rsidRPr="003A4B3C" w:rsidRDefault="005055F5" w:rsidP="005055F5">
      <w:pPr>
        <w:spacing w:after="0"/>
        <w:ind w:left="1416" w:firstLine="708"/>
        <w:rPr>
          <w:sz w:val="22"/>
          <w:szCs w:val="22"/>
        </w:rPr>
      </w:pPr>
      <w:r w:rsidRPr="003A4B3C">
        <w:rPr>
          <w:sz w:val="22"/>
          <w:szCs w:val="22"/>
        </w:rP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625D83"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E57FDB" w:rsidRDefault="005055F5" w:rsidP="001728F7">
            <w:pPr>
              <w:spacing w:after="0"/>
              <w:rPr>
                <w:sz w:val="22"/>
                <w:szCs w:val="22"/>
                <w:lang w:val="en-US"/>
              </w:rPr>
            </w:pPr>
            <w:r>
              <w:rPr>
                <w:sz w:val="22"/>
                <w:szCs w:val="22"/>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E57FDB" w:rsidRDefault="005055F5" w:rsidP="001728F7">
            <w:pPr>
              <w:spacing w:after="0"/>
              <w:rPr>
                <w:sz w:val="22"/>
                <w:szCs w:val="22"/>
                <w:lang w:val="en-US"/>
              </w:rPr>
            </w:pPr>
          </w:p>
        </w:tc>
      </w:tr>
    </w:tbl>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F6838B8"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5F446BB2" w:rsidR="00572562" w:rsidRDefault="009A27F6"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4019D77">
                <wp:simplePos x="0" y="0"/>
                <wp:positionH relativeFrom="column">
                  <wp:posOffset>-738378</wp:posOffset>
                </wp:positionH>
                <wp:positionV relativeFrom="page">
                  <wp:posOffset>2647950</wp:posOffset>
                </wp:positionV>
                <wp:extent cx="7631430" cy="8049895"/>
                <wp:effectExtent l="0" t="0" r="7620" b="8255"/>
                <wp:wrapNone/>
                <wp:docPr id="7" name="Gruppieren 7"/>
                <wp:cNvGraphicFramePr/>
                <a:graphic xmlns:a="http://schemas.openxmlformats.org/drawingml/2006/main">
                  <a:graphicData uri="http://schemas.microsoft.com/office/word/2010/wordprocessingGroup">
                    <wpg:wgp>
                      <wpg:cNvGrpSpPr/>
                      <wpg:grpSpPr>
                        <a:xfrm>
                          <a:off x="0" y="0"/>
                          <a:ext cx="7631430" cy="8049895"/>
                          <a:chOff x="0" y="0"/>
                          <a:chExt cx="7631430" cy="8050747"/>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58.15pt;margin-top:208.5pt;width:600.9pt;height:633.85pt;z-index:-251661315;mso-position-vertical-relative:page;mso-height-relative:margin" coordsize="76314,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YAUAAFEUAAAOAAAAZHJzL2Uyb0RvYy54bWzsWF1v2zYUfR+w/0DoccBqfVq2UacI0iUY&#10;ELRB06HdI0NTljBJ1Cg6dvbrd0iKCpOmsdICfaofZFK8h5c8vB+8ev3m0NTklsu+Eu06iF6FAeEt&#10;E5uq3a6Dvz6e/74ISK9ou6G1aPk6uON98Obk119e77sVj0Up6g2XBJO0/WrfrYNSqW41m/Ws5A3t&#10;X4mOtxgshGyoQlduZxtJ95i9qWdxGM5neyE3nRSM9z3evrWDwYmZvyg4U++LoueK1OsAa1PmKc3z&#10;Rj9nJ6/paitpV1ZsWAb9hlU0tGqhdJzqLVWU7GT1xVRNxaToRaFeMdHMRFFUjJs9YDdR+Gg3F1Ls&#10;OrOX7Wq/7UaaQO0jnr55Wvbu9kqSarMO8oC0tMERXchd11Vc8pbkmp99t11B7EJ2192VHF5sbU9v&#10;+VDIRv9jM+RgmL0bmeUHRRhe5vMkShMcAMPYIkyXi2VmuWclDugLHCv/eBqZhXlqVjVzimd6feNy&#10;9h3sqL+nqv8+qq5L2nFzAr3mYKAqcVSdS16VMG5tnySKLFtGcqSqX/Vg7Zt4SsMoh1HoWcfd0hXb&#10;9eqCC0M5vb3slTXhDVrGADfDMTLRtn2l+GewXjQ1rPq3GYmyOA3JnuRZnsYLZ/6PIX8/gESwTIBK&#10;gvUA9jXQ58jTky/SxXyCIh8TpXk4B+ioothTFM2TRRJO0PQAlOTRHKCjmnDQI3UJTiOLJ2jyQVGW&#10;RHOAjmpKPU1pliTLKXvyQVm+xEEdV5R5irJlvEimHJMPipIkyaaQN/c0zfN4kU7R5IOiLIwmWR5C&#10;13hMeTbHb8Ix+aAJvCGPeTqM9xz3Ix80eM/xE1p6mibswxefrANR5X47E4PCQ8xTUQFRauviEC1d&#10;aGKHdohNaBGqLwahyZWd6HXg9wMVsoPrIgjZwAeUDmxHwIgkPtjEYqxnGhjBwQfHL9IMf/fByYvA&#10;cGEfnL4IDLf0wSajTt4zPM0Hz1+kGc7jg11GnsY2vMIHL16kGebug5cvAmsT9tFjcjULt9QNtipx&#10;ddSXxtpcGlVAcGmUAcGl8UarpKuOKm3irkn2uOUMWZWU68AlSz3eiFv+URhJpS3eOJxZSWTdaNjE&#10;vVzd+vI2m1qATZIDwIm5/85Ob3Oilbep7ln5IbNZeZuwnpUf8pORt2nnWfEhywzLMcnjWfkhVwzL&#10;MSngWfkh4ht5FzMcIe7fEjOeD2zAnY+NMU7O/Vt5ay1TJL92om4+VoueW1XabsyFbjQgbXfepa4X&#10;dbU5r+paG4wphPhZLckthTVSxnirXHB7IFmbKNkKjXSbgh59IbY3UNNSdzXX89btB17g3g9rjE0w&#10;/oois4aSbrjVj8QfOo5HhNmNmVBLF9A/zh09N7dd5SCvodwUbCPYZolRzVMMjAijWbRqBDdVK+RT&#10;2uuRvsLKO5IsNZqlG7G5w1VfClsu9h07r2SvLmmvrqjETRqGgZpXvcejqAU8Hw5uWgEphfzvqfda&#10;HrUIRgOyR725Dvp/d1TygNR/tqhSllGKqzVRppNmeYyO9Edu/JF215wJ2AOyHlZnmlpe1a5ZSNF8&#10;Qml8qrViiLYMupFdFYKY7Zwp9DGE4oXx01PTRlEKs7xsrzumJ9esdtj5x8MnKjuim+tAoah7J1xl&#10;RFeuCIEZ38tqZCtOd0oUla5QjB1aXocOqjRdW/6Acg1p0la2HzgrFWf/EJMptW7UdMcrNZRMc5vk&#10;k2UexmhjQ7BWV6FmuK/HUKJr2zREdbtwadyVxpoXXbMNDOrcYrh9RJ0r63668uCaNkB9jyurw83B&#10;fN4wd7qfzv0jndt8mcF3K5Mfhm9s+sOY3zfB4P5L4Mn/AAAA//8DAFBLAwQUAAYACAAAACEAuRLj&#10;vuQAAAAOAQAADwAAAGRycy9kb3ducmV2LnhtbEyPwWrDMAyG74O9g9Fgt9bx2qQhi1NK2XYqg7WD&#10;sZsaq0lobIfYTdK3n3tabxL6+PX9+XrSLRuod401EsQ8AkamtKoxlYTvw/ssBeY8GoWtNSThSg7W&#10;xeNDjpmyo/miYe8rFkKMy1BC7X2Xce7KmjS6ue3IhNvJ9hp9WPuKqx7HEK5b/hJFCdfYmPChxo62&#10;NZXn/UVL+Bhx3CzE27A7n7bX30P8+bMTJOXz07R5BeZp8v8w3PSDOhTB6WgvRjnWSpgJkSwCK2Ep&#10;VqHVDYnSOAZ2DFOSLlfAi5zf1yj+AAAA//8DAFBLAQItABQABgAIAAAAIQC2gziS/gAAAOEBAAAT&#10;AAAAAAAAAAAAAAAAAAAAAABbQ29udGVudF9UeXBlc10ueG1sUEsBAi0AFAAGAAgAAAAhADj9If/W&#10;AAAAlAEAAAsAAAAAAAAAAAAAAAAALwEAAF9yZWxzLy5yZWxzUEsBAi0AFAAGAAgAAAAhAP77B3Vg&#10;BQAAURQAAA4AAAAAAAAAAAAAAAAALgIAAGRycy9lMm9Eb2MueG1sUEsBAi0AFAAGAAgAAAAhALkS&#10;477kAAAADgEAAA8AAAAAAAAAAAAAAAAAugcAAGRycy9kb3ducmV2LnhtbFBLBQYAAAAABAAEAPMA&#10;AADL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y="page"/>
              </v:group>
            </w:pict>
          </mc:Fallback>
        </mc:AlternateContent>
      </w: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10CA0" w:rsidRPr="008A06B6" w:rsidRDefault="00110CA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934D8" w14:textId="77777777" w:rsidR="00EE328A" w:rsidRDefault="00EE328A" w:rsidP="002E70FC">
      <w:pPr>
        <w:spacing w:before="0" w:after="0"/>
      </w:pPr>
      <w:r>
        <w:separator/>
      </w:r>
    </w:p>
  </w:endnote>
  <w:endnote w:type="continuationSeparator" w:id="0">
    <w:p w14:paraId="7C00469B" w14:textId="77777777" w:rsidR="00EE328A" w:rsidRDefault="00EE328A"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1A2D4AF-BB4A-4C74-ABAA-6CFFB488F843}"/>
  </w:font>
  <w:font w:name="Flama Semicondensed Light">
    <w:panose1 w:val="02000000000000000000"/>
    <w:charset w:val="00"/>
    <w:family w:val="auto"/>
    <w:pitch w:val="variable"/>
    <w:sig w:usb0="A00000AF" w:usb1="4000207B" w:usb2="00000000" w:usb3="00000000" w:csb0="0000008B" w:csb1="00000000"/>
    <w:embedRegular r:id="rId2" w:fontKey="{32A2415B-B314-47B9-B34F-47602EDB7175}"/>
    <w:embedBold r:id="rId3" w:fontKey="{E60A5BD4-6606-426F-97D4-5DBA72DF73DA}"/>
    <w:embedItalic r:id="rId4" w:fontKey="{D1290AF3-D937-4B7E-BD7D-4B7F61586F6A}"/>
    <w:embedBoldItalic r:id="rId5" w:fontKey="{32C76196-8819-468E-9895-3B7B928257C9}"/>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EA6BAA6A-DB16-4E40-AAD6-54A094148242}"/>
  </w:font>
  <w:font w:name="Flama Semicondensed Medium">
    <w:panose1 w:val="02000000000000000000"/>
    <w:charset w:val="00"/>
    <w:family w:val="auto"/>
    <w:pitch w:val="variable"/>
    <w:sig w:usb0="A00000AF" w:usb1="4000207B" w:usb2="00000000" w:usb3="00000000" w:csb0="0000008B" w:csb1="00000000"/>
    <w:embedRegular r:id="rId7" w:fontKey="{2015E316-AE37-4E64-B532-BB67C0199CB1}"/>
    <w:embedBold r:id="rId8" w:fontKey="{E4632427-615D-4DA2-B754-1A22BF934161}"/>
  </w:font>
  <w:font w:name="Calibri Light">
    <w:panose1 w:val="020F0302020204030204"/>
    <w:charset w:val="00"/>
    <w:family w:val="swiss"/>
    <w:pitch w:val="variable"/>
    <w:sig w:usb0="E0002AFF" w:usb1="C000247B" w:usb2="00000009" w:usb3="00000000" w:csb0="000001FF" w:csb1="00000000"/>
    <w:embedRegular r:id="rId9" w:fontKey="{2EFCE1BE-E5F1-48D2-9829-321D6E012A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241B7" w14:textId="77777777" w:rsidR="00EE328A" w:rsidRDefault="00EE328A" w:rsidP="002E70FC">
      <w:pPr>
        <w:spacing w:before="0" w:after="0"/>
      </w:pPr>
      <w:r>
        <w:separator/>
      </w:r>
    </w:p>
  </w:footnote>
  <w:footnote w:type="continuationSeparator" w:id="0">
    <w:p w14:paraId="3ECFD5C4" w14:textId="77777777" w:rsidR="00EE328A" w:rsidRDefault="00EE328A"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755E0C3E" w:rsidR="00110CA0" w:rsidRPr="00E06A59" w:rsidRDefault="00E530BC"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6F7E0DCB">
          <wp:simplePos x="0" y="0"/>
          <wp:positionH relativeFrom="rightMargin">
            <wp:align>left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4949D3">
          <w:rPr>
            <w:lang w:val="en-US"/>
          </w:rPr>
          <w:t>Market Consultation North American Marijuana Index (NAMMAR) and North American Cannabis Index (NACANAB) Methodology</w:t>
        </w:r>
      </w:sdtContent>
    </w:sdt>
    <w:r w:rsidR="00110CA0"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472030A"/>
    <w:multiLevelType w:val="hybridMultilevel"/>
    <w:tmpl w:val="385ED78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8D22AAD"/>
    <w:multiLevelType w:val="hybridMultilevel"/>
    <w:tmpl w:val="C9B847F4"/>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20"/>
  </w:num>
  <w:num w:numId="5">
    <w:abstractNumId w:val="15"/>
  </w:num>
  <w:num w:numId="6">
    <w:abstractNumId w:val="7"/>
  </w:num>
  <w:num w:numId="7">
    <w:abstractNumId w:val="19"/>
  </w:num>
  <w:num w:numId="8">
    <w:abstractNumId w:val="2"/>
  </w:num>
  <w:num w:numId="9">
    <w:abstractNumId w:val="12"/>
  </w:num>
  <w:num w:numId="10">
    <w:abstractNumId w:val="11"/>
  </w:num>
  <w:num w:numId="11">
    <w:abstractNumId w:val="1"/>
  </w:num>
  <w:num w:numId="12">
    <w:abstractNumId w:val="0"/>
  </w:num>
  <w:num w:numId="13">
    <w:abstractNumId w:val="13"/>
  </w:num>
  <w:num w:numId="14">
    <w:abstractNumId w:val="9"/>
  </w:num>
  <w:num w:numId="15">
    <w:abstractNumId w:val="4"/>
  </w:num>
  <w:num w:numId="16">
    <w:abstractNumId w:val="10"/>
  </w:num>
  <w:num w:numId="17">
    <w:abstractNumId w:val="21"/>
  </w:num>
  <w:num w:numId="18">
    <w:abstractNumId w:val="8"/>
  </w:num>
  <w:num w:numId="19">
    <w:abstractNumId w:val="17"/>
  </w:num>
  <w:num w:numId="20">
    <w:abstractNumId w:val="18"/>
  </w:num>
  <w:num w:numId="21">
    <w:abstractNumId w:val="1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1DFE"/>
    <w:rsid w:val="00045723"/>
    <w:rsid w:val="00050A4F"/>
    <w:rsid w:val="00060520"/>
    <w:rsid w:val="00066898"/>
    <w:rsid w:val="00077C61"/>
    <w:rsid w:val="00080F81"/>
    <w:rsid w:val="000849B9"/>
    <w:rsid w:val="000852F2"/>
    <w:rsid w:val="00085BB3"/>
    <w:rsid w:val="00087194"/>
    <w:rsid w:val="00087BAF"/>
    <w:rsid w:val="000916F7"/>
    <w:rsid w:val="00092BB7"/>
    <w:rsid w:val="000A7946"/>
    <w:rsid w:val="000B461C"/>
    <w:rsid w:val="000C0EBA"/>
    <w:rsid w:val="000C5F8E"/>
    <w:rsid w:val="000D0FF1"/>
    <w:rsid w:val="000E3D03"/>
    <w:rsid w:val="000F0D9A"/>
    <w:rsid w:val="000F3DF3"/>
    <w:rsid w:val="00110CA0"/>
    <w:rsid w:val="00123CB9"/>
    <w:rsid w:val="00124B71"/>
    <w:rsid w:val="00127C7C"/>
    <w:rsid w:val="00133435"/>
    <w:rsid w:val="00135E34"/>
    <w:rsid w:val="00142AE5"/>
    <w:rsid w:val="00156269"/>
    <w:rsid w:val="00185395"/>
    <w:rsid w:val="001913FD"/>
    <w:rsid w:val="00192032"/>
    <w:rsid w:val="0019287D"/>
    <w:rsid w:val="00196409"/>
    <w:rsid w:val="00196791"/>
    <w:rsid w:val="001C7018"/>
    <w:rsid w:val="001D0ECC"/>
    <w:rsid w:val="001D6895"/>
    <w:rsid w:val="001E7A70"/>
    <w:rsid w:val="001F1752"/>
    <w:rsid w:val="001F1AAE"/>
    <w:rsid w:val="001F7F10"/>
    <w:rsid w:val="002127D7"/>
    <w:rsid w:val="00216B32"/>
    <w:rsid w:val="00226816"/>
    <w:rsid w:val="002358F4"/>
    <w:rsid w:val="002370C6"/>
    <w:rsid w:val="00252BDE"/>
    <w:rsid w:val="00252DAF"/>
    <w:rsid w:val="0026500B"/>
    <w:rsid w:val="00265B34"/>
    <w:rsid w:val="002663E0"/>
    <w:rsid w:val="00277143"/>
    <w:rsid w:val="00277D7B"/>
    <w:rsid w:val="0028575D"/>
    <w:rsid w:val="00291586"/>
    <w:rsid w:val="0029232A"/>
    <w:rsid w:val="002A32BB"/>
    <w:rsid w:val="002C0C0A"/>
    <w:rsid w:val="002C3DF7"/>
    <w:rsid w:val="002C65A0"/>
    <w:rsid w:val="002E70FC"/>
    <w:rsid w:val="002F7418"/>
    <w:rsid w:val="003012BC"/>
    <w:rsid w:val="00316A3E"/>
    <w:rsid w:val="00334438"/>
    <w:rsid w:val="003405E8"/>
    <w:rsid w:val="00344407"/>
    <w:rsid w:val="0034475A"/>
    <w:rsid w:val="0035397E"/>
    <w:rsid w:val="00366769"/>
    <w:rsid w:val="0037436A"/>
    <w:rsid w:val="00381C00"/>
    <w:rsid w:val="00381F95"/>
    <w:rsid w:val="00383C13"/>
    <w:rsid w:val="003841D2"/>
    <w:rsid w:val="00393783"/>
    <w:rsid w:val="00395582"/>
    <w:rsid w:val="003B50BB"/>
    <w:rsid w:val="003C16C2"/>
    <w:rsid w:val="003C5B49"/>
    <w:rsid w:val="003D0F21"/>
    <w:rsid w:val="003E3204"/>
    <w:rsid w:val="0040784E"/>
    <w:rsid w:val="00420C1C"/>
    <w:rsid w:val="0043684B"/>
    <w:rsid w:val="00447C88"/>
    <w:rsid w:val="00447DC5"/>
    <w:rsid w:val="004538B8"/>
    <w:rsid w:val="00456B65"/>
    <w:rsid w:val="00461F41"/>
    <w:rsid w:val="00471895"/>
    <w:rsid w:val="00475079"/>
    <w:rsid w:val="00490CA4"/>
    <w:rsid w:val="004949D3"/>
    <w:rsid w:val="004B4769"/>
    <w:rsid w:val="004B6674"/>
    <w:rsid w:val="004B6903"/>
    <w:rsid w:val="004C2B70"/>
    <w:rsid w:val="004C688A"/>
    <w:rsid w:val="004D16D5"/>
    <w:rsid w:val="00500D79"/>
    <w:rsid w:val="005055F5"/>
    <w:rsid w:val="00507DB2"/>
    <w:rsid w:val="005122BB"/>
    <w:rsid w:val="00532F22"/>
    <w:rsid w:val="00534514"/>
    <w:rsid w:val="005457DD"/>
    <w:rsid w:val="00572562"/>
    <w:rsid w:val="005818C8"/>
    <w:rsid w:val="00591607"/>
    <w:rsid w:val="00592EE3"/>
    <w:rsid w:val="005A0058"/>
    <w:rsid w:val="005A2BE7"/>
    <w:rsid w:val="005A6736"/>
    <w:rsid w:val="005B5236"/>
    <w:rsid w:val="005C08AA"/>
    <w:rsid w:val="005C5410"/>
    <w:rsid w:val="005D0876"/>
    <w:rsid w:val="005E2B50"/>
    <w:rsid w:val="005E61B4"/>
    <w:rsid w:val="00621EE1"/>
    <w:rsid w:val="00625D83"/>
    <w:rsid w:val="006262C8"/>
    <w:rsid w:val="00626C9C"/>
    <w:rsid w:val="0063017D"/>
    <w:rsid w:val="00631951"/>
    <w:rsid w:val="00632135"/>
    <w:rsid w:val="0063592D"/>
    <w:rsid w:val="00650433"/>
    <w:rsid w:val="006553B3"/>
    <w:rsid w:val="00656E53"/>
    <w:rsid w:val="0065775A"/>
    <w:rsid w:val="00687F0D"/>
    <w:rsid w:val="0069329B"/>
    <w:rsid w:val="00694010"/>
    <w:rsid w:val="006954CA"/>
    <w:rsid w:val="006A0793"/>
    <w:rsid w:val="006B46BF"/>
    <w:rsid w:val="006C2A33"/>
    <w:rsid w:val="006C5EE2"/>
    <w:rsid w:val="006D163F"/>
    <w:rsid w:val="006E0DEB"/>
    <w:rsid w:val="006F11E8"/>
    <w:rsid w:val="006F1D5D"/>
    <w:rsid w:val="006F54CB"/>
    <w:rsid w:val="00717BC0"/>
    <w:rsid w:val="007357DE"/>
    <w:rsid w:val="00736C70"/>
    <w:rsid w:val="007372FA"/>
    <w:rsid w:val="00746268"/>
    <w:rsid w:val="00750703"/>
    <w:rsid w:val="00750A5D"/>
    <w:rsid w:val="00753112"/>
    <w:rsid w:val="00770E36"/>
    <w:rsid w:val="007822BB"/>
    <w:rsid w:val="0078490A"/>
    <w:rsid w:val="007913A0"/>
    <w:rsid w:val="007A3841"/>
    <w:rsid w:val="007C263C"/>
    <w:rsid w:val="007C26BC"/>
    <w:rsid w:val="007D1364"/>
    <w:rsid w:val="007D2A93"/>
    <w:rsid w:val="007D4AB3"/>
    <w:rsid w:val="007E035C"/>
    <w:rsid w:val="007E0ACA"/>
    <w:rsid w:val="00803EE8"/>
    <w:rsid w:val="00810B5C"/>
    <w:rsid w:val="00817EA6"/>
    <w:rsid w:val="00823F62"/>
    <w:rsid w:val="008345B7"/>
    <w:rsid w:val="00851638"/>
    <w:rsid w:val="00852511"/>
    <w:rsid w:val="00875EDB"/>
    <w:rsid w:val="00880689"/>
    <w:rsid w:val="0089032B"/>
    <w:rsid w:val="00895A4B"/>
    <w:rsid w:val="008A06B6"/>
    <w:rsid w:val="008A6AA1"/>
    <w:rsid w:val="008B3505"/>
    <w:rsid w:val="008C3106"/>
    <w:rsid w:val="008C5730"/>
    <w:rsid w:val="008D19A9"/>
    <w:rsid w:val="008D32E3"/>
    <w:rsid w:val="008D7A68"/>
    <w:rsid w:val="008E0EE0"/>
    <w:rsid w:val="008E4BEE"/>
    <w:rsid w:val="008E5ADF"/>
    <w:rsid w:val="009133CD"/>
    <w:rsid w:val="0092193A"/>
    <w:rsid w:val="009224D5"/>
    <w:rsid w:val="00927618"/>
    <w:rsid w:val="0093363F"/>
    <w:rsid w:val="009369D6"/>
    <w:rsid w:val="00960D2A"/>
    <w:rsid w:val="00970C26"/>
    <w:rsid w:val="009731F4"/>
    <w:rsid w:val="0097651D"/>
    <w:rsid w:val="00983D90"/>
    <w:rsid w:val="009A27F6"/>
    <w:rsid w:val="009A4F6D"/>
    <w:rsid w:val="009B177F"/>
    <w:rsid w:val="009B45ED"/>
    <w:rsid w:val="009C5F0F"/>
    <w:rsid w:val="009C62E7"/>
    <w:rsid w:val="009D2EF7"/>
    <w:rsid w:val="009F0142"/>
    <w:rsid w:val="009F51A9"/>
    <w:rsid w:val="00A009A9"/>
    <w:rsid w:val="00A2430F"/>
    <w:rsid w:val="00A255BA"/>
    <w:rsid w:val="00A3779F"/>
    <w:rsid w:val="00A41317"/>
    <w:rsid w:val="00A413D8"/>
    <w:rsid w:val="00A65C78"/>
    <w:rsid w:val="00A74BB3"/>
    <w:rsid w:val="00A94468"/>
    <w:rsid w:val="00AC0BF4"/>
    <w:rsid w:val="00AD1AED"/>
    <w:rsid w:val="00AF46AF"/>
    <w:rsid w:val="00B04ABF"/>
    <w:rsid w:val="00B1629F"/>
    <w:rsid w:val="00B210BC"/>
    <w:rsid w:val="00B302B4"/>
    <w:rsid w:val="00B4681A"/>
    <w:rsid w:val="00B526E8"/>
    <w:rsid w:val="00B54E8F"/>
    <w:rsid w:val="00B61371"/>
    <w:rsid w:val="00B73BAB"/>
    <w:rsid w:val="00B80222"/>
    <w:rsid w:val="00B915B6"/>
    <w:rsid w:val="00BA23D9"/>
    <w:rsid w:val="00BA3FA5"/>
    <w:rsid w:val="00BB1CFA"/>
    <w:rsid w:val="00BB7BCB"/>
    <w:rsid w:val="00BD4042"/>
    <w:rsid w:val="00BD4F8A"/>
    <w:rsid w:val="00C0189C"/>
    <w:rsid w:val="00C03D31"/>
    <w:rsid w:val="00C22CA0"/>
    <w:rsid w:val="00C24716"/>
    <w:rsid w:val="00C4722A"/>
    <w:rsid w:val="00C504AC"/>
    <w:rsid w:val="00C676D8"/>
    <w:rsid w:val="00C750BC"/>
    <w:rsid w:val="00C77505"/>
    <w:rsid w:val="00C935F4"/>
    <w:rsid w:val="00CA595E"/>
    <w:rsid w:val="00CC4A71"/>
    <w:rsid w:val="00CD41EB"/>
    <w:rsid w:val="00CD7B75"/>
    <w:rsid w:val="00CF29CC"/>
    <w:rsid w:val="00D06800"/>
    <w:rsid w:val="00D06D8B"/>
    <w:rsid w:val="00D30535"/>
    <w:rsid w:val="00D55031"/>
    <w:rsid w:val="00D620C6"/>
    <w:rsid w:val="00D72633"/>
    <w:rsid w:val="00D76406"/>
    <w:rsid w:val="00D916A7"/>
    <w:rsid w:val="00D9404B"/>
    <w:rsid w:val="00D9688B"/>
    <w:rsid w:val="00DA2F85"/>
    <w:rsid w:val="00DA3CF4"/>
    <w:rsid w:val="00DB29BB"/>
    <w:rsid w:val="00DB7CE4"/>
    <w:rsid w:val="00DC4F24"/>
    <w:rsid w:val="00DD3C44"/>
    <w:rsid w:val="00DE21FE"/>
    <w:rsid w:val="00DE29BE"/>
    <w:rsid w:val="00DE7F6A"/>
    <w:rsid w:val="00DF306F"/>
    <w:rsid w:val="00E06A59"/>
    <w:rsid w:val="00E072E6"/>
    <w:rsid w:val="00E07354"/>
    <w:rsid w:val="00E20895"/>
    <w:rsid w:val="00E22C03"/>
    <w:rsid w:val="00E35FA1"/>
    <w:rsid w:val="00E43678"/>
    <w:rsid w:val="00E530BC"/>
    <w:rsid w:val="00E55AA7"/>
    <w:rsid w:val="00E61346"/>
    <w:rsid w:val="00E738F4"/>
    <w:rsid w:val="00E75C53"/>
    <w:rsid w:val="00E8249E"/>
    <w:rsid w:val="00E85D18"/>
    <w:rsid w:val="00E9274E"/>
    <w:rsid w:val="00EA23FA"/>
    <w:rsid w:val="00EA4B8A"/>
    <w:rsid w:val="00EC2BCA"/>
    <w:rsid w:val="00ED0760"/>
    <w:rsid w:val="00ED5914"/>
    <w:rsid w:val="00EE22E3"/>
    <w:rsid w:val="00EE328A"/>
    <w:rsid w:val="00F0488B"/>
    <w:rsid w:val="00F1145C"/>
    <w:rsid w:val="00F25F45"/>
    <w:rsid w:val="00F51148"/>
    <w:rsid w:val="00F67BDD"/>
    <w:rsid w:val="00F75FFF"/>
    <w:rsid w:val="00F77D37"/>
    <w:rsid w:val="00F8097C"/>
    <w:rsid w:val="00F863D9"/>
    <w:rsid w:val="00F948C6"/>
    <w:rsid w:val="00F964E4"/>
    <w:rsid w:val="00F97AFE"/>
    <w:rsid w:val="00FB1C0D"/>
    <w:rsid w:val="00FB75BF"/>
    <w:rsid w:val="00FC4A10"/>
    <w:rsid w:val="00FC654C"/>
    <w:rsid w:val="00FD7F58"/>
    <w:rsid w:val="00FE044A"/>
    <w:rsid w:val="00FE3959"/>
    <w:rsid w:val="00FF3940"/>
    <w:rsid w:val="00FF533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8E5ADF"/>
    <w:rPr>
      <w:sz w:val="16"/>
      <w:szCs w:val="16"/>
    </w:rPr>
  </w:style>
  <w:style w:type="paragraph" w:styleId="CommentText">
    <w:name w:val="annotation text"/>
    <w:basedOn w:val="Normal"/>
    <w:link w:val="CommentTextChar"/>
    <w:uiPriority w:val="99"/>
    <w:semiHidden/>
    <w:unhideWhenUsed/>
    <w:rsid w:val="008E5ADF"/>
    <w:rPr>
      <w:sz w:val="20"/>
      <w:szCs w:val="20"/>
    </w:rPr>
  </w:style>
  <w:style w:type="character" w:customStyle="1" w:styleId="CommentTextChar">
    <w:name w:val="Comment Text Char"/>
    <w:basedOn w:val="DefaultParagraphFont"/>
    <w:link w:val="CommentText"/>
    <w:uiPriority w:val="99"/>
    <w:semiHidden/>
    <w:rsid w:val="008E5ADF"/>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8E5ADF"/>
    <w:rPr>
      <w:b/>
      <w:bCs/>
    </w:rPr>
  </w:style>
  <w:style w:type="character" w:customStyle="1" w:styleId="CommentSubjectChar">
    <w:name w:val="Comment Subject Char"/>
    <w:basedOn w:val="CommentTextChar"/>
    <w:link w:val="CommentSubject"/>
    <w:uiPriority w:val="99"/>
    <w:semiHidden/>
    <w:rsid w:val="008E5ADF"/>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94074"/>
    <w:rsid w:val="000E701F"/>
    <w:rsid w:val="0013714F"/>
    <w:rsid w:val="001964B4"/>
    <w:rsid w:val="001A3C98"/>
    <w:rsid w:val="002C59F1"/>
    <w:rsid w:val="00523072"/>
    <w:rsid w:val="005325BE"/>
    <w:rsid w:val="00872728"/>
    <w:rsid w:val="00911CFE"/>
    <w:rsid w:val="009E61CE"/>
    <w:rsid w:val="00A64514"/>
    <w:rsid w:val="00A943D4"/>
    <w:rsid w:val="00AA199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836732-EB62-4E3E-A3E4-51FD5B2F0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868</Words>
  <Characters>4954</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North American Marijuana Index (NAMMAR) and North American Cannabis Index (NACANAB) Methodology</vt:lpstr>
      <vt:lpstr>Index Calculation Guideline</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North American Marijuana Index (NAMMAR) and North American Cannabis Index (NACANAB) Methodology</dc:title>
  <dc:subject>Calculation Documents &amp; Methodologies</dc:subject>
  <dc:creator>Solactive AG</dc:creator>
  <cp:keywords/>
  <dc:description/>
  <cp:lastModifiedBy>Gerhards, Svend</cp:lastModifiedBy>
  <cp:revision>4</cp:revision>
  <cp:lastPrinted>2019-05-09T10:22:00Z</cp:lastPrinted>
  <dcterms:created xsi:type="dcterms:W3CDTF">2019-05-09T10:20:00Z</dcterms:created>
  <dcterms:modified xsi:type="dcterms:W3CDTF">2019-05-09T10:22:00Z</dcterms:modified>
  <cp:contentStatus>Version 1.1</cp:contentStatus>
</cp:coreProperties>
</file>