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0A49A4B" w:rsidR="0092193A" w:rsidRPr="0097651D" w:rsidRDefault="00D76406" w:rsidP="0092193A">
              <w:pPr>
                <w:pStyle w:val="Title"/>
                <w:rPr>
                  <w:lang w:val="en-US"/>
                </w:rPr>
              </w:pPr>
              <w:r w:rsidRPr="00D76406">
                <w:rPr>
                  <w:color w:val="FFFFFF" w:themeColor="background1"/>
                  <w:lang w:val="en-US"/>
                </w:rPr>
                <w:t>Market Consultation Solactive Global SuperDividend™ Index</w:t>
              </w:r>
              <w:r>
                <w:rPr>
                  <w:color w:val="FFFFFF" w:themeColor="background1"/>
                  <w:lang w:val="en-US"/>
                </w:rPr>
                <w:t xml:space="preserve"> </w:t>
              </w:r>
              <w:r w:rsidRPr="00D76406">
                <w:rPr>
                  <w:color w:val="FFFFFF" w:themeColor="background1"/>
                  <w:lang w:val="en-US"/>
                </w:rPr>
                <w:t>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6CF4FC52" w:rsidR="00110CA0" w:rsidRPr="00D902A1" w:rsidRDefault="00E0735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8-12-05T00:00:00Z">
                                      <w:dateFormat w:val="dd MMMM yyyy"/>
                                      <w:lid w:val="en-GB"/>
                                      <w:storeMappedDataAs w:val="dateTime"/>
                                      <w:calendar w:val="gregorian"/>
                                    </w:date>
                                  </w:sdtPr>
                                  <w:sdtEndPr/>
                                  <w:sdtContent>
                                    <w:r w:rsidR="00DD3C44">
                                      <w:rPr>
                                        <w:color w:val="FFFFFF" w:themeColor="background1"/>
                                        <w:sz w:val="26"/>
                                        <w:szCs w:val="26"/>
                                        <w:lang w:val="en-GB"/>
                                      </w:rPr>
                                      <w:t>05</w:t>
                                    </w:r>
                                    <w:r w:rsidR="00534514">
                                      <w:rPr>
                                        <w:color w:val="FFFFFF" w:themeColor="background1"/>
                                        <w:sz w:val="26"/>
                                        <w:szCs w:val="26"/>
                                        <w:lang w:val="en-GB"/>
                                      </w:rPr>
                                      <w:t xml:space="preserve"> </w:t>
                                    </w:r>
                                    <w:r w:rsidR="00DD3C44">
                                      <w:rPr>
                                        <w:color w:val="FFFFFF" w:themeColor="background1"/>
                                        <w:sz w:val="26"/>
                                        <w:szCs w:val="26"/>
                                        <w:lang w:val="en-GB"/>
                                      </w:rPr>
                                      <w:t>December</w:t>
                                    </w:r>
                                    <w:r w:rsidR="000307D7">
                                      <w:rPr>
                                        <w:color w:val="FFFFFF" w:themeColor="background1"/>
                                        <w:sz w:val="26"/>
                                        <w:szCs w:val="26"/>
                                        <w:lang w:val="en-GB"/>
                                      </w:rPr>
                                      <w:t xml:space="preserve"> 2018</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6CF4FC52" w:rsidR="00110CA0" w:rsidRPr="00D902A1" w:rsidRDefault="00E0735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8-12-05T00:00:00Z">
                                <w:dateFormat w:val="dd MMMM yyyy"/>
                                <w:lid w:val="en-GB"/>
                                <w:storeMappedDataAs w:val="dateTime"/>
                                <w:calendar w:val="gregorian"/>
                              </w:date>
                            </w:sdtPr>
                            <w:sdtEndPr/>
                            <w:sdtContent>
                              <w:r w:rsidR="00DD3C44">
                                <w:rPr>
                                  <w:color w:val="FFFFFF" w:themeColor="background1"/>
                                  <w:sz w:val="26"/>
                                  <w:szCs w:val="26"/>
                                  <w:lang w:val="en-GB"/>
                                </w:rPr>
                                <w:t>05</w:t>
                              </w:r>
                              <w:r w:rsidR="00534514">
                                <w:rPr>
                                  <w:color w:val="FFFFFF" w:themeColor="background1"/>
                                  <w:sz w:val="26"/>
                                  <w:szCs w:val="26"/>
                                  <w:lang w:val="en-GB"/>
                                </w:rPr>
                                <w:t xml:space="preserve"> </w:t>
                              </w:r>
                              <w:r w:rsidR="00DD3C44">
                                <w:rPr>
                                  <w:color w:val="FFFFFF" w:themeColor="background1"/>
                                  <w:sz w:val="26"/>
                                  <w:szCs w:val="26"/>
                                  <w:lang w:val="en-GB"/>
                                </w:rPr>
                                <w:t>December</w:t>
                              </w:r>
                              <w:r w:rsidR="000307D7">
                                <w:rPr>
                                  <w:color w:val="FFFFFF" w:themeColor="background1"/>
                                  <w:sz w:val="26"/>
                                  <w:szCs w:val="26"/>
                                  <w:lang w:val="en-GB"/>
                                </w:rPr>
                                <w:t xml:space="preserve"> 2018</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76E7BEEF" w14:textId="6BC47576" w:rsidR="008C3106" w:rsidRDefault="002663E0">
      <w:pPr>
        <w:spacing w:before="0" w:after="160" w:line="259" w:lineRule="auto"/>
        <w:jc w:val="left"/>
        <w:rPr>
          <w:lang w:val="en-GB"/>
        </w:rPr>
      </w:pPr>
      <w:r w:rsidRPr="002663E0">
        <w:rPr>
          <w:lang w:val="en-GB"/>
        </w:rPr>
        <w:lastRenderedPageBreak/>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507DB2" w:rsidRPr="00507DB2">
        <w:rPr>
          <w:lang w:val="en-GB"/>
        </w:rPr>
        <w:t>SOLACTIVE GLOBAL SUPERDIVIDEND™ INDEX</w:t>
      </w:r>
      <w:r w:rsidR="00F964E4">
        <w:rPr>
          <w:lang w:val="en-GB"/>
        </w:rPr>
        <w:t xml:space="preserve"> Methodology</w:t>
      </w:r>
      <w:r w:rsidR="008C3106">
        <w:rPr>
          <w:lang w:val="en-GB"/>
        </w:rPr>
        <w:t xml:space="preserve"> in the following points</w:t>
      </w:r>
      <w:r w:rsidR="009224D5">
        <w:rPr>
          <w:lang w:val="en-GB"/>
        </w:rPr>
        <w:t xml:space="preserve"> (ordered </w:t>
      </w:r>
      <w:r w:rsidR="004538B8">
        <w:rPr>
          <w:lang w:val="en-GB"/>
        </w:rPr>
        <w:t>in accordance with the numbering of the affected sections</w:t>
      </w:r>
      <w:r w:rsidR="009224D5">
        <w:rPr>
          <w:lang w:val="en-GB"/>
        </w:rPr>
        <w:t>)</w:t>
      </w:r>
      <w:r w:rsidR="008C3106">
        <w:rPr>
          <w:lang w:val="en-GB"/>
        </w:rPr>
        <w:t>:</w:t>
      </w:r>
    </w:p>
    <w:p w14:paraId="634EF4D5" w14:textId="7517FC8F" w:rsidR="004538B8" w:rsidRPr="00127C7C" w:rsidRDefault="004538B8" w:rsidP="00127C7C">
      <w:pPr>
        <w:spacing w:before="0" w:after="160" w:line="259" w:lineRule="auto"/>
        <w:jc w:val="left"/>
        <w:rPr>
          <w:lang w:val="en-GB"/>
        </w:rPr>
      </w:pPr>
      <w:r w:rsidRPr="00127C7C">
        <w:rPr>
          <w:lang w:val="en-GB"/>
        </w:rPr>
        <w:t>Section 2.1 Selection of the Index Components in connection with Section 4. Definitions:</w:t>
      </w:r>
    </w:p>
    <w:p w14:paraId="6713738E" w14:textId="77777777" w:rsidR="004538B8" w:rsidRDefault="004538B8" w:rsidP="004538B8">
      <w:pPr>
        <w:pStyle w:val="ListParagraph"/>
        <w:spacing w:before="0" w:after="160" w:line="259" w:lineRule="auto"/>
        <w:jc w:val="left"/>
        <w:rPr>
          <w:lang w:val="en-GB"/>
        </w:rPr>
      </w:pPr>
      <w:r>
        <w:rPr>
          <w:lang w:val="en-GB"/>
        </w:rPr>
        <w:t xml:space="preserve">Extending the time between the Selection Day/Dividend Cut Review Day and the Adjustment Day from 5 to 10 Business Days (where Business Day is defined as Monday to Friday instead of referring to Stuttgart Stock exchange). The definition of Adjustment Day is altered, so that in case the Adjustment Day is not a Trading Day, the rebalance will be postponed to the next Trading Day. </w:t>
      </w:r>
    </w:p>
    <w:p w14:paraId="7045092A" w14:textId="77777777" w:rsidR="004538B8" w:rsidRDefault="004538B8" w:rsidP="004538B8">
      <w:pPr>
        <w:pStyle w:val="ListParagraph"/>
        <w:spacing w:before="0" w:after="160" w:line="259" w:lineRule="auto"/>
        <w:jc w:val="left"/>
        <w:rPr>
          <w:lang w:val="en-GB"/>
        </w:rPr>
      </w:pPr>
      <w:r>
        <w:rPr>
          <w:lang w:val="en-GB"/>
        </w:rPr>
        <w:t>Additionally, the Definition of Dividend Cut Review Day is included into section “4. Definitions”.</w:t>
      </w:r>
    </w:p>
    <w:p w14:paraId="7AAEAE83" w14:textId="77777777" w:rsidR="00127C7C" w:rsidRPr="00E07354" w:rsidRDefault="004538B8" w:rsidP="00E07354">
      <w:pPr>
        <w:spacing w:before="0" w:after="160" w:line="259" w:lineRule="auto"/>
        <w:jc w:val="left"/>
        <w:rPr>
          <w:lang w:val="en-GB"/>
        </w:rPr>
      </w:pPr>
      <w:r w:rsidRPr="00E07354">
        <w:rPr>
          <w:lang w:val="en-GB"/>
        </w:rPr>
        <w:t>This ensures more time and flexibility to prepare the selection as well as the rebalance and gives all parties more reliability on when the selection will take place.</w:t>
      </w:r>
    </w:p>
    <w:p w14:paraId="713E5394" w14:textId="77777777" w:rsidR="00E07354" w:rsidRDefault="00E07354" w:rsidP="00127C7C">
      <w:pPr>
        <w:spacing w:before="0" w:after="160" w:line="259" w:lineRule="auto"/>
        <w:jc w:val="left"/>
        <w:rPr>
          <w:lang w:val="en-GB"/>
        </w:rPr>
      </w:pPr>
    </w:p>
    <w:p w14:paraId="13600D17" w14:textId="39A45ADB" w:rsidR="00FC4A10" w:rsidRPr="00127C7C" w:rsidRDefault="00FC4A10" w:rsidP="00127C7C">
      <w:pPr>
        <w:spacing w:before="0" w:after="160" w:line="259" w:lineRule="auto"/>
        <w:jc w:val="left"/>
        <w:rPr>
          <w:lang w:val="en-GB"/>
        </w:rPr>
      </w:pPr>
      <w:r w:rsidRPr="00127C7C">
        <w:rPr>
          <w:lang w:val="en-GB"/>
        </w:rPr>
        <w:t>Section 2.2 Ordinary adjustment:</w:t>
      </w:r>
    </w:p>
    <w:p w14:paraId="6101134B" w14:textId="2746D206" w:rsidR="008C3106" w:rsidRDefault="00FC4A10" w:rsidP="00FC4A10">
      <w:pPr>
        <w:pStyle w:val="ListParagraph"/>
        <w:spacing w:before="0" w:after="160" w:line="259" w:lineRule="auto"/>
        <w:jc w:val="left"/>
        <w:rPr>
          <w:lang w:val="en-GB"/>
        </w:rPr>
      </w:pPr>
      <w:r>
        <w:rPr>
          <w:lang w:val="en-GB"/>
        </w:rPr>
        <w:t>C</w:t>
      </w:r>
      <w:r w:rsidR="008C3106">
        <w:rPr>
          <w:lang w:val="en-GB"/>
        </w:rPr>
        <w:t>hanging the adaption type from share fixing to a five-day-rolling weight implementation (</w:t>
      </w:r>
      <w:r w:rsidR="00127C7C">
        <w:rPr>
          <w:lang w:val="en-GB"/>
        </w:rPr>
        <w:t>multi-day-rebalance</w:t>
      </w:r>
      <w:r w:rsidR="008C3106">
        <w:rPr>
          <w:lang w:val="en-GB"/>
        </w:rPr>
        <w:t>):</w:t>
      </w:r>
    </w:p>
    <w:p w14:paraId="520E0D26" w14:textId="504EF02D" w:rsidR="008C3106" w:rsidRPr="008C3106" w:rsidRDefault="00E07354" w:rsidP="008C3106">
      <w:pPr>
        <w:pStyle w:val="ListParagraph"/>
        <w:autoSpaceDE w:val="0"/>
        <w:autoSpaceDN w:val="0"/>
        <w:adjustRightInd w:val="0"/>
        <w:ind w:right="495"/>
        <w:rPr>
          <w:rFonts w:ascii="Frutiger LT Std 45 Light" w:hAnsi="Frutiger LT Std 45 Light"/>
          <w:sz w:val="20"/>
          <w:szCs w:val="20"/>
          <w:lang w:val="en-GB"/>
        </w:rPr>
      </w:pPr>
      <m:oMathPara>
        <m:oMath>
          <m:sSub>
            <m:sSubPr>
              <m:ctrlPr>
                <w:rPr>
                  <w:rFonts w:ascii="Cambria Math" w:hAnsi="Cambria Math"/>
                  <w:sz w:val="20"/>
                  <w:szCs w:val="20"/>
                  <w:lang w:val="en-GB"/>
                </w:rPr>
              </m:ctrlPr>
            </m:sSubPr>
            <m:e>
              <m:r>
                <w:rPr>
                  <w:rFonts w:ascii="Cambria Math" w:hAnsi="Cambria Math"/>
                  <w:sz w:val="20"/>
                  <w:szCs w:val="20"/>
                  <w:lang w:val="en-GB"/>
                </w:rPr>
                <m:t>w</m:t>
              </m:r>
            </m:e>
            <m:sub>
              <m:r>
                <w:rPr>
                  <w:rFonts w:ascii="Cambria Math" w:hAnsi="Cambria Math"/>
                  <w:sz w:val="20"/>
                  <w:szCs w:val="20"/>
                  <w:lang w:val="en-GB"/>
                </w:rPr>
                <m:t>i</m:t>
              </m:r>
            </m:sub>
          </m:sSub>
          <m:d>
            <m:dPr>
              <m:ctrlPr>
                <w:rPr>
                  <w:rFonts w:ascii="Cambria Math" w:hAnsi="Cambria Math"/>
                  <w:sz w:val="20"/>
                  <w:szCs w:val="20"/>
                  <w:lang w:val="en-GB"/>
                </w:rPr>
              </m:ctrlPr>
            </m:dPr>
            <m:e>
              <m:sSub>
                <m:sSubPr>
                  <m:ctrlPr>
                    <w:rPr>
                      <w:rFonts w:ascii="Cambria Math" w:hAnsi="Cambria Math"/>
                      <w:sz w:val="20"/>
                      <w:szCs w:val="20"/>
                      <w:lang w:val="en-GB"/>
                    </w:rPr>
                  </m:ctrlPr>
                </m:sSubPr>
                <m:e>
                  <m:r>
                    <w:rPr>
                      <w:rFonts w:ascii="Cambria Math" w:hAnsi="Cambria Math"/>
                      <w:sz w:val="20"/>
                      <w:szCs w:val="20"/>
                      <w:lang w:val="en-GB"/>
                    </w:rPr>
                    <m:t>t</m:t>
                  </m:r>
                </m:e>
                <m:sub>
                  <m:r>
                    <m:rPr>
                      <m:sty m:val="p"/>
                    </m:rPr>
                    <w:rPr>
                      <w:rFonts w:ascii="Cambria Math" w:hAnsi="Cambria Math"/>
                      <w:sz w:val="20"/>
                      <w:szCs w:val="20"/>
                      <w:lang w:val="en-GB"/>
                    </w:rPr>
                    <m:t>0</m:t>
                  </m:r>
                </m:sub>
              </m:sSub>
              <m:r>
                <m:rPr>
                  <m:sty m:val="p"/>
                </m:rPr>
                <w:rPr>
                  <w:rFonts w:ascii="Cambria Math" w:hAnsi="Cambria Math"/>
                  <w:sz w:val="20"/>
                  <w:szCs w:val="20"/>
                  <w:lang w:val="en-GB"/>
                </w:rPr>
                <m:t>+</m:t>
              </m:r>
              <m:r>
                <w:rPr>
                  <w:rFonts w:ascii="Cambria Math" w:hAnsi="Cambria Math"/>
                  <w:sz w:val="20"/>
                  <w:szCs w:val="20"/>
                  <w:lang w:val="en-GB"/>
                </w:rPr>
                <m:t>n</m:t>
              </m:r>
              <m:r>
                <m:rPr>
                  <m:sty m:val="p"/>
                </m:rPr>
                <w:rPr>
                  <w:rFonts w:ascii="Cambria Math" w:hAnsi="Cambria Math"/>
                  <w:sz w:val="20"/>
                  <w:szCs w:val="20"/>
                  <w:lang w:val="en-GB"/>
                </w:rPr>
                <m:t>-1</m:t>
              </m:r>
            </m:e>
          </m:d>
          <m:r>
            <m:rPr>
              <m:sty m:val="p"/>
            </m:rPr>
            <w:rPr>
              <w:rFonts w:ascii="Cambria Math" w:hAnsi="Cambria Math"/>
              <w:sz w:val="20"/>
              <w:szCs w:val="20"/>
              <w:lang w:val="en-GB"/>
            </w:rPr>
            <m:t>=</m:t>
          </m:r>
          <m:sSub>
            <m:sSubPr>
              <m:ctrlPr>
                <w:rPr>
                  <w:rFonts w:ascii="Cambria Math" w:hAnsi="Cambria Math"/>
                  <w:sz w:val="20"/>
                  <w:szCs w:val="20"/>
                  <w:lang w:val="en-GB"/>
                </w:rPr>
              </m:ctrlPr>
            </m:sSubPr>
            <m:e>
              <m:r>
                <w:rPr>
                  <w:rFonts w:ascii="Cambria Math" w:hAnsi="Cambria Math"/>
                  <w:sz w:val="20"/>
                  <w:szCs w:val="20"/>
                  <w:lang w:val="en-GB"/>
                </w:rPr>
                <m:t>w</m:t>
              </m:r>
            </m:e>
            <m:sub>
              <m:r>
                <w:rPr>
                  <w:rFonts w:ascii="Cambria Math" w:hAnsi="Cambria Math"/>
                  <w:sz w:val="20"/>
                  <w:szCs w:val="20"/>
                  <w:lang w:val="en-GB"/>
                </w:rPr>
                <m:t>i</m:t>
              </m:r>
            </m:sub>
          </m:sSub>
          <m:d>
            <m:dPr>
              <m:ctrlPr>
                <w:rPr>
                  <w:rFonts w:ascii="Cambria Math" w:hAnsi="Cambria Math"/>
                  <w:sz w:val="20"/>
                  <w:szCs w:val="20"/>
                  <w:lang w:val="en-GB"/>
                </w:rPr>
              </m:ctrlPr>
            </m:dPr>
            <m:e>
              <m:sSub>
                <m:sSubPr>
                  <m:ctrlPr>
                    <w:rPr>
                      <w:rFonts w:ascii="Cambria Math" w:hAnsi="Cambria Math"/>
                      <w:sz w:val="20"/>
                      <w:szCs w:val="20"/>
                      <w:lang w:val="en-GB"/>
                    </w:rPr>
                  </m:ctrlPr>
                </m:sSubPr>
                <m:e>
                  <m:r>
                    <w:rPr>
                      <w:rFonts w:ascii="Cambria Math" w:hAnsi="Cambria Math"/>
                      <w:sz w:val="20"/>
                      <w:szCs w:val="20"/>
                      <w:lang w:val="en-GB"/>
                    </w:rPr>
                    <m:t>t</m:t>
                  </m:r>
                </m:e>
                <m:sub>
                  <m:r>
                    <m:rPr>
                      <m:sty m:val="p"/>
                    </m:rPr>
                    <w:rPr>
                      <w:rFonts w:ascii="Cambria Math" w:hAnsi="Cambria Math"/>
                      <w:sz w:val="20"/>
                      <w:szCs w:val="20"/>
                      <w:lang w:val="en-GB"/>
                    </w:rPr>
                    <m:t>0</m:t>
                  </m:r>
                </m:sub>
              </m:sSub>
              <m:r>
                <m:rPr>
                  <m:sty m:val="p"/>
                </m:rPr>
                <w:rPr>
                  <w:rFonts w:ascii="Cambria Math" w:hAnsi="Cambria Math"/>
                  <w:sz w:val="20"/>
                  <w:szCs w:val="20"/>
                  <w:lang w:val="en-GB"/>
                </w:rPr>
                <m:t>-1</m:t>
              </m:r>
            </m:e>
          </m:d>
          <m:r>
            <m:rPr>
              <m:sty m:val="p"/>
            </m:rPr>
            <w:rPr>
              <w:rFonts w:ascii="Cambria Math" w:hAnsi="Cambria Math"/>
              <w:sz w:val="20"/>
              <w:szCs w:val="20"/>
              <w:lang w:val="en-GB"/>
            </w:rPr>
            <m:t>+</m:t>
          </m:r>
          <m:f>
            <m:fPr>
              <m:ctrlPr>
                <w:rPr>
                  <w:rFonts w:ascii="Cambria Math" w:hAnsi="Cambria Math"/>
                  <w:sz w:val="20"/>
                  <w:szCs w:val="20"/>
                  <w:lang w:val="en-GB"/>
                </w:rPr>
              </m:ctrlPr>
            </m:fPr>
            <m:num>
              <m:r>
                <w:rPr>
                  <w:rFonts w:ascii="Cambria Math" w:hAnsi="Cambria Math"/>
                  <w:sz w:val="20"/>
                  <w:szCs w:val="20"/>
                  <w:lang w:val="en-GB"/>
                </w:rPr>
                <m:t>n</m:t>
              </m:r>
              <m:r>
                <m:rPr>
                  <m:sty m:val="p"/>
                </m:rPr>
                <w:rPr>
                  <w:rFonts w:ascii="Cambria Math" w:hAnsi="Cambria Math"/>
                  <w:sz w:val="20"/>
                  <w:szCs w:val="20"/>
                  <w:lang w:val="en-GB"/>
                </w:rPr>
                <m:t>*</m:t>
              </m:r>
              <m:d>
                <m:dPr>
                  <m:ctrlPr>
                    <w:rPr>
                      <w:rFonts w:ascii="Cambria Math" w:hAnsi="Cambria Math"/>
                      <w:sz w:val="20"/>
                      <w:szCs w:val="20"/>
                      <w:lang w:val="en-GB"/>
                    </w:rPr>
                  </m:ctrlPr>
                </m:dPr>
                <m:e>
                  <m:sSubSup>
                    <m:sSubSupPr>
                      <m:ctrlPr>
                        <w:rPr>
                          <w:rFonts w:ascii="Cambria Math" w:hAnsi="Cambria Math"/>
                          <w:sz w:val="20"/>
                          <w:szCs w:val="20"/>
                          <w:lang w:val="en-GB"/>
                        </w:rPr>
                      </m:ctrlPr>
                    </m:sSubSupPr>
                    <m:e>
                      <m:r>
                        <w:rPr>
                          <w:rFonts w:ascii="Cambria Math" w:hAnsi="Cambria Math"/>
                          <w:sz w:val="20"/>
                          <w:szCs w:val="20"/>
                          <w:lang w:val="en-GB"/>
                        </w:rPr>
                        <m:t>w</m:t>
                      </m:r>
                    </m:e>
                    <m:sub>
                      <m:r>
                        <w:rPr>
                          <w:rFonts w:ascii="Cambria Math" w:hAnsi="Cambria Math"/>
                          <w:sz w:val="20"/>
                          <w:szCs w:val="20"/>
                          <w:lang w:val="en-GB"/>
                        </w:rPr>
                        <m:t>i</m:t>
                      </m:r>
                    </m:sub>
                    <m:sup>
                      <m:r>
                        <w:rPr>
                          <w:rFonts w:ascii="Cambria Math" w:hAnsi="Cambria Math"/>
                          <w:sz w:val="20"/>
                          <w:szCs w:val="20"/>
                          <w:lang w:val="en-GB"/>
                        </w:rPr>
                        <m:t>target</m:t>
                      </m:r>
                    </m:sup>
                  </m:sSubSup>
                  <m:r>
                    <m:rPr>
                      <m:sty m:val="p"/>
                    </m:rPr>
                    <w:rPr>
                      <w:rFonts w:ascii="Cambria Math" w:hAnsi="Cambria Math"/>
                      <w:sz w:val="20"/>
                      <w:szCs w:val="20"/>
                      <w:lang w:val="en-GB"/>
                    </w:rPr>
                    <m:t>-</m:t>
                  </m:r>
                  <m:sSub>
                    <m:sSubPr>
                      <m:ctrlPr>
                        <w:rPr>
                          <w:rFonts w:ascii="Cambria Math" w:hAnsi="Cambria Math"/>
                          <w:sz w:val="20"/>
                          <w:szCs w:val="20"/>
                          <w:lang w:val="en-GB"/>
                        </w:rPr>
                      </m:ctrlPr>
                    </m:sSubPr>
                    <m:e>
                      <m:r>
                        <w:rPr>
                          <w:rFonts w:ascii="Cambria Math" w:hAnsi="Cambria Math"/>
                          <w:sz w:val="20"/>
                          <w:szCs w:val="20"/>
                          <w:lang w:val="en-GB"/>
                        </w:rPr>
                        <m:t>w</m:t>
                      </m:r>
                    </m:e>
                    <m:sub>
                      <m:r>
                        <w:rPr>
                          <w:rFonts w:ascii="Cambria Math" w:hAnsi="Cambria Math"/>
                          <w:sz w:val="20"/>
                          <w:szCs w:val="20"/>
                          <w:lang w:val="en-GB"/>
                        </w:rPr>
                        <m:t>i</m:t>
                      </m:r>
                    </m:sub>
                  </m:sSub>
                  <m:d>
                    <m:dPr>
                      <m:ctrlPr>
                        <w:rPr>
                          <w:rFonts w:ascii="Cambria Math" w:hAnsi="Cambria Math"/>
                          <w:sz w:val="20"/>
                          <w:szCs w:val="20"/>
                          <w:lang w:val="en-GB"/>
                        </w:rPr>
                      </m:ctrlPr>
                    </m:dPr>
                    <m:e>
                      <m:sSub>
                        <m:sSubPr>
                          <m:ctrlPr>
                            <w:rPr>
                              <w:rFonts w:ascii="Cambria Math" w:hAnsi="Cambria Math"/>
                              <w:sz w:val="20"/>
                              <w:szCs w:val="20"/>
                              <w:lang w:val="en-GB"/>
                            </w:rPr>
                          </m:ctrlPr>
                        </m:sSubPr>
                        <m:e>
                          <m:r>
                            <w:rPr>
                              <w:rFonts w:ascii="Cambria Math" w:hAnsi="Cambria Math"/>
                              <w:sz w:val="20"/>
                              <w:szCs w:val="20"/>
                              <w:lang w:val="en-GB"/>
                            </w:rPr>
                            <m:t>t</m:t>
                          </m:r>
                        </m:e>
                        <m:sub>
                          <m:r>
                            <m:rPr>
                              <m:sty m:val="p"/>
                            </m:rPr>
                            <w:rPr>
                              <w:rFonts w:ascii="Cambria Math" w:hAnsi="Cambria Math"/>
                              <w:sz w:val="20"/>
                              <w:szCs w:val="20"/>
                              <w:lang w:val="en-GB"/>
                            </w:rPr>
                            <m:t>0</m:t>
                          </m:r>
                        </m:sub>
                      </m:sSub>
                      <m:r>
                        <m:rPr>
                          <m:sty m:val="p"/>
                        </m:rPr>
                        <w:rPr>
                          <w:rFonts w:ascii="Cambria Math" w:hAnsi="Cambria Math"/>
                          <w:sz w:val="20"/>
                          <w:szCs w:val="20"/>
                          <w:lang w:val="en-GB"/>
                        </w:rPr>
                        <m:t>-1</m:t>
                      </m:r>
                    </m:e>
                  </m:d>
                </m:e>
              </m:d>
            </m:num>
            <m:den>
              <m:r>
                <w:rPr>
                  <w:rFonts w:ascii="Cambria Math" w:hAnsi="Cambria Math"/>
                  <w:sz w:val="20"/>
                  <w:szCs w:val="20"/>
                  <w:lang w:val="en-GB"/>
                </w:rPr>
                <m:t>D</m:t>
              </m:r>
            </m:den>
          </m:f>
          <m:r>
            <m:rPr>
              <m:sty m:val="p"/>
            </m:rPr>
            <w:rPr>
              <w:rFonts w:ascii="Cambria Math" w:hAnsi="Cambria Math"/>
              <w:sz w:val="20"/>
              <w:szCs w:val="20"/>
              <w:lang w:val="en-GB"/>
            </w:rPr>
            <m:t>, 0&lt;</m:t>
          </m:r>
          <m:r>
            <w:rPr>
              <w:rFonts w:ascii="Cambria Math" w:hAnsi="Cambria Math"/>
              <w:sz w:val="20"/>
              <w:szCs w:val="20"/>
              <w:lang w:val="en-GB"/>
            </w:rPr>
            <m:t>n</m:t>
          </m:r>
          <m:r>
            <m:rPr>
              <m:sty m:val="p"/>
            </m:rPr>
            <w:rPr>
              <w:rFonts w:ascii="Cambria Math" w:hAnsi="Cambria Math"/>
              <w:sz w:val="20"/>
              <w:szCs w:val="20"/>
              <w:lang w:val="en-GB"/>
            </w:rPr>
            <m:t>≤5</m:t>
          </m:r>
        </m:oMath>
      </m:oMathPara>
    </w:p>
    <w:p w14:paraId="001B52A9" w14:textId="77777777" w:rsidR="008C3106" w:rsidRPr="008C3106" w:rsidRDefault="008C3106" w:rsidP="008C3106">
      <w:pPr>
        <w:pStyle w:val="ListParagraph"/>
        <w:autoSpaceDE w:val="0"/>
        <w:autoSpaceDN w:val="0"/>
        <w:adjustRightInd w:val="0"/>
        <w:ind w:right="495"/>
        <w:rPr>
          <w:rFonts w:ascii="Frutiger LT Std 45 Light" w:hAnsi="Frutiger LT Std 45 Light"/>
          <w:sz w:val="20"/>
          <w:szCs w:val="20"/>
          <w:lang w:val="en-GB"/>
        </w:rPr>
      </w:pPr>
    </w:p>
    <w:p w14:paraId="333EC76E" w14:textId="77777777" w:rsidR="008C3106" w:rsidRPr="008C3106" w:rsidRDefault="008C3106" w:rsidP="008C3106">
      <w:pPr>
        <w:pStyle w:val="ListParagraph"/>
        <w:autoSpaceDE w:val="0"/>
        <w:autoSpaceDN w:val="0"/>
        <w:adjustRightInd w:val="0"/>
        <w:ind w:right="495"/>
        <w:rPr>
          <w:rFonts w:ascii="Frutiger LT Std 45 Light" w:hAnsi="Frutiger LT Std 45 Light"/>
          <w:sz w:val="20"/>
          <w:szCs w:val="20"/>
          <w:lang w:val="en-GB"/>
        </w:rPr>
      </w:pPr>
      <w:r w:rsidRPr="008C3106">
        <w:rPr>
          <w:rFonts w:ascii="Frutiger LT Std 45 Light" w:hAnsi="Frutiger LT Std 45 Light"/>
          <w:sz w:val="20"/>
          <w:szCs w:val="20"/>
          <w:lang w:val="en-GB"/>
        </w:rPr>
        <w:t>Where</w:t>
      </w:r>
    </w:p>
    <w:p w14:paraId="0A759CFC" w14:textId="77777777" w:rsidR="008C3106" w:rsidRPr="008C3106" w:rsidRDefault="00E07354" w:rsidP="008C3106">
      <w:pPr>
        <w:pStyle w:val="ListParagraph"/>
        <w:autoSpaceDE w:val="0"/>
        <w:autoSpaceDN w:val="0"/>
        <w:adjustRightInd w:val="0"/>
        <w:ind w:right="495"/>
        <w:rPr>
          <w:rFonts w:ascii="Frutiger LT Std 45 Light" w:hAnsi="Frutiger LT Std 45 Light"/>
          <w:sz w:val="20"/>
          <w:szCs w:val="20"/>
          <w:lang w:val="en-GB"/>
        </w:rPr>
      </w:pPr>
      <m:oMath>
        <m:sSub>
          <m:sSubPr>
            <m:ctrlPr>
              <w:rPr>
                <w:rFonts w:ascii="Cambria Math" w:hAnsi="Cambria Math"/>
                <w:sz w:val="20"/>
                <w:szCs w:val="20"/>
                <w:lang w:val="en-GB"/>
              </w:rPr>
            </m:ctrlPr>
          </m:sSubPr>
          <m:e>
            <m:r>
              <w:rPr>
                <w:rFonts w:ascii="Cambria Math" w:hAnsi="Cambria Math"/>
                <w:sz w:val="20"/>
                <w:szCs w:val="20"/>
                <w:lang w:val="en-GB"/>
              </w:rPr>
              <m:t>t</m:t>
            </m:r>
          </m:e>
          <m:sub>
            <m:r>
              <m:rPr>
                <m:sty m:val="p"/>
              </m:rPr>
              <w:rPr>
                <w:rFonts w:ascii="Cambria Math" w:hAnsi="Cambria Math"/>
                <w:sz w:val="20"/>
                <w:szCs w:val="20"/>
                <w:lang w:val="en-GB"/>
              </w:rPr>
              <m:t>0</m:t>
            </m:r>
          </m:sub>
        </m:sSub>
      </m:oMath>
      <w:r w:rsidR="008C3106" w:rsidRPr="008C3106">
        <w:rPr>
          <w:rFonts w:ascii="Frutiger LT Std 45 Light" w:hAnsi="Frutiger LT Std 45 Light"/>
          <w:sz w:val="20"/>
          <w:szCs w:val="20"/>
          <w:lang w:val="en-GB"/>
        </w:rPr>
        <w:tab/>
      </w:r>
      <w:r w:rsidR="008C3106" w:rsidRPr="008C3106">
        <w:rPr>
          <w:rFonts w:ascii="Frutiger LT Std 45 Light" w:hAnsi="Frutiger LT Std 45 Light"/>
          <w:sz w:val="20"/>
          <w:szCs w:val="20"/>
          <w:lang w:val="en-GB"/>
        </w:rPr>
        <w:tab/>
        <w:t>= First rebalancing day</w:t>
      </w:r>
    </w:p>
    <w:p w14:paraId="5D141F20" w14:textId="5E36A48F" w:rsidR="008C3106" w:rsidRPr="008C3106" w:rsidRDefault="00E07354" w:rsidP="008C3106">
      <w:pPr>
        <w:pStyle w:val="ListParagraph"/>
        <w:autoSpaceDE w:val="0"/>
        <w:autoSpaceDN w:val="0"/>
        <w:adjustRightInd w:val="0"/>
        <w:ind w:right="495"/>
        <w:rPr>
          <w:rFonts w:ascii="Frutiger LT Std 45 Light" w:hAnsi="Frutiger LT Std 45 Light"/>
          <w:sz w:val="20"/>
          <w:szCs w:val="20"/>
          <w:lang w:val="en-GB"/>
        </w:rPr>
      </w:pPr>
      <m:oMath>
        <m:sSub>
          <m:sSubPr>
            <m:ctrlPr>
              <w:rPr>
                <w:rFonts w:ascii="Cambria Math" w:hAnsi="Cambria Math"/>
                <w:sz w:val="20"/>
                <w:szCs w:val="20"/>
                <w:lang w:val="en-GB"/>
              </w:rPr>
            </m:ctrlPr>
          </m:sSubPr>
          <m:e>
            <m:r>
              <w:rPr>
                <w:rFonts w:ascii="Cambria Math" w:hAnsi="Cambria Math"/>
                <w:sz w:val="20"/>
                <w:szCs w:val="20"/>
                <w:lang w:val="en-GB"/>
              </w:rPr>
              <m:t>w</m:t>
            </m:r>
          </m:e>
          <m:sub>
            <m:r>
              <w:rPr>
                <w:rFonts w:ascii="Cambria Math" w:hAnsi="Cambria Math"/>
                <w:sz w:val="20"/>
                <w:szCs w:val="20"/>
                <w:lang w:val="en-GB"/>
              </w:rPr>
              <m:t>i</m:t>
            </m:r>
          </m:sub>
        </m:sSub>
        <m:d>
          <m:dPr>
            <m:ctrlPr>
              <w:rPr>
                <w:rFonts w:ascii="Cambria Math" w:hAnsi="Cambria Math"/>
                <w:sz w:val="20"/>
                <w:szCs w:val="20"/>
                <w:lang w:val="en-GB"/>
              </w:rPr>
            </m:ctrlPr>
          </m:dPr>
          <m:e>
            <m:r>
              <w:rPr>
                <w:rFonts w:ascii="Cambria Math" w:hAnsi="Cambria Math"/>
                <w:sz w:val="20"/>
                <w:szCs w:val="20"/>
                <w:lang w:val="en-GB"/>
              </w:rPr>
              <m:t>t</m:t>
            </m:r>
          </m:e>
        </m:d>
      </m:oMath>
      <w:r w:rsidR="008C3106" w:rsidRPr="008C3106">
        <w:rPr>
          <w:rFonts w:ascii="Frutiger LT Std 45 Light" w:hAnsi="Frutiger LT Std 45 Light"/>
          <w:sz w:val="20"/>
          <w:szCs w:val="20"/>
          <w:lang w:val="en-GB"/>
        </w:rPr>
        <w:tab/>
      </w:r>
      <w:r w:rsidR="00FC4A10">
        <w:rPr>
          <w:rFonts w:ascii="Frutiger LT Std 45 Light" w:hAnsi="Frutiger LT Std 45 Light"/>
          <w:sz w:val="20"/>
          <w:szCs w:val="20"/>
          <w:lang w:val="en-GB"/>
        </w:rPr>
        <w:tab/>
      </w:r>
      <w:r w:rsidR="008C3106" w:rsidRPr="008C3106">
        <w:rPr>
          <w:rFonts w:ascii="Frutiger LT Std 45 Light" w:hAnsi="Frutiger LT Std 45 Light"/>
          <w:sz w:val="20"/>
          <w:szCs w:val="20"/>
          <w:lang w:val="en-GB"/>
        </w:rPr>
        <w:t>= Weight of company i at time t</w:t>
      </w:r>
    </w:p>
    <w:p w14:paraId="67FAF593" w14:textId="77777777" w:rsidR="008C3106" w:rsidRPr="008C3106" w:rsidRDefault="008C3106" w:rsidP="008C3106">
      <w:pPr>
        <w:pStyle w:val="ListParagraph"/>
        <w:autoSpaceDE w:val="0"/>
        <w:autoSpaceDN w:val="0"/>
        <w:adjustRightInd w:val="0"/>
        <w:ind w:right="495"/>
        <w:rPr>
          <w:rFonts w:ascii="Frutiger LT Std 45 Light" w:hAnsi="Frutiger LT Std 45 Light"/>
          <w:sz w:val="20"/>
          <w:szCs w:val="20"/>
          <w:lang w:val="en-GB"/>
        </w:rPr>
      </w:pPr>
      <w:r w:rsidRPr="008C3106">
        <w:rPr>
          <w:rFonts w:ascii="Frutiger LT Std 45 Light" w:hAnsi="Frutiger LT Std 45 Light"/>
          <w:sz w:val="20"/>
          <w:szCs w:val="20"/>
          <w:lang w:val="en-GB"/>
        </w:rPr>
        <w:t xml:space="preserve"> </w:t>
      </w:r>
      <m:oMath>
        <m:sSubSup>
          <m:sSubSupPr>
            <m:ctrlPr>
              <w:rPr>
                <w:rFonts w:ascii="Cambria Math" w:hAnsi="Cambria Math"/>
                <w:sz w:val="20"/>
                <w:szCs w:val="20"/>
                <w:lang w:val="en-GB"/>
              </w:rPr>
            </m:ctrlPr>
          </m:sSubSupPr>
          <m:e>
            <m:r>
              <w:rPr>
                <w:rFonts w:ascii="Cambria Math" w:hAnsi="Cambria Math"/>
                <w:sz w:val="20"/>
                <w:szCs w:val="20"/>
                <w:lang w:val="en-GB"/>
              </w:rPr>
              <m:t>w</m:t>
            </m:r>
          </m:e>
          <m:sub>
            <m:r>
              <w:rPr>
                <w:rFonts w:ascii="Cambria Math" w:hAnsi="Cambria Math"/>
                <w:sz w:val="20"/>
                <w:szCs w:val="20"/>
                <w:lang w:val="en-GB"/>
              </w:rPr>
              <m:t>i</m:t>
            </m:r>
          </m:sub>
          <m:sup>
            <m:r>
              <w:rPr>
                <w:rFonts w:ascii="Cambria Math" w:hAnsi="Cambria Math"/>
                <w:sz w:val="20"/>
                <w:szCs w:val="20"/>
                <w:lang w:val="en-GB"/>
              </w:rPr>
              <m:t>target</m:t>
            </m:r>
          </m:sup>
        </m:sSubSup>
      </m:oMath>
      <w:r w:rsidRPr="008C3106">
        <w:rPr>
          <w:rFonts w:ascii="Frutiger LT Std 45 Light" w:hAnsi="Frutiger LT Std 45 Light"/>
          <w:sz w:val="20"/>
          <w:szCs w:val="20"/>
          <w:lang w:val="en-GB"/>
        </w:rPr>
        <w:tab/>
      </w:r>
      <w:r w:rsidRPr="008C3106">
        <w:rPr>
          <w:rFonts w:ascii="Frutiger LT Std 45 Light" w:hAnsi="Frutiger LT Std 45 Light"/>
          <w:sz w:val="20"/>
          <w:szCs w:val="20"/>
          <w:lang w:val="en-GB"/>
        </w:rPr>
        <w:tab/>
        <w:t>= Target weight of company i after the rebalance</w:t>
      </w:r>
    </w:p>
    <w:p w14:paraId="21ABF846" w14:textId="77777777" w:rsidR="008C3106" w:rsidRPr="008C3106" w:rsidRDefault="008C3106" w:rsidP="008C3106">
      <w:pPr>
        <w:pStyle w:val="ListParagraph"/>
        <w:autoSpaceDE w:val="0"/>
        <w:autoSpaceDN w:val="0"/>
        <w:adjustRightInd w:val="0"/>
        <w:ind w:right="495"/>
        <w:rPr>
          <w:rFonts w:ascii="Frutiger LT Std 45 Light" w:hAnsi="Frutiger LT Std 45 Light"/>
          <w:sz w:val="20"/>
          <w:szCs w:val="20"/>
          <w:lang w:val="en-GB"/>
        </w:rPr>
      </w:pPr>
      <w:proofErr w:type="gramStart"/>
      <w:r w:rsidRPr="008C3106">
        <w:rPr>
          <w:rFonts w:ascii="Frutiger LT Std 45 Light" w:hAnsi="Frutiger LT Std 45 Light"/>
          <w:sz w:val="20"/>
          <w:szCs w:val="20"/>
          <w:lang w:val="en-GB"/>
        </w:rPr>
        <w:t xml:space="preserve">n  </w:t>
      </w:r>
      <w:r w:rsidRPr="008C3106">
        <w:rPr>
          <w:rFonts w:ascii="Frutiger LT Std 45 Light" w:hAnsi="Frutiger LT Std 45 Light"/>
          <w:sz w:val="20"/>
          <w:szCs w:val="20"/>
          <w:lang w:val="en-GB"/>
        </w:rPr>
        <w:tab/>
      </w:r>
      <w:proofErr w:type="gramEnd"/>
      <w:r w:rsidRPr="008C3106">
        <w:rPr>
          <w:rFonts w:ascii="Frutiger LT Std 45 Light" w:hAnsi="Frutiger LT Std 45 Light"/>
          <w:sz w:val="20"/>
          <w:szCs w:val="20"/>
          <w:lang w:val="en-GB"/>
        </w:rPr>
        <w:tab/>
        <w:t xml:space="preserve">= </w:t>
      </w:r>
      <m:oMath>
        <m:sSup>
          <m:sSupPr>
            <m:ctrlPr>
              <w:rPr>
                <w:rFonts w:ascii="Cambria Math" w:hAnsi="Cambria Math"/>
                <w:sz w:val="20"/>
                <w:szCs w:val="20"/>
                <w:lang w:val="en-GB"/>
              </w:rPr>
            </m:ctrlPr>
          </m:sSupPr>
          <m:e>
            <m:r>
              <w:rPr>
                <w:rFonts w:ascii="Cambria Math" w:hAnsi="Cambria Math"/>
                <w:sz w:val="20"/>
                <w:szCs w:val="20"/>
                <w:lang w:val="en-GB"/>
              </w:rPr>
              <m:t>n</m:t>
            </m:r>
          </m:e>
          <m:sup>
            <m:r>
              <w:rPr>
                <w:rFonts w:ascii="Cambria Math" w:hAnsi="Cambria Math"/>
                <w:sz w:val="20"/>
                <w:szCs w:val="20"/>
                <w:lang w:val="en-GB"/>
              </w:rPr>
              <m:t>th</m:t>
            </m:r>
          </m:sup>
        </m:sSup>
      </m:oMath>
      <w:r w:rsidRPr="008C3106">
        <w:rPr>
          <w:rFonts w:ascii="Frutiger LT Std 45 Light" w:hAnsi="Frutiger LT Std 45 Light"/>
          <w:sz w:val="20"/>
          <w:szCs w:val="20"/>
          <w:lang w:val="en-GB"/>
        </w:rPr>
        <w:t xml:space="preserve"> day if the rebalancing period</w:t>
      </w:r>
    </w:p>
    <w:p w14:paraId="5D60502C" w14:textId="77777777" w:rsidR="008C3106" w:rsidRPr="008C3106" w:rsidRDefault="008C3106" w:rsidP="008C3106">
      <w:pPr>
        <w:pStyle w:val="ListParagraph"/>
        <w:autoSpaceDE w:val="0"/>
        <w:autoSpaceDN w:val="0"/>
        <w:adjustRightInd w:val="0"/>
        <w:ind w:right="495"/>
        <w:rPr>
          <w:rFonts w:ascii="Frutiger LT Std 45 Light" w:hAnsi="Frutiger LT Std 45 Light"/>
          <w:sz w:val="20"/>
          <w:szCs w:val="20"/>
          <w:lang w:val="en-GB"/>
        </w:rPr>
      </w:pPr>
      <w:r w:rsidRPr="008C3106">
        <w:rPr>
          <w:rFonts w:ascii="Frutiger LT Std 45 Light" w:hAnsi="Frutiger LT Std 45 Light"/>
          <w:sz w:val="20"/>
          <w:szCs w:val="20"/>
          <w:lang w:val="en-GB"/>
        </w:rPr>
        <w:t xml:space="preserve">D </w:t>
      </w:r>
      <w:r w:rsidRPr="008C3106">
        <w:rPr>
          <w:rFonts w:ascii="Frutiger LT Std 45 Light" w:hAnsi="Frutiger LT Std 45 Light"/>
          <w:sz w:val="20"/>
          <w:szCs w:val="20"/>
          <w:lang w:val="en-GB"/>
        </w:rPr>
        <w:tab/>
      </w:r>
      <w:r w:rsidRPr="008C3106">
        <w:rPr>
          <w:rFonts w:ascii="Frutiger LT Std 45 Light" w:hAnsi="Frutiger LT Std 45 Light"/>
          <w:sz w:val="20"/>
          <w:szCs w:val="20"/>
          <w:lang w:val="en-GB"/>
        </w:rPr>
        <w:tab/>
        <w:t>= Total number of Trading Days in the rebalancing period (5)</w:t>
      </w:r>
    </w:p>
    <w:p w14:paraId="2B0A81C8" w14:textId="77777777" w:rsidR="008C3106" w:rsidRDefault="008C3106" w:rsidP="008C3106">
      <w:pPr>
        <w:pStyle w:val="ListParagraph"/>
        <w:spacing w:before="0" w:after="160" w:line="259" w:lineRule="auto"/>
        <w:jc w:val="left"/>
        <w:rPr>
          <w:lang w:val="en-GB"/>
        </w:rPr>
      </w:pPr>
    </w:p>
    <w:p w14:paraId="708E3357" w14:textId="63E1E188" w:rsidR="008C3106" w:rsidRPr="00E07354" w:rsidRDefault="008C3106" w:rsidP="00E07354">
      <w:pPr>
        <w:spacing w:before="0" w:after="160" w:line="259" w:lineRule="auto"/>
        <w:jc w:val="left"/>
        <w:rPr>
          <w:lang w:val="en-GB"/>
        </w:rPr>
      </w:pPr>
      <w:bookmarkStart w:id="1" w:name="_GoBack"/>
      <w:bookmarkEnd w:id="1"/>
      <w:r w:rsidRPr="00E07354">
        <w:rPr>
          <w:lang w:val="en-GB"/>
        </w:rPr>
        <w:t xml:space="preserve">Rebalancing over a five-day period (“Rebalancing Period”) helps to </w:t>
      </w:r>
      <w:r w:rsidR="00447C88" w:rsidRPr="00E07354">
        <w:rPr>
          <w:lang w:val="en-GB"/>
        </w:rPr>
        <w:t>downsize the</w:t>
      </w:r>
      <w:r w:rsidRPr="00E07354">
        <w:rPr>
          <w:lang w:val="en-GB"/>
        </w:rPr>
        <w:t xml:space="preserve"> rebalance transactions </w:t>
      </w:r>
      <w:r w:rsidR="00447C88" w:rsidRPr="00E07354">
        <w:rPr>
          <w:lang w:val="en-GB"/>
        </w:rPr>
        <w:t>per day</w:t>
      </w:r>
      <w:r w:rsidR="004538B8" w:rsidRPr="00E07354">
        <w:rPr>
          <w:lang w:val="en-GB"/>
        </w:rPr>
        <w:t xml:space="preserve"> and any potential market impact resulting from the rebalancing</w:t>
      </w:r>
      <w:r w:rsidRPr="00E07354">
        <w:rPr>
          <w:lang w:val="en-GB"/>
        </w:rPr>
        <w:t>.</w:t>
      </w:r>
    </w:p>
    <w:p w14:paraId="0719C847" w14:textId="4E5B67D6" w:rsidR="009224D5" w:rsidRDefault="009224D5" w:rsidP="00127C7C">
      <w:pPr>
        <w:spacing w:before="0" w:after="160" w:line="259" w:lineRule="auto"/>
        <w:jc w:val="left"/>
        <w:rPr>
          <w:lang w:val="en-GB"/>
        </w:rPr>
      </w:pPr>
    </w:p>
    <w:p w14:paraId="3A2B93A6" w14:textId="77777777" w:rsidR="00127C7C" w:rsidRPr="00127C7C" w:rsidRDefault="00127C7C" w:rsidP="00127C7C">
      <w:pPr>
        <w:spacing w:before="0" w:after="160" w:line="259" w:lineRule="auto"/>
        <w:jc w:val="left"/>
        <w:rPr>
          <w:lang w:val="en-GB"/>
        </w:rPr>
      </w:pPr>
    </w:p>
    <w:p w14:paraId="45154AF2" w14:textId="1D27593C" w:rsidR="005055F5" w:rsidRPr="00F964E4" w:rsidRDefault="005055F5" w:rsidP="002663E0">
      <w:pPr>
        <w:spacing w:before="0" w:after="160" w:line="259" w:lineRule="auto"/>
        <w:jc w:val="left"/>
        <w:rPr>
          <w:lang w:val="en-GB"/>
        </w:rPr>
      </w:pPr>
      <w:r>
        <w:rPr>
          <w:sz w:val="28"/>
          <w:szCs w:val="28"/>
          <w:u w:val="single"/>
          <w:lang w:val="en-GB"/>
        </w:rPr>
        <w:t xml:space="preserve">Changes to the </w:t>
      </w:r>
      <w:r w:rsidR="00FB1C0D" w:rsidRPr="00FB1C0D">
        <w:rPr>
          <w:sz w:val="28"/>
          <w:szCs w:val="28"/>
          <w:u w:val="single"/>
          <w:lang w:val="en-GB"/>
        </w:rPr>
        <w:t>SOLACTIVE GLOBAL SUPERDIVIDEND™ INDEX</w:t>
      </w:r>
    </w:p>
    <w:p w14:paraId="6EBFE247" w14:textId="77777777" w:rsidR="005055F5" w:rsidRDefault="005055F5" w:rsidP="005055F5">
      <w:pPr>
        <w:spacing w:before="0" w:after="0" w:line="360" w:lineRule="auto"/>
        <w:rPr>
          <w:sz w:val="22"/>
          <w:szCs w:val="22"/>
          <w:lang w:val="en-US"/>
        </w:rPr>
      </w:pPr>
      <w:r>
        <w:rPr>
          <w:sz w:val="22"/>
          <w:szCs w:val="22"/>
          <w:lang w:val="en-US"/>
        </w:rPr>
        <w:t xml:space="preserve">If you would like to share your thoughts with Solactive, please use this consultation form and provide us with your personal details and those of your organization.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5E69020" w:rsidR="005055F5" w:rsidRDefault="005055F5" w:rsidP="005055F5">
      <w:pPr>
        <w:spacing w:before="60" w:line="360" w:lineRule="auto"/>
        <w:rPr>
          <w:sz w:val="22"/>
          <w:szCs w:val="22"/>
          <w:lang w:val="en-US"/>
        </w:rPr>
      </w:pPr>
      <w:r w:rsidRPr="00B667E0">
        <w:rPr>
          <w:sz w:val="22"/>
          <w:szCs w:val="22"/>
          <w:lang w:val="en-US"/>
        </w:rPr>
        <w:t>Solactive</w:t>
      </w:r>
      <w:r w:rsidR="00DD3C44">
        <w:rPr>
          <w:sz w:val="22"/>
          <w:szCs w:val="22"/>
          <w:lang w:val="en-US"/>
        </w:rPr>
        <w:t xml:space="preserve"> </w:t>
      </w:r>
      <w:r w:rsidRPr="00B667E0">
        <w:rPr>
          <w:sz w:val="22"/>
          <w:szCs w:val="22"/>
          <w:lang w:val="en-US"/>
        </w:rPr>
        <w:t xml:space="preserve">is inviting all stakeholders </w:t>
      </w:r>
      <w:r>
        <w:rPr>
          <w:sz w:val="22"/>
          <w:szCs w:val="22"/>
          <w:lang w:val="en-US"/>
        </w:rPr>
        <w:t>and interested third parties</w:t>
      </w:r>
      <w:r w:rsidRPr="00C8471E">
        <w:rPr>
          <w:sz w:val="22"/>
          <w:szCs w:val="22"/>
          <w:lang w:val="en-US"/>
        </w:rPr>
        <w:t xml:space="preserve"> </w:t>
      </w:r>
      <w:r w:rsidRPr="00B667E0">
        <w:rPr>
          <w:sz w:val="22"/>
          <w:szCs w:val="22"/>
          <w:lang w:val="en-US"/>
        </w:rPr>
        <w:t>to evaluate th</w:t>
      </w:r>
      <w:r>
        <w:rPr>
          <w:sz w:val="22"/>
          <w:szCs w:val="22"/>
          <w:lang w:val="en-US"/>
        </w:rPr>
        <w:t>e</w:t>
      </w:r>
      <w:r w:rsidR="00B04ABF">
        <w:rPr>
          <w:sz w:val="22"/>
          <w:szCs w:val="22"/>
          <w:lang w:val="en-US"/>
        </w:rPr>
        <w:t xml:space="preserve"> </w:t>
      </w:r>
      <w:r w:rsidR="00591607">
        <w:rPr>
          <w:sz w:val="22"/>
          <w:szCs w:val="22"/>
          <w:lang w:val="en-US"/>
        </w:rPr>
        <w:t xml:space="preserve">proposed changes to the </w:t>
      </w:r>
      <w:r w:rsidR="00B04ABF">
        <w:rPr>
          <w:sz w:val="22"/>
          <w:szCs w:val="22"/>
          <w:lang w:val="en-US"/>
        </w:rPr>
        <w:t xml:space="preserve">Methodology for </w:t>
      </w:r>
      <w:r w:rsidR="00591607">
        <w:rPr>
          <w:sz w:val="22"/>
          <w:szCs w:val="22"/>
          <w:lang w:val="en-US"/>
        </w:rPr>
        <w:t xml:space="preserve">the </w:t>
      </w:r>
      <w:r w:rsidR="00591607" w:rsidRPr="00507DB2">
        <w:rPr>
          <w:lang w:val="en-GB"/>
        </w:rPr>
        <w:t>SOLACTIVE GLOBAL SUPERDIVIDEND™ INDEX</w:t>
      </w:r>
      <w:r w:rsidR="00591607">
        <w:rPr>
          <w:lang w:val="en-GB"/>
        </w:rPr>
        <w:t xml:space="preserve"> </w:t>
      </w:r>
      <w:r w:rsidRPr="00B667E0">
        <w:rPr>
          <w:sz w:val="22"/>
          <w:szCs w:val="22"/>
          <w:lang w:val="en-US"/>
        </w:rPr>
        <w:t xml:space="preserve">and welcomes any feedback on how this may affect and/or improve their use of </w:t>
      </w:r>
      <w:r w:rsidR="008D32E3">
        <w:rPr>
          <w:sz w:val="22"/>
          <w:szCs w:val="22"/>
          <w:lang w:val="en-US"/>
        </w:rPr>
        <w:t>Solactive</w:t>
      </w:r>
      <w:r w:rsidRPr="00B667E0">
        <w:rPr>
          <w:sz w:val="22"/>
          <w:szCs w:val="22"/>
          <w:lang w:val="en-US"/>
        </w:rPr>
        <w:t xml:space="preserve"> ind</w:t>
      </w:r>
      <w:r>
        <w:rPr>
          <w:sz w:val="22"/>
          <w:szCs w:val="22"/>
          <w:lang w:val="en-US"/>
        </w:rPr>
        <w:t>ices</w:t>
      </w:r>
      <w:r w:rsidRPr="00B667E0">
        <w:rPr>
          <w:sz w:val="22"/>
          <w:szCs w:val="22"/>
          <w:lang w:val="en-US"/>
        </w:rPr>
        <w:t xml:space="preserve">. </w:t>
      </w:r>
    </w:p>
    <w:p w14:paraId="1C62C837" w14:textId="77777777" w:rsidR="005055F5" w:rsidRPr="00844182" w:rsidRDefault="005055F5" w:rsidP="005055F5">
      <w:pPr>
        <w:spacing w:before="60" w:line="360" w:lineRule="auto"/>
        <w:rPr>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E07354"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275BD3CB" w14:textId="77777777" w:rsidR="005055F5" w:rsidRDefault="005055F5" w:rsidP="005055F5">
      <w:pPr>
        <w:jc w:val="left"/>
        <w:rPr>
          <w:sz w:val="28"/>
          <w:szCs w:val="28"/>
          <w:u w:val="single"/>
          <w:lang w:val="en-GB"/>
        </w:rPr>
      </w:pPr>
    </w:p>
    <w:p w14:paraId="08D8E698" w14:textId="78EB0416" w:rsidR="005055F5" w:rsidRDefault="005055F5" w:rsidP="005055F5">
      <w:pPr>
        <w:spacing w:before="0" w:after="0" w:line="360" w:lineRule="auto"/>
        <w:rPr>
          <w:sz w:val="22"/>
          <w:szCs w:val="22"/>
          <w:lang w:val="en-US"/>
        </w:rPr>
      </w:pPr>
      <w:r w:rsidRPr="00A21288">
        <w:rPr>
          <w:sz w:val="22"/>
          <w:szCs w:val="22"/>
          <w:lang w:val="en-US"/>
        </w:rPr>
        <w:t xml:space="preserve">Stakeholders and third parties who are interested in participating in this Market Consultation, are invited to respond until </w:t>
      </w:r>
      <w:r w:rsidR="00FB1C0D">
        <w:rPr>
          <w:b/>
          <w:i/>
          <w:sz w:val="22"/>
          <w:szCs w:val="22"/>
          <w:lang w:val="en-US"/>
        </w:rPr>
        <w:t>2</w:t>
      </w:r>
      <w:r w:rsidR="00A009A9">
        <w:rPr>
          <w:b/>
          <w:i/>
          <w:sz w:val="22"/>
          <w:szCs w:val="22"/>
          <w:lang w:val="en-US"/>
        </w:rPr>
        <w:t>8</w:t>
      </w:r>
      <w:r w:rsidR="00DD3C44" w:rsidRPr="00DD3C44">
        <w:rPr>
          <w:b/>
          <w:i/>
          <w:sz w:val="22"/>
          <w:szCs w:val="22"/>
          <w:vertAlign w:val="superscript"/>
          <w:lang w:val="en-US"/>
        </w:rPr>
        <w:t>th</w:t>
      </w:r>
      <w:r w:rsidR="00DD3C44">
        <w:rPr>
          <w:b/>
          <w:i/>
          <w:sz w:val="22"/>
          <w:szCs w:val="22"/>
          <w:lang w:val="en-US"/>
        </w:rPr>
        <w:t xml:space="preserve"> </w:t>
      </w:r>
      <w:r w:rsidR="00851638">
        <w:rPr>
          <w:b/>
          <w:i/>
          <w:sz w:val="22"/>
          <w:szCs w:val="22"/>
          <w:lang w:val="en-US"/>
        </w:rPr>
        <w:t xml:space="preserve">of </w:t>
      </w:r>
      <w:r w:rsidR="00FB1C0D">
        <w:rPr>
          <w:b/>
          <w:i/>
          <w:sz w:val="22"/>
          <w:szCs w:val="22"/>
          <w:lang w:val="en-US"/>
        </w:rPr>
        <w:t>December</w:t>
      </w:r>
      <w:r w:rsidR="00DD3C44">
        <w:rPr>
          <w:b/>
          <w:i/>
          <w:sz w:val="22"/>
          <w:szCs w:val="22"/>
          <w:lang w:val="en-US"/>
        </w:rPr>
        <w:t>,</w:t>
      </w:r>
      <w:r w:rsidR="008D32E3">
        <w:rPr>
          <w:b/>
          <w:i/>
          <w:sz w:val="22"/>
          <w:szCs w:val="22"/>
          <w:lang w:val="en-US"/>
        </w:rPr>
        <w:t xml:space="preserve"> </w:t>
      </w:r>
      <w:r w:rsidR="00DD3C44">
        <w:rPr>
          <w:b/>
          <w:i/>
          <w:sz w:val="22"/>
          <w:szCs w:val="22"/>
          <w:lang w:val="en-US"/>
        </w:rPr>
        <w:t>201</w:t>
      </w:r>
      <w:r w:rsidR="00FB1C0D">
        <w:rPr>
          <w:b/>
          <w:i/>
          <w:sz w:val="22"/>
          <w:szCs w:val="22"/>
          <w:lang w:val="en-US"/>
        </w:rPr>
        <w:t>8</w:t>
      </w:r>
      <w:r w:rsidRPr="00A21288">
        <w:rPr>
          <w:b/>
          <w:i/>
          <w:sz w:val="22"/>
          <w:szCs w:val="22"/>
          <w:lang w:val="en-US"/>
        </w:rPr>
        <w:t xml:space="preserve"> cob</w:t>
      </w:r>
      <w:r w:rsidRPr="00A21288">
        <w:rPr>
          <w:sz w:val="22"/>
          <w:szCs w:val="22"/>
          <w:lang w:val="en-US"/>
        </w:rPr>
        <w:t>.</w:t>
      </w:r>
    </w:p>
    <w:p w14:paraId="04131284" w14:textId="34CC2D6F" w:rsidR="005055F5" w:rsidRDefault="005055F5" w:rsidP="005055F5">
      <w:pPr>
        <w:spacing w:before="0" w:after="0" w:line="360" w:lineRule="auto"/>
        <w:rPr>
          <w:sz w:val="22"/>
          <w:szCs w:val="22"/>
          <w:lang w:val="en-US"/>
        </w:rPr>
      </w:pPr>
      <w:r>
        <w:rPr>
          <w:sz w:val="22"/>
          <w:szCs w:val="22"/>
          <w:lang w:val="en-US"/>
        </w:rPr>
        <w:t xml:space="preserve">Please send your feedback via email to </w:t>
      </w:r>
      <w:hyperlink r:id="rId11" w:history="1">
        <w:r w:rsidRPr="00DA702F">
          <w:rPr>
            <w:rStyle w:val="Hyperlink"/>
            <w:rFonts w:eastAsiaTheme="majorEastAsia"/>
            <w:sz w:val="22"/>
            <w:szCs w:val="22"/>
            <w:lang w:val="en-US"/>
          </w:rPr>
          <w:t>compliance@solactive.com</w:t>
        </w:r>
      </w:hyperlink>
      <w:r>
        <w:rPr>
          <w:sz w:val="22"/>
          <w:szCs w:val="22"/>
          <w:lang w:val="en-US"/>
        </w:rPr>
        <w:t>, specifying “Market Consultation</w:t>
      </w:r>
      <w:r w:rsidR="00DD3C44">
        <w:rPr>
          <w:sz w:val="22"/>
          <w:szCs w:val="22"/>
          <w:lang w:val="en-US"/>
        </w:rPr>
        <w:t xml:space="preserve"> </w:t>
      </w:r>
      <w:r w:rsidR="00591607" w:rsidRPr="00507DB2">
        <w:rPr>
          <w:lang w:val="en-GB"/>
        </w:rPr>
        <w:t>SOLACTIVE GLOBAL SUPERDIVIDEND™ INDEX</w:t>
      </w:r>
      <w:r w:rsidR="00591607">
        <w:rPr>
          <w:lang w:val="en-GB"/>
        </w:rPr>
        <w:t xml:space="preserve"> Methodology</w:t>
      </w:r>
      <w:r>
        <w:rPr>
          <w:sz w:val="22"/>
          <w:szCs w:val="22"/>
          <w:lang w:val="en-US"/>
        </w:rPr>
        <w:t xml:space="preserve">” as the subject of the email, or </w:t>
      </w:r>
    </w:p>
    <w:p w14:paraId="1749B9FF" w14:textId="77777777" w:rsidR="00127C7C" w:rsidRDefault="00127C7C" w:rsidP="005055F5">
      <w:pPr>
        <w:spacing w:after="0"/>
        <w:rPr>
          <w:sz w:val="22"/>
          <w:szCs w:val="22"/>
          <w:lang w:val="en-US"/>
        </w:rPr>
      </w:pPr>
    </w:p>
    <w:p w14:paraId="6AB9F564" w14:textId="17F7C4E8" w:rsidR="005055F5" w:rsidRPr="003A4B3C" w:rsidRDefault="005055F5" w:rsidP="005055F5">
      <w:pPr>
        <w:spacing w:after="0"/>
        <w:rPr>
          <w:sz w:val="22"/>
          <w:szCs w:val="22"/>
          <w:lang w:val="en-US"/>
        </w:rPr>
      </w:pPr>
      <w:r>
        <w:rPr>
          <w:sz w:val="22"/>
          <w:szCs w:val="22"/>
          <w:lang w:val="en-US"/>
        </w:rPr>
        <w:t>via postal mail to:</w:t>
      </w:r>
      <w:r>
        <w:rPr>
          <w:sz w:val="22"/>
          <w:szCs w:val="22"/>
          <w:lang w:val="en-US"/>
        </w:rPr>
        <w:tab/>
      </w:r>
      <w:r w:rsidRPr="003A4B3C">
        <w:rPr>
          <w:b/>
          <w:bCs/>
          <w:sz w:val="22"/>
          <w:szCs w:val="22"/>
          <w:lang w:val="en-US"/>
        </w:rPr>
        <w:t>Solactive AG</w:t>
      </w:r>
    </w:p>
    <w:p w14:paraId="7B07FA4E" w14:textId="77777777" w:rsidR="005055F5" w:rsidRPr="003A4B3C" w:rsidRDefault="005055F5" w:rsidP="005055F5">
      <w:pPr>
        <w:spacing w:after="0"/>
        <w:ind w:left="1416" w:firstLine="708"/>
        <w:rPr>
          <w:sz w:val="22"/>
          <w:szCs w:val="22"/>
        </w:rPr>
      </w:pPr>
      <w:r>
        <w:rPr>
          <w:sz w:val="22"/>
          <w:szCs w:val="22"/>
        </w:rPr>
        <w:t>Guiollettstr. 54</w:t>
      </w:r>
    </w:p>
    <w:p w14:paraId="7C1A81A3" w14:textId="77777777" w:rsidR="005055F5" w:rsidRPr="003A4B3C" w:rsidRDefault="005055F5" w:rsidP="005055F5">
      <w:pPr>
        <w:spacing w:after="0"/>
        <w:ind w:left="1416" w:firstLine="708"/>
        <w:rPr>
          <w:sz w:val="22"/>
          <w:szCs w:val="22"/>
        </w:rPr>
      </w:pPr>
      <w:r w:rsidRPr="003A4B3C">
        <w:rPr>
          <w:sz w:val="22"/>
          <w:szCs w:val="22"/>
        </w:rPr>
        <w:t>60325 Frankfurt</w:t>
      </w:r>
    </w:p>
    <w:p w14:paraId="1FEC3B6F" w14:textId="77777777" w:rsidR="005055F5" w:rsidRPr="003A4B3C" w:rsidRDefault="005055F5" w:rsidP="005055F5">
      <w:pPr>
        <w:spacing w:after="0"/>
        <w:ind w:left="1416" w:firstLine="708"/>
        <w:rPr>
          <w:sz w:val="22"/>
          <w:szCs w:val="22"/>
        </w:rPr>
      </w:pPr>
      <w:r w:rsidRPr="003A4B3C">
        <w:rPr>
          <w:sz w:val="22"/>
          <w:szCs w:val="22"/>
        </w:rP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E07354"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E57FDB" w:rsidRDefault="005055F5" w:rsidP="001728F7">
            <w:pPr>
              <w:spacing w:after="0"/>
              <w:rPr>
                <w:sz w:val="22"/>
                <w:szCs w:val="22"/>
                <w:lang w:val="en-US"/>
              </w:rPr>
            </w:pPr>
            <w:r>
              <w:rPr>
                <w:sz w:val="22"/>
                <w:szCs w:val="22"/>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E57FDB" w:rsidRDefault="005055F5" w:rsidP="001728F7">
            <w:pPr>
              <w:spacing w:after="0"/>
              <w:rPr>
                <w:sz w:val="22"/>
                <w:szCs w:val="22"/>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BD3F" w14:textId="77777777" w:rsidR="00110CA0" w:rsidRDefault="00110CA0" w:rsidP="002E70FC">
      <w:pPr>
        <w:spacing w:before="0" w:after="0"/>
      </w:pPr>
      <w:r>
        <w:separator/>
      </w:r>
    </w:p>
  </w:endnote>
  <w:endnote w:type="continuationSeparator" w:id="0">
    <w:p w14:paraId="736D06B9" w14:textId="77777777" w:rsidR="00110CA0" w:rsidRDefault="00110CA0"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577132F-4CBE-4515-8F16-EDBB310D4C26}"/>
  </w:font>
  <w:font w:name="Flama Semicondensed Light">
    <w:panose1 w:val="02000000000000000000"/>
    <w:charset w:val="00"/>
    <w:family w:val="auto"/>
    <w:pitch w:val="variable"/>
    <w:sig w:usb0="A00000AF" w:usb1="4000207B" w:usb2="00000000" w:usb3="00000000" w:csb0="0000008B" w:csb1="00000000"/>
    <w:embedRegular r:id="rId2" w:fontKey="{663E3067-9CEE-4664-8D89-473C4E85DA00}"/>
    <w:embedBold r:id="rId3" w:fontKey="{A447C80F-E2E3-4786-BFD2-29AD5520B9B3}"/>
    <w:embedItalic r:id="rId4" w:fontKey="{79FBF4A4-532E-4154-A8A8-1BF8981CA6EF}"/>
    <w:embedBoldItalic r:id="rId5" w:fontKey="{5769C76B-6B88-4550-A305-56D14D98A25D}"/>
  </w:font>
  <w:font w:name="Segoe UI">
    <w:panose1 w:val="020B0502040204020203"/>
    <w:charset w:val="00"/>
    <w:family w:val="swiss"/>
    <w:pitch w:val="variable"/>
    <w:sig w:usb0="E4002EFF" w:usb1="C000E47F" w:usb2="00000009" w:usb3="00000000" w:csb0="000001FF" w:csb1="00000000"/>
    <w:embedRegular r:id="rId6" w:fontKey="{6BBFDAC1-DB92-4D6B-85A5-90770F429633}"/>
  </w:font>
  <w:font w:name="Flama Semicondensed Medium">
    <w:panose1 w:val="02000000000000000000"/>
    <w:charset w:val="00"/>
    <w:family w:val="auto"/>
    <w:pitch w:val="variable"/>
    <w:sig w:usb0="A00000AF" w:usb1="4000207B" w:usb2="00000000" w:usb3="00000000" w:csb0="0000008B" w:csb1="00000000"/>
    <w:embedRegular r:id="rId7" w:fontKey="{CCCDC63E-42D4-40D1-BE92-A00A506ABF45}"/>
    <w:embedBold r:id="rId8" w:fontKey="{3487C9B3-50B3-45EA-9FCE-239888CFFA2D}"/>
  </w:font>
  <w:font w:name="Frutiger LT Std 45 Light">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9" w:fontKey="{595A0C62-E300-44BB-8EA3-7E07E88CCF51}"/>
    <w:embedItalic r:id="rId10" w:fontKey="{CE294105-7160-404A-A287-89A4C9408E12}"/>
  </w:font>
  <w:font w:name="Calibri Light">
    <w:panose1 w:val="020F0302020204030204"/>
    <w:charset w:val="00"/>
    <w:family w:val="swiss"/>
    <w:pitch w:val="variable"/>
    <w:sig w:usb0="E0002AFF" w:usb1="C000247B" w:usb2="00000009" w:usb3="00000000" w:csb0="000001FF" w:csb1="00000000"/>
    <w:embedRegular r:id="rId11" w:fontKey="{EB8FD13E-A1BC-421E-A886-C29120C0C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76A8F" w14:textId="77777777" w:rsidR="00110CA0" w:rsidRDefault="00110CA0" w:rsidP="002E70FC">
      <w:pPr>
        <w:spacing w:before="0" w:after="0"/>
      </w:pPr>
      <w:r>
        <w:separator/>
      </w:r>
    </w:p>
  </w:footnote>
  <w:footnote w:type="continuationSeparator" w:id="0">
    <w:p w14:paraId="5E2618D6" w14:textId="77777777" w:rsidR="00110CA0" w:rsidRDefault="00110CA0"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7BCBB780" w:rsidR="00110CA0" w:rsidRPr="00E06A59" w:rsidRDefault="00E530BC"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D76406">
          <w:rPr>
            <w:lang w:val="en-US"/>
          </w:rPr>
          <w:t xml:space="preserve">Market Consultation Solactive Global </w:t>
        </w:r>
        <w:proofErr w:type="spellStart"/>
        <w:r w:rsidR="00D76406">
          <w:rPr>
            <w:lang w:val="en-US"/>
          </w:rPr>
          <w:t>SuperDividend</w:t>
        </w:r>
        <w:proofErr w:type="spellEnd"/>
        <w:r w:rsidR="00D76406">
          <w:rPr>
            <w:lang w:val="en-US"/>
          </w:rPr>
          <w:t>™ Index Methodology</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8D22AAD"/>
    <w:multiLevelType w:val="hybridMultilevel"/>
    <w:tmpl w:val="C9B847F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19"/>
  </w:num>
  <w:num w:numId="5">
    <w:abstractNumId w:val="14"/>
  </w:num>
  <w:num w:numId="6">
    <w:abstractNumId w:val="6"/>
  </w:num>
  <w:num w:numId="7">
    <w:abstractNumId w:val="18"/>
  </w:num>
  <w:num w:numId="8">
    <w:abstractNumId w:val="2"/>
  </w:num>
  <w:num w:numId="9">
    <w:abstractNumId w:val="11"/>
  </w:num>
  <w:num w:numId="10">
    <w:abstractNumId w:val="10"/>
  </w:num>
  <w:num w:numId="11">
    <w:abstractNumId w:val="1"/>
  </w:num>
  <w:num w:numId="12">
    <w:abstractNumId w:val="0"/>
  </w:num>
  <w:num w:numId="13">
    <w:abstractNumId w:val="12"/>
  </w:num>
  <w:num w:numId="14">
    <w:abstractNumId w:val="8"/>
  </w:num>
  <w:num w:numId="15">
    <w:abstractNumId w:val="3"/>
  </w:num>
  <w:num w:numId="16">
    <w:abstractNumId w:val="9"/>
  </w:num>
  <w:num w:numId="17">
    <w:abstractNumId w:val="20"/>
  </w:num>
  <w:num w:numId="18">
    <w:abstractNumId w:val="7"/>
  </w:num>
  <w:num w:numId="19">
    <w:abstractNumId w:val="16"/>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3D03"/>
    <w:rsid w:val="000F3DF3"/>
    <w:rsid w:val="00110CA0"/>
    <w:rsid w:val="00123CB9"/>
    <w:rsid w:val="00124B71"/>
    <w:rsid w:val="00127C7C"/>
    <w:rsid w:val="00133435"/>
    <w:rsid w:val="00135E34"/>
    <w:rsid w:val="00142AE5"/>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E70FC"/>
    <w:rsid w:val="003012BC"/>
    <w:rsid w:val="00316A3E"/>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B4769"/>
    <w:rsid w:val="004B6674"/>
    <w:rsid w:val="004B6903"/>
    <w:rsid w:val="004C2B70"/>
    <w:rsid w:val="004C688A"/>
    <w:rsid w:val="004D16D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2A33"/>
    <w:rsid w:val="006C5EE2"/>
    <w:rsid w:val="006D163F"/>
    <w:rsid w:val="006E0DEB"/>
    <w:rsid w:val="006F11E8"/>
    <w:rsid w:val="006F1D5D"/>
    <w:rsid w:val="006F54CB"/>
    <w:rsid w:val="00717BC0"/>
    <w:rsid w:val="007357DE"/>
    <w:rsid w:val="00736C70"/>
    <w:rsid w:val="007372FA"/>
    <w:rsid w:val="00746268"/>
    <w:rsid w:val="00750A5D"/>
    <w:rsid w:val="00753112"/>
    <w:rsid w:val="00770E36"/>
    <w:rsid w:val="007822BB"/>
    <w:rsid w:val="0078490A"/>
    <w:rsid w:val="007913A0"/>
    <w:rsid w:val="007C263C"/>
    <w:rsid w:val="007C26BC"/>
    <w:rsid w:val="007D1364"/>
    <w:rsid w:val="007D2A93"/>
    <w:rsid w:val="007D4AB3"/>
    <w:rsid w:val="007E035C"/>
    <w:rsid w:val="007E0ACA"/>
    <w:rsid w:val="00803EE8"/>
    <w:rsid w:val="00810B5C"/>
    <w:rsid w:val="00823F62"/>
    <w:rsid w:val="008345B7"/>
    <w:rsid w:val="00851638"/>
    <w:rsid w:val="00852511"/>
    <w:rsid w:val="00875EDB"/>
    <w:rsid w:val="00880689"/>
    <w:rsid w:val="0089032B"/>
    <w:rsid w:val="00895A4B"/>
    <w:rsid w:val="008A06B6"/>
    <w:rsid w:val="008A6AA1"/>
    <w:rsid w:val="008B3505"/>
    <w:rsid w:val="008C3106"/>
    <w:rsid w:val="008C573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A27F6"/>
    <w:rsid w:val="009A4F6D"/>
    <w:rsid w:val="009B45ED"/>
    <w:rsid w:val="009C5F0F"/>
    <w:rsid w:val="009C62E7"/>
    <w:rsid w:val="009D2EF7"/>
    <w:rsid w:val="009F51A9"/>
    <w:rsid w:val="00A009A9"/>
    <w:rsid w:val="00A2430F"/>
    <w:rsid w:val="00A255BA"/>
    <w:rsid w:val="00A3779F"/>
    <w:rsid w:val="00A41317"/>
    <w:rsid w:val="00A413D8"/>
    <w:rsid w:val="00A65C78"/>
    <w:rsid w:val="00A74BB3"/>
    <w:rsid w:val="00A94468"/>
    <w:rsid w:val="00AC0BF4"/>
    <w:rsid w:val="00AD1AED"/>
    <w:rsid w:val="00AF46AF"/>
    <w:rsid w:val="00B04ABF"/>
    <w:rsid w:val="00B1629F"/>
    <w:rsid w:val="00B210BC"/>
    <w:rsid w:val="00B302B4"/>
    <w:rsid w:val="00B4681A"/>
    <w:rsid w:val="00B61371"/>
    <w:rsid w:val="00B915B6"/>
    <w:rsid w:val="00BA23D9"/>
    <w:rsid w:val="00BA3FA5"/>
    <w:rsid w:val="00BB1CFA"/>
    <w:rsid w:val="00BB7BCB"/>
    <w:rsid w:val="00BD4042"/>
    <w:rsid w:val="00C0189C"/>
    <w:rsid w:val="00C03D31"/>
    <w:rsid w:val="00C22CA0"/>
    <w:rsid w:val="00C24716"/>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07354"/>
    <w:rsid w:val="00E22C03"/>
    <w:rsid w:val="00E35FA1"/>
    <w:rsid w:val="00E43678"/>
    <w:rsid w:val="00E530BC"/>
    <w:rsid w:val="00E55AA7"/>
    <w:rsid w:val="00E738F4"/>
    <w:rsid w:val="00E75C53"/>
    <w:rsid w:val="00E85D18"/>
    <w:rsid w:val="00E9274E"/>
    <w:rsid w:val="00EA23FA"/>
    <w:rsid w:val="00EA4B8A"/>
    <w:rsid w:val="00EC2BCA"/>
    <w:rsid w:val="00ED0760"/>
    <w:rsid w:val="00EE22E3"/>
    <w:rsid w:val="00F0488B"/>
    <w:rsid w:val="00F1145C"/>
    <w:rsid w:val="00F25F45"/>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E61CE"/>
    <w:rsid w:val="00A64514"/>
    <w:rsid w:val="00A943D4"/>
    <w:rsid w:val="00AA199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6B7EE7-409B-40C0-8439-89F56AB1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408</Words>
  <Characters>2571</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SuperDividend™ Index Methodology</vt:lpstr>
      <vt:lpstr>Index Calculation Guideline</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SuperDividend™ Index Methodology</dc:title>
  <dc:subject>Calculation Documents &amp; Methodologies</dc:subject>
  <dc:creator>Solactive AG</dc:creator>
  <cp:keywords/>
  <dc:description/>
  <cp:lastModifiedBy>Wahl, Judith</cp:lastModifiedBy>
  <cp:revision>4</cp:revision>
  <cp:lastPrinted>2018-12-10T16:54:00Z</cp:lastPrinted>
  <dcterms:created xsi:type="dcterms:W3CDTF">2018-12-12T13:25:00Z</dcterms:created>
  <dcterms:modified xsi:type="dcterms:W3CDTF">2018-12-12T14:20:00Z</dcterms:modified>
  <cp:contentStatus>Version 1.1</cp:contentStatus>
</cp:coreProperties>
</file>